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280" w:rsidRPr="00607FF9" w:rsidRDefault="00637280" w:rsidP="00637280">
      <w:pPr>
        <w:spacing w:line="276" w:lineRule="auto"/>
        <w:jc w:val="center"/>
        <w:rPr>
          <w:rFonts w:ascii="Bookman Old Style" w:eastAsia="Times New Roman" w:hAnsi="Bookman Old Style" w:cs="Times New Roman"/>
          <w:b/>
          <w:sz w:val="32"/>
          <w:szCs w:val="32"/>
          <w:lang w:eastAsia="ru-RU"/>
        </w:rPr>
      </w:pPr>
      <w:r>
        <w:rPr>
          <w:rFonts w:ascii="Bookman Old Style" w:eastAsia="Times New Roman" w:hAnsi="Bookman Old Style" w:cs="Times New Roman"/>
          <w:b/>
          <w:noProof/>
          <w:sz w:val="32"/>
          <w:szCs w:val="32"/>
          <w:lang w:eastAsia="ru-RU"/>
        </w:rPr>
        <w:drawing>
          <wp:anchor distT="0" distB="0" distL="114300" distR="114300" simplePos="0" relativeHeight="251659264" behindDoc="1" locked="0" layoutInCell="1" allowOverlap="1" wp14:anchorId="5896F3D9" wp14:editId="3215AA65">
            <wp:simplePos x="0" y="0"/>
            <wp:positionH relativeFrom="column">
              <wp:posOffset>2510790</wp:posOffset>
            </wp:positionH>
            <wp:positionV relativeFrom="paragraph">
              <wp:posOffset>51435</wp:posOffset>
            </wp:positionV>
            <wp:extent cx="968375" cy="1343025"/>
            <wp:effectExtent l="0" t="0" r="317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837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7280" w:rsidRPr="00607FF9" w:rsidRDefault="00637280" w:rsidP="00637280">
      <w:pPr>
        <w:spacing w:line="276" w:lineRule="auto"/>
        <w:jc w:val="center"/>
        <w:rPr>
          <w:rFonts w:ascii="Bookman Old Style" w:eastAsia="Times New Roman" w:hAnsi="Bookman Old Style" w:cs="Times New Roman"/>
          <w:b/>
          <w:sz w:val="32"/>
          <w:szCs w:val="32"/>
          <w:lang w:eastAsia="ru-RU"/>
        </w:rPr>
      </w:pPr>
    </w:p>
    <w:p w:rsidR="00637280" w:rsidRPr="00607FF9" w:rsidRDefault="00637280" w:rsidP="00637280">
      <w:pPr>
        <w:spacing w:line="276" w:lineRule="auto"/>
        <w:jc w:val="center"/>
        <w:rPr>
          <w:rFonts w:ascii="Bookman Old Style" w:eastAsia="Times New Roman" w:hAnsi="Bookman Old Style" w:cs="Times New Roman"/>
          <w:b/>
          <w:sz w:val="32"/>
          <w:szCs w:val="32"/>
          <w:lang w:eastAsia="ru-RU"/>
        </w:rPr>
      </w:pPr>
    </w:p>
    <w:p w:rsidR="00637280" w:rsidRPr="00607FF9" w:rsidRDefault="00637280" w:rsidP="00637280">
      <w:pPr>
        <w:spacing w:line="276" w:lineRule="auto"/>
        <w:jc w:val="center"/>
        <w:rPr>
          <w:rFonts w:ascii="Bookman Old Style" w:eastAsia="Times New Roman" w:hAnsi="Bookman Old Style" w:cs="Times New Roman"/>
          <w:b/>
          <w:sz w:val="32"/>
          <w:szCs w:val="32"/>
          <w:lang w:eastAsia="ru-RU"/>
        </w:rPr>
      </w:pPr>
    </w:p>
    <w:p w:rsidR="00637280" w:rsidRPr="00607FF9" w:rsidRDefault="00637280" w:rsidP="00637280">
      <w:pPr>
        <w:spacing w:line="276" w:lineRule="auto"/>
        <w:jc w:val="center"/>
        <w:rPr>
          <w:rFonts w:ascii="Bookman Old Style" w:eastAsia="Times New Roman" w:hAnsi="Bookman Old Style" w:cs="Times New Roman"/>
          <w:b/>
          <w:sz w:val="32"/>
          <w:szCs w:val="32"/>
          <w:lang w:eastAsia="ru-RU"/>
        </w:rPr>
      </w:pPr>
    </w:p>
    <w:p w:rsidR="00637280" w:rsidRPr="00607FF9" w:rsidRDefault="00637280" w:rsidP="00637280">
      <w:pPr>
        <w:spacing w:line="276" w:lineRule="auto"/>
        <w:jc w:val="center"/>
        <w:rPr>
          <w:rFonts w:ascii="Bookman Old Style" w:eastAsia="Times New Roman" w:hAnsi="Bookman Old Style" w:cs="Times New Roman"/>
          <w:b/>
          <w:sz w:val="32"/>
          <w:szCs w:val="32"/>
          <w:lang w:eastAsia="ru-RU"/>
        </w:rPr>
      </w:pPr>
    </w:p>
    <w:p w:rsidR="00637280" w:rsidRPr="00607FF9" w:rsidRDefault="00637280" w:rsidP="00637280">
      <w:pPr>
        <w:spacing w:line="276" w:lineRule="auto"/>
        <w:jc w:val="center"/>
        <w:rPr>
          <w:rFonts w:ascii="Bookman Old Style" w:eastAsia="Times New Roman" w:hAnsi="Bookman Old Style" w:cs="Times New Roman"/>
          <w:b/>
          <w:sz w:val="32"/>
          <w:szCs w:val="32"/>
          <w:lang w:eastAsia="ru-RU"/>
        </w:rPr>
      </w:pPr>
    </w:p>
    <w:p w:rsidR="00637280" w:rsidRPr="00607FF9" w:rsidRDefault="00637280" w:rsidP="00637280">
      <w:pPr>
        <w:spacing w:line="276" w:lineRule="auto"/>
        <w:jc w:val="center"/>
        <w:rPr>
          <w:rFonts w:ascii="Bookman Old Style" w:eastAsia="Times New Roman" w:hAnsi="Bookman Old Style" w:cs="Times New Roman"/>
          <w:b/>
          <w:sz w:val="32"/>
          <w:szCs w:val="32"/>
          <w:lang w:eastAsia="ru-RU"/>
        </w:rPr>
      </w:pPr>
      <w:r w:rsidRPr="00607FF9">
        <w:rPr>
          <w:rFonts w:ascii="Bookman Old Style" w:eastAsia="Times New Roman" w:hAnsi="Bookman Old Style" w:cs="Times New Roman"/>
          <w:b/>
          <w:sz w:val="32"/>
          <w:szCs w:val="32"/>
          <w:lang w:eastAsia="ru-RU"/>
        </w:rPr>
        <w:t>ДОКЛАД</w:t>
      </w:r>
    </w:p>
    <w:p w:rsidR="00637280" w:rsidRPr="00607FF9" w:rsidRDefault="00637280" w:rsidP="00637280">
      <w:pPr>
        <w:spacing w:line="276" w:lineRule="auto"/>
        <w:jc w:val="center"/>
        <w:rPr>
          <w:rFonts w:ascii="Bookman Old Style" w:eastAsia="Times New Roman" w:hAnsi="Bookman Old Style" w:cs="Times New Roman"/>
          <w:b/>
          <w:sz w:val="32"/>
          <w:szCs w:val="32"/>
          <w:lang w:eastAsia="ru-RU"/>
        </w:rPr>
      </w:pPr>
    </w:p>
    <w:p w:rsidR="00637280" w:rsidRPr="00607FF9" w:rsidRDefault="00637280" w:rsidP="00637280">
      <w:pPr>
        <w:spacing w:line="276" w:lineRule="auto"/>
        <w:jc w:val="center"/>
        <w:rPr>
          <w:rFonts w:ascii="Bookman Old Style" w:eastAsia="Times New Roman" w:hAnsi="Bookman Old Style" w:cs="Times New Roman"/>
          <w:b/>
          <w:sz w:val="32"/>
          <w:szCs w:val="32"/>
          <w:lang w:eastAsia="ru-RU"/>
        </w:rPr>
      </w:pPr>
      <w:proofErr w:type="spellStart"/>
      <w:r>
        <w:rPr>
          <w:rFonts w:ascii="Bookman Old Style" w:eastAsia="Times New Roman" w:hAnsi="Bookman Old Style" w:cs="Times New Roman"/>
          <w:b/>
          <w:sz w:val="32"/>
          <w:szCs w:val="32"/>
          <w:lang w:eastAsia="ru-RU"/>
        </w:rPr>
        <w:t>и.о</w:t>
      </w:r>
      <w:proofErr w:type="spellEnd"/>
      <w:r>
        <w:rPr>
          <w:rFonts w:ascii="Bookman Old Style" w:eastAsia="Times New Roman" w:hAnsi="Bookman Old Style" w:cs="Times New Roman"/>
          <w:b/>
          <w:sz w:val="32"/>
          <w:szCs w:val="32"/>
          <w:lang w:eastAsia="ru-RU"/>
        </w:rPr>
        <w:t xml:space="preserve">. </w:t>
      </w:r>
      <w:r w:rsidRPr="00607FF9">
        <w:rPr>
          <w:rFonts w:ascii="Bookman Old Style" w:eastAsia="Times New Roman" w:hAnsi="Bookman Old Style" w:cs="Times New Roman"/>
          <w:b/>
          <w:sz w:val="32"/>
          <w:szCs w:val="32"/>
          <w:lang w:eastAsia="ru-RU"/>
        </w:rPr>
        <w:t xml:space="preserve">мэра города Астрахани </w:t>
      </w:r>
      <w:r>
        <w:rPr>
          <w:rFonts w:ascii="Bookman Old Style" w:eastAsia="Times New Roman" w:hAnsi="Bookman Old Style" w:cs="Times New Roman"/>
          <w:b/>
          <w:sz w:val="32"/>
          <w:szCs w:val="32"/>
          <w:lang w:eastAsia="ru-RU"/>
        </w:rPr>
        <w:t>Егоровой И.Ю.</w:t>
      </w:r>
    </w:p>
    <w:p w:rsidR="00637280" w:rsidRPr="00607FF9" w:rsidRDefault="00637280" w:rsidP="00637280">
      <w:pPr>
        <w:spacing w:line="276" w:lineRule="auto"/>
        <w:jc w:val="center"/>
        <w:rPr>
          <w:rFonts w:ascii="Bookman Old Style" w:eastAsia="Times New Roman" w:hAnsi="Bookman Old Style" w:cs="Times New Roman"/>
          <w:sz w:val="32"/>
          <w:szCs w:val="32"/>
          <w:lang w:eastAsia="ru-RU"/>
        </w:rPr>
      </w:pPr>
    </w:p>
    <w:p w:rsidR="00637280" w:rsidRPr="00607FF9" w:rsidRDefault="00637280" w:rsidP="00637280">
      <w:pPr>
        <w:jc w:val="center"/>
        <w:rPr>
          <w:rFonts w:ascii="Bookman Old Style" w:eastAsia="Times New Roman" w:hAnsi="Bookman Old Style" w:cs="Times New Roman"/>
          <w:b/>
          <w:sz w:val="25"/>
          <w:szCs w:val="25"/>
          <w:lang w:eastAsia="ru-RU"/>
        </w:rPr>
      </w:pPr>
      <w:r w:rsidRPr="00607FF9">
        <w:rPr>
          <w:rFonts w:ascii="Bookman Old Style" w:eastAsia="Times New Roman" w:hAnsi="Bookman Old Style" w:cs="Times New Roman"/>
          <w:b/>
          <w:sz w:val="25"/>
          <w:szCs w:val="25"/>
          <w:lang w:eastAsia="ru-RU"/>
        </w:rPr>
        <w:t xml:space="preserve">о достигнутых значениях показателей для оценки эффективности деятельности органов местного самоуправления </w:t>
      </w:r>
    </w:p>
    <w:p w:rsidR="00637280" w:rsidRPr="00607FF9" w:rsidRDefault="00637280" w:rsidP="00637280">
      <w:pPr>
        <w:jc w:val="center"/>
        <w:rPr>
          <w:rFonts w:ascii="Bookman Old Style" w:eastAsia="Times New Roman" w:hAnsi="Bookman Old Style" w:cs="Times New Roman"/>
          <w:b/>
          <w:sz w:val="25"/>
          <w:szCs w:val="25"/>
          <w:lang w:eastAsia="ru-RU"/>
        </w:rPr>
      </w:pPr>
      <w:r w:rsidRPr="00607FF9">
        <w:rPr>
          <w:rFonts w:ascii="Bookman Old Style" w:eastAsia="Times New Roman" w:hAnsi="Bookman Old Style" w:cs="Times New Roman"/>
          <w:b/>
          <w:sz w:val="25"/>
          <w:szCs w:val="25"/>
          <w:lang w:eastAsia="ru-RU"/>
        </w:rPr>
        <w:t>МО «Город Астрахань» за 201</w:t>
      </w:r>
      <w:r>
        <w:rPr>
          <w:rFonts w:ascii="Bookman Old Style" w:eastAsia="Times New Roman" w:hAnsi="Bookman Old Style" w:cs="Times New Roman"/>
          <w:b/>
          <w:sz w:val="25"/>
          <w:szCs w:val="25"/>
          <w:lang w:eastAsia="ru-RU"/>
        </w:rPr>
        <w:t>3</w:t>
      </w:r>
      <w:r w:rsidRPr="00607FF9">
        <w:rPr>
          <w:rFonts w:ascii="Bookman Old Style" w:eastAsia="Times New Roman" w:hAnsi="Bookman Old Style" w:cs="Times New Roman"/>
          <w:b/>
          <w:sz w:val="25"/>
          <w:szCs w:val="25"/>
          <w:lang w:eastAsia="ru-RU"/>
        </w:rPr>
        <w:t xml:space="preserve"> год и их планируемых значениях </w:t>
      </w:r>
    </w:p>
    <w:p w:rsidR="00637280" w:rsidRPr="00607FF9" w:rsidRDefault="00637280" w:rsidP="00637280">
      <w:pPr>
        <w:jc w:val="center"/>
        <w:rPr>
          <w:rFonts w:ascii="Bookman Old Style" w:eastAsia="Times New Roman" w:hAnsi="Bookman Old Style" w:cs="Times New Roman"/>
          <w:b/>
          <w:sz w:val="25"/>
          <w:szCs w:val="25"/>
          <w:lang w:eastAsia="ru-RU"/>
        </w:rPr>
      </w:pPr>
      <w:r w:rsidRPr="00607FF9">
        <w:rPr>
          <w:rFonts w:ascii="Bookman Old Style" w:eastAsia="Times New Roman" w:hAnsi="Bookman Old Style" w:cs="Times New Roman"/>
          <w:b/>
          <w:sz w:val="25"/>
          <w:szCs w:val="25"/>
          <w:lang w:eastAsia="ru-RU"/>
        </w:rPr>
        <w:t>на 3-летний период</w:t>
      </w:r>
    </w:p>
    <w:p w:rsidR="00637280" w:rsidRPr="00607FF9" w:rsidRDefault="00637280" w:rsidP="00637280">
      <w:pPr>
        <w:spacing w:line="276" w:lineRule="auto"/>
        <w:jc w:val="center"/>
        <w:rPr>
          <w:rFonts w:eastAsia="Times New Roman" w:cs="Times New Roman"/>
          <w:sz w:val="32"/>
          <w:szCs w:val="32"/>
          <w:lang w:eastAsia="ru-RU"/>
        </w:rPr>
      </w:pPr>
    </w:p>
    <w:p w:rsidR="00637280" w:rsidRPr="00607FF9" w:rsidRDefault="00637280" w:rsidP="00637280">
      <w:pPr>
        <w:spacing w:line="276" w:lineRule="auto"/>
        <w:jc w:val="center"/>
        <w:rPr>
          <w:rFonts w:eastAsia="Times New Roman" w:cs="Times New Roman"/>
          <w:sz w:val="24"/>
          <w:szCs w:val="24"/>
          <w:lang w:eastAsia="ru-RU"/>
        </w:rPr>
      </w:pPr>
    </w:p>
    <w:p w:rsidR="00637280" w:rsidRPr="00607FF9" w:rsidRDefault="00637280" w:rsidP="00637280">
      <w:pPr>
        <w:spacing w:line="276" w:lineRule="auto"/>
        <w:jc w:val="center"/>
        <w:rPr>
          <w:rFonts w:eastAsia="Times New Roman" w:cs="Times New Roman"/>
          <w:sz w:val="24"/>
          <w:szCs w:val="24"/>
          <w:lang w:eastAsia="ru-RU"/>
        </w:rPr>
      </w:pPr>
    </w:p>
    <w:p w:rsidR="00637280" w:rsidRPr="00607FF9" w:rsidRDefault="00637280" w:rsidP="00637280">
      <w:pPr>
        <w:spacing w:line="276" w:lineRule="auto"/>
        <w:jc w:val="center"/>
        <w:rPr>
          <w:rFonts w:eastAsia="Times New Roman" w:cs="Times New Roman"/>
          <w:sz w:val="24"/>
          <w:szCs w:val="24"/>
          <w:lang w:eastAsia="ru-RU"/>
        </w:rPr>
      </w:pPr>
    </w:p>
    <w:p w:rsidR="00637280" w:rsidRPr="00607FF9" w:rsidRDefault="00637280" w:rsidP="00637280">
      <w:pPr>
        <w:spacing w:line="276" w:lineRule="auto"/>
        <w:jc w:val="center"/>
        <w:rPr>
          <w:rFonts w:eastAsia="Times New Roman" w:cs="Times New Roman"/>
          <w:sz w:val="24"/>
          <w:szCs w:val="24"/>
          <w:lang w:eastAsia="ru-RU"/>
        </w:rPr>
      </w:pPr>
    </w:p>
    <w:p w:rsidR="00637280" w:rsidRPr="00607FF9" w:rsidRDefault="00637280" w:rsidP="00637280">
      <w:pPr>
        <w:spacing w:line="276" w:lineRule="auto"/>
        <w:jc w:val="center"/>
        <w:rPr>
          <w:rFonts w:eastAsia="Times New Roman" w:cs="Times New Roman"/>
          <w:sz w:val="24"/>
          <w:szCs w:val="24"/>
          <w:lang w:eastAsia="ru-RU"/>
        </w:rPr>
      </w:pPr>
    </w:p>
    <w:p w:rsidR="00637280" w:rsidRPr="00607FF9" w:rsidRDefault="00637280" w:rsidP="00637280">
      <w:pPr>
        <w:spacing w:line="276" w:lineRule="auto"/>
        <w:jc w:val="center"/>
        <w:rPr>
          <w:rFonts w:eastAsia="Times New Roman" w:cs="Times New Roman"/>
          <w:sz w:val="24"/>
          <w:szCs w:val="24"/>
          <w:lang w:eastAsia="ru-RU"/>
        </w:rPr>
      </w:pPr>
    </w:p>
    <w:p w:rsidR="00637280" w:rsidRPr="00607FF9" w:rsidRDefault="00637280" w:rsidP="00637280">
      <w:pPr>
        <w:spacing w:line="276" w:lineRule="auto"/>
        <w:jc w:val="center"/>
        <w:rPr>
          <w:rFonts w:eastAsia="Times New Roman" w:cs="Times New Roman"/>
          <w:sz w:val="24"/>
          <w:szCs w:val="24"/>
          <w:lang w:eastAsia="ru-RU"/>
        </w:rPr>
      </w:pPr>
    </w:p>
    <w:p w:rsidR="00637280" w:rsidRPr="00607FF9" w:rsidRDefault="00637280" w:rsidP="00637280">
      <w:pPr>
        <w:spacing w:line="276" w:lineRule="auto"/>
        <w:jc w:val="center"/>
        <w:rPr>
          <w:rFonts w:eastAsia="Times New Roman" w:cs="Times New Roman"/>
          <w:sz w:val="24"/>
          <w:szCs w:val="24"/>
          <w:lang w:eastAsia="ru-RU"/>
        </w:rPr>
      </w:pPr>
    </w:p>
    <w:p w:rsidR="00637280" w:rsidRPr="00607FF9" w:rsidRDefault="00637280" w:rsidP="00637280">
      <w:pPr>
        <w:spacing w:line="276" w:lineRule="auto"/>
        <w:jc w:val="center"/>
        <w:rPr>
          <w:rFonts w:eastAsia="Times New Roman" w:cs="Times New Roman"/>
          <w:sz w:val="24"/>
          <w:szCs w:val="24"/>
          <w:lang w:eastAsia="ru-RU"/>
        </w:rPr>
      </w:pPr>
    </w:p>
    <w:p w:rsidR="00637280" w:rsidRPr="00607FF9" w:rsidRDefault="00637280" w:rsidP="00637280">
      <w:pPr>
        <w:spacing w:line="276" w:lineRule="auto"/>
        <w:jc w:val="center"/>
        <w:rPr>
          <w:rFonts w:eastAsia="Times New Roman" w:cs="Times New Roman"/>
          <w:sz w:val="24"/>
          <w:szCs w:val="24"/>
          <w:lang w:eastAsia="ru-RU"/>
        </w:rPr>
      </w:pPr>
    </w:p>
    <w:p w:rsidR="00637280" w:rsidRPr="00607FF9" w:rsidRDefault="00637280" w:rsidP="00637280">
      <w:pPr>
        <w:spacing w:line="276" w:lineRule="auto"/>
        <w:jc w:val="center"/>
        <w:rPr>
          <w:rFonts w:eastAsia="Times New Roman" w:cs="Times New Roman"/>
          <w:sz w:val="24"/>
          <w:szCs w:val="24"/>
          <w:lang w:eastAsia="ru-RU"/>
        </w:rPr>
      </w:pPr>
    </w:p>
    <w:p w:rsidR="00637280" w:rsidRPr="00607FF9" w:rsidRDefault="00637280" w:rsidP="00637280">
      <w:pPr>
        <w:spacing w:line="276" w:lineRule="auto"/>
        <w:jc w:val="center"/>
        <w:rPr>
          <w:rFonts w:eastAsia="Times New Roman" w:cs="Times New Roman"/>
          <w:sz w:val="24"/>
          <w:szCs w:val="24"/>
          <w:lang w:eastAsia="ru-RU"/>
        </w:rPr>
      </w:pPr>
    </w:p>
    <w:p w:rsidR="00637280" w:rsidRPr="00607FF9" w:rsidRDefault="00637280" w:rsidP="00637280">
      <w:pPr>
        <w:spacing w:line="276" w:lineRule="auto"/>
        <w:jc w:val="center"/>
        <w:rPr>
          <w:rFonts w:eastAsia="Times New Roman" w:cs="Times New Roman"/>
          <w:sz w:val="24"/>
          <w:szCs w:val="24"/>
          <w:lang w:eastAsia="ru-RU"/>
        </w:rPr>
      </w:pPr>
    </w:p>
    <w:p w:rsidR="00637280" w:rsidRPr="00607FF9" w:rsidRDefault="00637280" w:rsidP="00637280">
      <w:pPr>
        <w:spacing w:line="276" w:lineRule="auto"/>
        <w:jc w:val="center"/>
        <w:rPr>
          <w:rFonts w:eastAsia="Times New Roman" w:cs="Times New Roman"/>
          <w:sz w:val="24"/>
          <w:szCs w:val="24"/>
          <w:lang w:eastAsia="ru-RU"/>
        </w:rPr>
      </w:pPr>
    </w:p>
    <w:p w:rsidR="00637280" w:rsidRPr="00607FF9" w:rsidRDefault="00637280" w:rsidP="00637280">
      <w:pPr>
        <w:spacing w:after="240" w:line="276" w:lineRule="auto"/>
        <w:ind w:firstLine="4962"/>
        <w:jc w:val="right"/>
        <w:rPr>
          <w:rFonts w:ascii="Bookman Old Style" w:eastAsia="Times New Roman" w:hAnsi="Bookman Old Style" w:cs="Times New Roman"/>
          <w:szCs w:val="28"/>
          <w:lang w:eastAsia="ru-RU"/>
        </w:rPr>
      </w:pPr>
      <w:proofErr w:type="spellStart"/>
      <w:r>
        <w:rPr>
          <w:rFonts w:ascii="Bookman Old Style" w:eastAsia="Times New Roman" w:hAnsi="Bookman Old Style" w:cs="Times New Roman"/>
          <w:szCs w:val="28"/>
          <w:lang w:eastAsia="ru-RU"/>
        </w:rPr>
        <w:t>И.о</w:t>
      </w:r>
      <w:proofErr w:type="spellEnd"/>
      <w:r>
        <w:rPr>
          <w:rFonts w:ascii="Bookman Old Style" w:eastAsia="Times New Roman" w:hAnsi="Bookman Old Style" w:cs="Times New Roman"/>
          <w:szCs w:val="28"/>
          <w:lang w:eastAsia="ru-RU"/>
        </w:rPr>
        <w:t>. м</w:t>
      </w:r>
      <w:r w:rsidRPr="00607FF9">
        <w:rPr>
          <w:rFonts w:ascii="Bookman Old Style" w:eastAsia="Times New Roman" w:hAnsi="Bookman Old Style" w:cs="Times New Roman"/>
          <w:szCs w:val="28"/>
          <w:lang w:eastAsia="ru-RU"/>
        </w:rPr>
        <w:t>эр</w:t>
      </w:r>
      <w:r>
        <w:rPr>
          <w:rFonts w:ascii="Bookman Old Style" w:eastAsia="Times New Roman" w:hAnsi="Bookman Old Style" w:cs="Times New Roman"/>
          <w:szCs w:val="28"/>
          <w:lang w:eastAsia="ru-RU"/>
        </w:rPr>
        <w:t>а</w:t>
      </w:r>
      <w:r w:rsidRPr="00607FF9">
        <w:rPr>
          <w:rFonts w:ascii="Bookman Old Style" w:eastAsia="Times New Roman" w:hAnsi="Bookman Old Style" w:cs="Times New Roman"/>
          <w:szCs w:val="28"/>
          <w:lang w:eastAsia="ru-RU"/>
        </w:rPr>
        <w:t xml:space="preserve"> города</w:t>
      </w:r>
    </w:p>
    <w:p w:rsidR="00637280" w:rsidRPr="00607FF9" w:rsidRDefault="00637280" w:rsidP="00637280">
      <w:pPr>
        <w:tabs>
          <w:tab w:val="left" w:pos="5103"/>
        </w:tabs>
        <w:spacing w:line="276" w:lineRule="auto"/>
        <w:ind w:firstLine="4820"/>
        <w:rPr>
          <w:rFonts w:ascii="Bookman Old Style" w:eastAsia="Times New Roman" w:hAnsi="Bookman Old Style" w:cs="Times New Roman"/>
          <w:szCs w:val="28"/>
          <w:lang w:eastAsia="ru-RU"/>
        </w:rPr>
      </w:pPr>
      <w:proofErr w:type="spellStart"/>
      <w:r>
        <w:rPr>
          <w:rFonts w:ascii="Bookman Old Style" w:eastAsia="Times New Roman" w:hAnsi="Bookman Old Style" w:cs="Times New Roman"/>
          <w:szCs w:val="28"/>
          <w:lang w:eastAsia="ru-RU"/>
        </w:rPr>
        <w:t>И.Ю.Егорова</w:t>
      </w:r>
      <w:proofErr w:type="spellEnd"/>
      <w:r w:rsidRPr="00607FF9">
        <w:rPr>
          <w:rFonts w:ascii="Bookman Old Style" w:eastAsia="Times New Roman" w:hAnsi="Bookman Old Style" w:cs="Times New Roman"/>
          <w:szCs w:val="28"/>
          <w:lang w:eastAsia="ru-RU"/>
        </w:rPr>
        <w:t xml:space="preserve">  ________________</w:t>
      </w:r>
    </w:p>
    <w:p w:rsidR="00637280" w:rsidRPr="00607FF9" w:rsidRDefault="00637280" w:rsidP="00637280">
      <w:pPr>
        <w:spacing w:line="276" w:lineRule="auto"/>
        <w:ind w:firstLine="4820"/>
        <w:rPr>
          <w:rFonts w:ascii="Bookman Old Style" w:eastAsia="Times New Roman" w:hAnsi="Bookman Old Style" w:cs="Times New Roman"/>
          <w:szCs w:val="28"/>
          <w:lang w:eastAsia="ru-RU"/>
        </w:rPr>
      </w:pPr>
    </w:p>
    <w:p w:rsidR="00637280" w:rsidRPr="00607FF9" w:rsidRDefault="00637280" w:rsidP="00637280">
      <w:pPr>
        <w:spacing w:line="276" w:lineRule="auto"/>
        <w:ind w:firstLine="4820"/>
        <w:rPr>
          <w:rFonts w:ascii="Bookman Old Style" w:eastAsia="Times New Roman" w:hAnsi="Bookman Old Style" w:cs="Times New Roman"/>
          <w:szCs w:val="28"/>
          <w:lang w:eastAsia="ru-RU"/>
        </w:rPr>
      </w:pPr>
      <w:r w:rsidRPr="00607FF9">
        <w:rPr>
          <w:rFonts w:ascii="Bookman Old Style" w:eastAsia="Times New Roman" w:hAnsi="Bookman Old Style" w:cs="Times New Roman"/>
          <w:szCs w:val="28"/>
          <w:lang w:eastAsia="ru-RU"/>
        </w:rPr>
        <w:t>Дата _____  _____________ 201</w:t>
      </w:r>
      <w:r>
        <w:rPr>
          <w:rFonts w:ascii="Bookman Old Style" w:eastAsia="Times New Roman" w:hAnsi="Bookman Old Style" w:cs="Times New Roman"/>
          <w:szCs w:val="28"/>
          <w:lang w:eastAsia="ru-RU"/>
        </w:rPr>
        <w:t>4</w:t>
      </w:r>
      <w:r w:rsidRPr="00607FF9">
        <w:rPr>
          <w:rFonts w:ascii="Bookman Old Style" w:eastAsia="Times New Roman" w:hAnsi="Bookman Old Style" w:cs="Times New Roman"/>
          <w:szCs w:val="28"/>
          <w:lang w:eastAsia="ru-RU"/>
        </w:rPr>
        <w:t>г.</w:t>
      </w:r>
    </w:p>
    <w:p w:rsidR="00637280" w:rsidRPr="00607FF9" w:rsidRDefault="00637280" w:rsidP="00637280">
      <w:pPr>
        <w:spacing w:line="276" w:lineRule="auto"/>
        <w:jc w:val="right"/>
        <w:rPr>
          <w:rFonts w:ascii="Bookman Old Style" w:eastAsia="Times New Roman" w:hAnsi="Bookman Old Style" w:cs="Times New Roman"/>
          <w:sz w:val="32"/>
          <w:szCs w:val="32"/>
          <w:lang w:eastAsia="ru-RU"/>
        </w:rPr>
      </w:pPr>
    </w:p>
    <w:p w:rsidR="00637280" w:rsidRPr="00607FF9" w:rsidRDefault="00637280" w:rsidP="00637280">
      <w:pPr>
        <w:spacing w:line="276" w:lineRule="auto"/>
        <w:jc w:val="right"/>
        <w:rPr>
          <w:rFonts w:eastAsia="Times New Roman" w:cs="Times New Roman"/>
          <w:sz w:val="32"/>
          <w:szCs w:val="32"/>
          <w:lang w:eastAsia="ru-RU"/>
        </w:rPr>
      </w:pPr>
    </w:p>
    <w:p w:rsidR="00637280" w:rsidRPr="00607FF9" w:rsidRDefault="00637280" w:rsidP="00637280">
      <w:pPr>
        <w:jc w:val="center"/>
        <w:rPr>
          <w:rFonts w:eastAsia="Times New Roman" w:cs="Times New Roman"/>
          <w:b/>
          <w:szCs w:val="28"/>
          <w:lang w:eastAsia="x-none"/>
        </w:rPr>
      </w:pPr>
    </w:p>
    <w:p w:rsidR="00637280" w:rsidRPr="00607FF9" w:rsidRDefault="00637280" w:rsidP="00637280">
      <w:pPr>
        <w:jc w:val="center"/>
        <w:rPr>
          <w:rFonts w:eastAsia="Times New Roman" w:cs="Times New Roman"/>
          <w:b/>
          <w:szCs w:val="28"/>
          <w:lang w:eastAsia="x-none"/>
        </w:rPr>
      </w:pPr>
    </w:p>
    <w:p w:rsidR="00637280" w:rsidRDefault="00637280" w:rsidP="00637280"/>
    <w:p w:rsidR="00602623" w:rsidRDefault="00602623" w:rsidP="00637280"/>
    <w:p w:rsidR="00602623" w:rsidRDefault="00602623" w:rsidP="00637280"/>
    <w:p w:rsidR="00602623" w:rsidRDefault="00602623" w:rsidP="00637280"/>
    <w:tbl>
      <w:tblPr>
        <w:tblW w:w="5000" w:type="pct"/>
        <w:tblLook w:val="04A0" w:firstRow="1" w:lastRow="0" w:firstColumn="1" w:lastColumn="0" w:noHBand="0" w:noVBand="1"/>
      </w:tblPr>
      <w:tblGrid>
        <w:gridCol w:w="660"/>
        <w:gridCol w:w="1653"/>
        <w:gridCol w:w="1187"/>
        <w:gridCol w:w="883"/>
        <w:gridCol w:w="883"/>
        <w:gridCol w:w="883"/>
        <w:gridCol w:w="883"/>
        <w:gridCol w:w="883"/>
        <w:gridCol w:w="883"/>
        <w:gridCol w:w="883"/>
        <w:gridCol w:w="1001"/>
      </w:tblGrid>
      <w:tr w:rsidR="001170AE" w:rsidRPr="00602623" w:rsidTr="001170AE">
        <w:trPr>
          <w:trHeight w:val="730"/>
        </w:trPr>
        <w:tc>
          <w:tcPr>
            <w:tcW w:w="5000" w:type="pct"/>
            <w:gridSpan w:val="11"/>
            <w:tcBorders>
              <w:bottom w:val="single" w:sz="4" w:space="0" w:color="auto"/>
            </w:tcBorders>
            <w:shd w:val="clear" w:color="auto" w:fill="auto"/>
            <w:vAlign w:val="center"/>
          </w:tcPr>
          <w:p w:rsidR="001170AE" w:rsidRPr="001170AE" w:rsidRDefault="001170AE" w:rsidP="001170AE">
            <w:pPr>
              <w:ind w:left="360"/>
              <w:jc w:val="center"/>
              <w:rPr>
                <w:rFonts w:eastAsia="Times New Roman" w:cs="Times New Roman"/>
                <w:b/>
                <w:szCs w:val="28"/>
                <w:lang w:eastAsia="ru-RU"/>
              </w:rPr>
            </w:pPr>
            <w:r w:rsidRPr="001170AE">
              <w:rPr>
                <w:rFonts w:eastAsia="Times New Roman" w:cs="Times New Roman"/>
                <w:b/>
                <w:szCs w:val="28"/>
                <w:lang w:val="en-US" w:eastAsia="ru-RU"/>
              </w:rPr>
              <w:lastRenderedPageBreak/>
              <w:t>I</w:t>
            </w:r>
            <w:r w:rsidRPr="001170AE">
              <w:rPr>
                <w:rFonts w:eastAsia="Times New Roman" w:cs="Times New Roman"/>
                <w:b/>
                <w:szCs w:val="28"/>
                <w:lang w:eastAsia="ru-RU"/>
              </w:rPr>
              <w:t>.</w:t>
            </w:r>
            <w:r w:rsidRPr="001170AE">
              <w:rPr>
                <w:rFonts w:eastAsia="Times New Roman" w:cs="Times New Roman"/>
                <w:b/>
                <w:bCs/>
                <w:sz w:val="24"/>
                <w:szCs w:val="24"/>
                <w:lang w:eastAsia="ru-RU"/>
              </w:rPr>
              <w:t xml:space="preserve"> </w:t>
            </w:r>
            <w:r w:rsidRPr="001170AE">
              <w:rPr>
                <w:rFonts w:eastAsia="Times New Roman" w:cs="Times New Roman"/>
                <w:b/>
                <w:bCs/>
                <w:szCs w:val="28"/>
                <w:lang w:eastAsia="ru-RU"/>
              </w:rPr>
              <w:t>Показатели оценки эффективности деятельности органов местного самоуправления городского округа</w:t>
            </w:r>
          </w:p>
          <w:p w:rsidR="001170AE" w:rsidRPr="00602623" w:rsidRDefault="001170AE" w:rsidP="007F4EF7">
            <w:pPr>
              <w:jc w:val="center"/>
              <w:rPr>
                <w:rFonts w:eastAsia="Times New Roman" w:cs="Times New Roman"/>
                <w:color w:val="333333"/>
                <w:sz w:val="16"/>
                <w:szCs w:val="16"/>
                <w:lang w:eastAsia="ru-RU"/>
              </w:rPr>
            </w:pPr>
          </w:p>
        </w:tc>
      </w:tr>
      <w:tr w:rsidR="007F4EF7" w:rsidRPr="00602623" w:rsidTr="001170AE">
        <w:trPr>
          <w:trHeight w:val="360"/>
        </w:trPr>
        <w:tc>
          <w:tcPr>
            <w:tcW w:w="3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 </w:t>
            </w:r>
          </w:p>
        </w:tc>
        <w:tc>
          <w:tcPr>
            <w:tcW w:w="7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Наименование показателя</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Ед. изм.</w:t>
            </w:r>
          </w:p>
        </w:tc>
        <w:tc>
          <w:tcPr>
            <w:tcW w:w="1653" w:type="pct"/>
            <w:gridSpan w:val="4"/>
            <w:tcBorders>
              <w:top w:val="single" w:sz="4" w:space="0" w:color="auto"/>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Отчет</w:t>
            </w:r>
          </w:p>
        </w:tc>
        <w:tc>
          <w:tcPr>
            <w:tcW w:w="1240" w:type="pct"/>
            <w:gridSpan w:val="3"/>
            <w:tcBorders>
              <w:top w:val="single" w:sz="4" w:space="0" w:color="auto"/>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План</w:t>
            </w:r>
          </w:p>
        </w:tc>
        <w:tc>
          <w:tcPr>
            <w:tcW w:w="4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Примечание</w:t>
            </w:r>
          </w:p>
        </w:tc>
      </w:tr>
      <w:tr w:rsidR="007F4EF7" w:rsidRPr="00602623" w:rsidTr="001170AE">
        <w:trPr>
          <w:trHeight w:val="360"/>
        </w:trPr>
        <w:tc>
          <w:tcPr>
            <w:tcW w:w="309" w:type="pct"/>
            <w:vMerge/>
            <w:tcBorders>
              <w:top w:val="single" w:sz="4" w:space="0" w:color="auto"/>
              <w:left w:val="single" w:sz="4" w:space="0" w:color="auto"/>
              <w:bottom w:val="single" w:sz="4" w:space="0" w:color="auto"/>
              <w:right w:val="single" w:sz="4" w:space="0" w:color="auto"/>
            </w:tcBorders>
            <w:vAlign w:val="center"/>
            <w:hideMark/>
          </w:tcPr>
          <w:p w:rsidR="007F4EF7" w:rsidRPr="00602623" w:rsidRDefault="007F4EF7" w:rsidP="007F4EF7">
            <w:pPr>
              <w:rPr>
                <w:rFonts w:eastAsia="Times New Roman" w:cs="Times New Roman"/>
                <w:color w:val="333333"/>
                <w:sz w:val="16"/>
                <w:szCs w:val="16"/>
                <w:lang w:eastAsia="ru-RU"/>
              </w:rPr>
            </w:pP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7F4EF7" w:rsidRPr="00602623" w:rsidRDefault="007F4EF7" w:rsidP="007F4EF7">
            <w:pPr>
              <w:rPr>
                <w:rFonts w:eastAsia="Times New Roman" w:cs="Times New Roman"/>
                <w:color w:val="333333"/>
                <w:sz w:val="16"/>
                <w:szCs w:val="16"/>
                <w:lang w:eastAsia="ru-RU"/>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7F4EF7" w:rsidRPr="00602623" w:rsidRDefault="007F4EF7" w:rsidP="007F4EF7">
            <w:pPr>
              <w:rPr>
                <w:rFonts w:eastAsia="Times New Roman" w:cs="Times New Roman"/>
                <w:color w:val="333333"/>
                <w:sz w:val="16"/>
                <w:szCs w:val="16"/>
                <w:lang w:eastAsia="ru-RU"/>
              </w:rPr>
            </w:pPr>
          </w:p>
        </w:tc>
        <w:tc>
          <w:tcPr>
            <w:tcW w:w="413"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2010</w:t>
            </w:r>
          </w:p>
        </w:tc>
        <w:tc>
          <w:tcPr>
            <w:tcW w:w="413"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2011</w:t>
            </w:r>
          </w:p>
        </w:tc>
        <w:tc>
          <w:tcPr>
            <w:tcW w:w="413"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2012</w:t>
            </w:r>
          </w:p>
        </w:tc>
        <w:tc>
          <w:tcPr>
            <w:tcW w:w="413"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2013</w:t>
            </w:r>
          </w:p>
        </w:tc>
        <w:tc>
          <w:tcPr>
            <w:tcW w:w="413"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2014</w:t>
            </w:r>
          </w:p>
        </w:tc>
        <w:tc>
          <w:tcPr>
            <w:tcW w:w="413"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2015</w:t>
            </w:r>
          </w:p>
        </w:tc>
        <w:tc>
          <w:tcPr>
            <w:tcW w:w="413"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2016</w:t>
            </w:r>
          </w:p>
        </w:tc>
        <w:tc>
          <w:tcPr>
            <w:tcW w:w="469" w:type="pct"/>
            <w:vMerge/>
            <w:tcBorders>
              <w:top w:val="single" w:sz="4" w:space="0" w:color="auto"/>
              <w:left w:val="single" w:sz="4" w:space="0" w:color="auto"/>
              <w:bottom w:val="single" w:sz="4" w:space="0" w:color="auto"/>
              <w:right w:val="single" w:sz="4" w:space="0" w:color="auto"/>
            </w:tcBorders>
            <w:vAlign w:val="center"/>
            <w:hideMark/>
          </w:tcPr>
          <w:p w:rsidR="007F4EF7" w:rsidRPr="00602623" w:rsidRDefault="007F4EF7" w:rsidP="007F4EF7">
            <w:pPr>
              <w:rPr>
                <w:rFonts w:eastAsia="Times New Roman" w:cs="Times New Roman"/>
                <w:color w:val="333333"/>
                <w:sz w:val="16"/>
                <w:szCs w:val="16"/>
                <w:lang w:eastAsia="ru-RU"/>
              </w:rPr>
            </w:pPr>
          </w:p>
        </w:tc>
      </w:tr>
      <w:tr w:rsidR="007F4EF7" w:rsidRPr="00602623" w:rsidTr="00602623">
        <w:trPr>
          <w:trHeight w:val="46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I. Экономическое развитие</w:t>
            </w:r>
          </w:p>
        </w:tc>
      </w:tr>
      <w:tr w:rsidR="007F4EF7" w:rsidRPr="00602623" w:rsidTr="001170AE">
        <w:trPr>
          <w:trHeight w:val="791"/>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Число субъектов малого и среднего предпринимательства</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единиц на 10 тыс. человек населения</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465,42</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496,51</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478,77</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436,57</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437,09</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438,52</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440,27</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57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1.1.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Число субъектов малого и среднего предпринимательства</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единиц</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24 202,00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25 962,00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25 201,00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23 099,00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23 255,00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23 439,00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23 648,00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144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2.</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процентов</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21,15</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20,38</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20,38</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19,63</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19,94</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20,26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20,58</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79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2.1.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среднесписочная численность работников (без внешних совместителей) малых предприятий городского округа (муниципального района)</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человек</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39 221,00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36 305,00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35 652,00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33 676,00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34 410,00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35 200,00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36 047,00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84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2.2.</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среднесписочная численность работников (без внешних совместителей) средних предприятий городского округа (муниципального района)</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человек</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144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2.3.</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среднесписочная численность работников (без внешних совместителей) крупных и средних предприятий и некоммерческих организаций (без субъектов малого предпринимательства) городского округа (муниципального района)</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человек</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146 242,00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141 856,00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139 253,00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137 881,00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138 157,00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138 571,00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139 126,00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81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3.</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Объем инвестиций в основной капитал (за исключением бюджетных средств) в расчете на 1 жителя</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рублей</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33 331,00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37 847,39</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47 635,05</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67 322,02</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72 640,50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77 802,76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84 234,30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cantSplit/>
          <w:trHeight w:val="1134"/>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lastRenderedPageBreak/>
              <w:t>3.1.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 xml:space="preserve">объем инвестиций в основной капитал по полному кругу организаций с </w:t>
            </w:r>
            <w:proofErr w:type="spellStart"/>
            <w:r w:rsidRPr="00602623">
              <w:rPr>
                <w:rFonts w:eastAsia="Times New Roman" w:cs="Times New Roman"/>
                <w:color w:val="333333"/>
                <w:sz w:val="16"/>
                <w:szCs w:val="16"/>
                <w:lang w:eastAsia="ru-RU"/>
              </w:rPr>
              <w:t>досчетом</w:t>
            </w:r>
            <w:proofErr w:type="spellEnd"/>
            <w:r w:rsidRPr="00602623">
              <w:rPr>
                <w:rFonts w:eastAsia="Times New Roman" w:cs="Times New Roman"/>
                <w:color w:val="333333"/>
                <w:sz w:val="16"/>
                <w:szCs w:val="16"/>
                <w:lang w:eastAsia="ru-RU"/>
              </w:rPr>
              <w:t xml:space="preserve"> параметров деятельности, не наблюдаемой прямыми статистическими методами</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рублей</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19 840 933 013,90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22 197 035 327,25</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26 586 783 770,86</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38 107 985 628,75</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41 347 164 407,20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44 489 548 902,14</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48 404 629 205,53</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cantSplit/>
          <w:trHeight w:val="162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3.2.</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 xml:space="preserve">инвестиции в основной капитал за счет бюджетных средств (по крупным и средним организациям; организациям, не относящимся к субъектам малого предпринимательства, средняя численность которых не превышает 15 человек; малым предприятиям и </w:t>
            </w:r>
            <w:proofErr w:type="spellStart"/>
            <w:r w:rsidRPr="00602623">
              <w:rPr>
                <w:rFonts w:eastAsia="Times New Roman" w:cs="Times New Roman"/>
                <w:color w:val="333333"/>
                <w:sz w:val="16"/>
                <w:szCs w:val="16"/>
                <w:lang w:eastAsia="ru-RU"/>
              </w:rPr>
              <w:t>микропредприятиям</w:t>
            </w:r>
            <w:proofErr w:type="spellEnd"/>
            <w:r w:rsidRPr="00602623">
              <w:rPr>
                <w:rFonts w:eastAsia="Times New Roman" w:cs="Times New Roman"/>
                <w:color w:val="333333"/>
                <w:sz w:val="16"/>
                <w:szCs w:val="16"/>
                <w:lang w:eastAsia="ru-RU"/>
              </w:rPr>
              <w:t>)</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рублей</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2 269 642 552,04</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2 406 903 177,02</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1 505 168 994,00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2 487 629 014,50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2 699 077 480,73</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2 904 207 369,27</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3 159 777 617,76</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106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4.</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процентов</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36,58</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38,52</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40,07</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40,76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41,00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41,50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42,00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57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4.1.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площадь земельных участков, являющихся объектами налогообложения земельным налогом</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га</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4 860,00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5 118,00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5 323,00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5 415,00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5 447,00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5 513,00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5 580,00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557"/>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4.2.</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общая площадь территории городского округа (муниципального района), подлежащая налогообложению в соответствии с действующим законодательством</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га</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13 285,00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13 285,00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13 285,00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13 285,00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13 285,00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13 285,00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13 285,00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51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5.</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 xml:space="preserve">Доля прибыльных сельскохозяйственных </w:t>
            </w:r>
            <w:proofErr w:type="gramStart"/>
            <w:r w:rsidRPr="00602623">
              <w:rPr>
                <w:rFonts w:eastAsia="Times New Roman" w:cs="Times New Roman"/>
                <w:color w:val="333333"/>
                <w:sz w:val="16"/>
                <w:szCs w:val="16"/>
                <w:lang w:eastAsia="ru-RU"/>
              </w:rPr>
              <w:t>организаций</w:t>
            </w:r>
            <w:proofErr w:type="gramEnd"/>
            <w:r w:rsidRPr="00602623">
              <w:rPr>
                <w:rFonts w:eastAsia="Times New Roman" w:cs="Times New Roman"/>
                <w:color w:val="333333"/>
                <w:sz w:val="16"/>
                <w:szCs w:val="16"/>
                <w:lang w:eastAsia="ru-RU"/>
              </w:rPr>
              <w:t xml:space="preserve"> в общем их числе</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процентов</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57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5.1.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число прибыльных сельскохозяйственных организаций (для муниципальных районов)</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единиц</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58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5.2.</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общее число сельскохозяйственных организаций (для муниципальных районов)</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единиц</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423"/>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6.</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w:t>
            </w:r>
            <w:r w:rsidRPr="00602623">
              <w:rPr>
                <w:rFonts w:eastAsia="Times New Roman" w:cs="Times New Roman"/>
                <w:color w:val="333333"/>
                <w:sz w:val="16"/>
                <w:szCs w:val="16"/>
                <w:lang w:eastAsia="ru-RU"/>
              </w:rPr>
              <w:lastRenderedPageBreak/>
              <w:t>пользования местного значения</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lastRenderedPageBreak/>
              <w:t>процентов</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69,98</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63,17</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62,00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26,36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23,72</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23,07</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20,51</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84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lastRenderedPageBreak/>
              <w:t>6.1.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протяженность автомобильных дорог общего пользования местного значения, не отвечающих нормативным требованиям</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км</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215,80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194,80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191,20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100,00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90,00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90,00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80,00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58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6.2.</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протяженность автомобильных дорог общего пользования местного значения</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км</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308,36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308,36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308,40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379,40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379,40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390,14</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390,14</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1273"/>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7.</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процентов</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156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7.1.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среднегодовая численность населения, проживающего в населенных пунктах, имеющих регулярное автобусное и (или) железнодорожное сообщение с административным центром городского округа (муниципального района)</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человек</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520005</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522893</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526366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529104</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532046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534497</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537131</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63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8.</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Среднемесячная номинальная начисленная заработная плата работников:</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57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8.1.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крупных и средних предприятий и некоммерческих организаций</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рублей</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18 687,80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20 591,80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23 689,90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27 588,30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31 663,20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35 356,84</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38 737,37</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cantSplit/>
          <w:trHeight w:val="133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8.1.1.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200" w:firstLine="320"/>
              <w:rPr>
                <w:rFonts w:eastAsia="Times New Roman" w:cs="Times New Roman"/>
                <w:color w:val="333333"/>
                <w:sz w:val="16"/>
                <w:szCs w:val="16"/>
                <w:lang w:eastAsia="ru-RU"/>
              </w:rPr>
            </w:pPr>
            <w:r w:rsidRPr="00602623">
              <w:rPr>
                <w:rFonts w:eastAsia="Times New Roman" w:cs="Times New Roman"/>
                <w:color w:val="333333"/>
                <w:sz w:val="16"/>
                <w:szCs w:val="16"/>
                <w:lang w:eastAsia="ru-RU"/>
              </w:rPr>
              <w:t xml:space="preserve">фонд начисленной заработной платы всех работников крупных и средних предприятий и некоммерческих организаций </w:t>
            </w:r>
            <w:r w:rsidRPr="00602623">
              <w:rPr>
                <w:rFonts w:eastAsia="Times New Roman" w:cs="Times New Roman"/>
                <w:color w:val="333333"/>
                <w:sz w:val="16"/>
                <w:szCs w:val="16"/>
                <w:lang w:eastAsia="ru-RU"/>
              </w:rPr>
              <w:br/>
              <w:t xml:space="preserve">(без малых и </w:t>
            </w:r>
            <w:proofErr w:type="spellStart"/>
            <w:r w:rsidRPr="00602623">
              <w:rPr>
                <w:rFonts w:eastAsia="Times New Roman" w:cs="Times New Roman"/>
                <w:color w:val="333333"/>
                <w:sz w:val="16"/>
                <w:szCs w:val="16"/>
                <w:lang w:eastAsia="ru-RU"/>
              </w:rPr>
              <w:t>микропредприятий</w:t>
            </w:r>
            <w:proofErr w:type="spellEnd"/>
            <w:r w:rsidRPr="00602623">
              <w:rPr>
                <w:rFonts w:eastAsia="Times New Roman" w:cs="Times New Roman"/>
                <w:color w:val="333333"/>
                <w:sz w:val="16"/>
                <w:szCs w:val="16"/>
                <w:lang w:eastAsia="ru-RU"/>
              </w:rPr>
              <w:t>) городского округа (муниципального района)</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рублей</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32 795 234 200,00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35 052 872 300,00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39 586 702 900,00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45 646 885 200,00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52 493 917 980,00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58 793 188 137,60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64 672 506 951,36</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423"/>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8.1.2.</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200" w:firstLine="320"/>
              <w:rPr>
                <w:rFonts w:eastAsia="Times New Roman" w:cs="Times New Roman"/>
                <w:color w:val="333333"/>
                <w:sz w:val="16"/>
                <w:szCs w:val="16"/>
                <w:lang w:eastAsia="ru-RU"/>
              </w:rPr>
            </w:pPr>
            <w:r w:rsidRPr="00602623">
              <w:rPr>
                <w:rFonts w:eastAsia="Times New Roman" w:cs="Times New Roman"/>
                <w:color w:val="333333"/>
                <w:sz w:val="16"/>
                <w:szCs w:val="16"/>
                <w:lang w:eastAsia="ru-RU"/>
              </w:rPr>
              <w:t xml:space="preserve">среднесписочная численность работников крупных и средних предприятий и некоммерческих организаций </w:t>
            </w:r>
            <w:r w:rsidRPr="00602623">
              <w:rPr>
                <w:rFonts w:eastAsia="Times New Roman" w:cs="Times New Roman"/>
                <w:color w:val="333333"/>
                <w:sz w:val="16"/>
                <w:szCs w:val="16"/>
                <w:lang w:eastAsia="ru-RU"/>
              </w:rPr>
              <w:br/>
              <w:t xml:space="preserve">(без малых и </w:t>
            </w:r>
            <w:proofErr w:type="spellStart"/>
            <w:r w:rsidRPr="00602623">
              <w:rPr>
                <w:rFonts w:eastAsia="Times New Roman" w:cs="Times New Roman"/>
                <w:color w:val="333333"/>
                <w:sz w:val="16"/>
                <w:szCs w:val="16"/>
                <w:lang w:eastAsia="ru-RU"/>
              </w:rPr>
              <w:t>микропредприятий</w:t>
            </w:r>
            <w:proofErr w:type="spellEnd"/>
            <w:r w:rsidRPr="00602623">
              <w:rPr>
                <w:rFonts w:eastAsia="Times New Roman" w:cs="Times New Roman"/>
                <w:color w:val="333333"/>
                <w:sz w:val="16"/>
                <w:szCs w:val="16"/>
                <w:lang w:eastAsia="ru-RU"/>
              </w:rPr>
              <w:t xml:space="preserve">) городского округа </w:t>
            </w:r>
            <w:r w:rsidRPr="00602623">
              <w:rPr>
                <w:rFonts w:eastAsia="Times New Roman" w:cs="Times New Roman"/>
                <w:color w:val="333333"/>
                <w:sz w:val="16"/>
                <w:szCs w:val="16"/>
                <w:lang w:eastAsia="ru-RU"/>
              </w:rPr>
              <w:lastRenderedPageBreak/>
              <w:t>(муниципального района)</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lastRenderedPageBreak/>
              <w:t>человек</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146242</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141856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139253</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137881</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138157</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138571</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139126</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58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lastRenderedPageBreak/>
              <w:t>8.2.</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муниципальных дошкольных образовательных учреждений</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рублей</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7 398,83</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7 823,03</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8 845,00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12 630,30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14 525,60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16 204,00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18 634,60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cantSplit/>
          <w:trHeight w:val="1134"/>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8.2.1.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200" w:firstLine="320"/>
              <w:rPr>
                <w:rFonts w:eastAsia="Times New Roman" w:cs="Times New Roman"/>
                <w:color w:val="333333"/>
                <w:sz w:val="16"/>
                <w:szCs w:val="16"/>
                <w:lang w:eastAsia="ru-RU"/>
              </w:rPr>
            </w:pPr>
            <w:r w:rsidRPr="00602623">
              <w:rPr>
                <w:rFonts w:eastAsia="Times New Roman" w:cs="Times New Roman"/>
                <w:color w:val="333333"/>
                <w:sz w:val="16"/>
                <w:szCs w:val="16"/>
                <w:lang w:eastAsia="ru-RU"/>
              </w:rPr>
              <w:t>фонд начисленной заработной платы работников муниципальных дошкольных образовательных учреждений с начала года</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рублей</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432 298 800,00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444 974 100,00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464 999 340,00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665 970 458,40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776 364 268,80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866 071 392,00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995 982 100,80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81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8.2.2.</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200" w:firstLine="320"/>
              <w:rPr>
                <w:rFonts w:eastAsia="Times New Roman" w:cs="Times New Roman"/>
                <w:color w:val="333333"/>
                <w:sz w:val="16"/>
                <w:szCs w:val="16"/>
                <w:lang w:eastAsia="ru-RU"/>
              </w:rPr>
            </w:pPr>
            <w:r w:rsidRPr="00602623">
              <w:rPr>
                <w:rFonts w:eastAsia="Times New Roman" w:cs="Times New Roman"/>
                <w:color w:val="333333"/>
                <w:sz w:val="16"/>
                <w:szCs w:val="16"/>
                <w:lang w:eastAsia="ru-RU"/>
              </w:rPr>
              <w:t>среднесписочная численность работников муниципальных дошкольных образовательных учреждений с начала года</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человек</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4869</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4740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4381</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4394</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4454</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4454</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4454</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55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8.3.</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proofErr w:type="spellStart"/>
            <w:r w:rsidRPr="00602623">
              <w:rPr>
                <w:rFonts w:eastAsia="Times New Roman" w:cs="Times New Roman"/>
                <w:color w:val="333333"/>
                <w:sz w:val="16"/>
                <w:szCs w:val="16"/>
                <w:lang w:eastAsia="ru-RU"/>
              </w:rPr>
              <w:t>муниципальны</w:t>
            </w:r>
            <w:proofErr w:type="gramStart"/>
            <w:r w:rsidRPr="00602623">
              <w:rPr>
                <w:rFonts w:eastAsia="Times New Roman" w:cs="Times New Roman"/>
                <w:color w:val="333333"/>
                <w:sz w:val="16"/>
                <w:szCs w:val="16"/>
                <w:lang w:eastAsia="ru-RU"/>
              </w:rPr>
              <w:t>x</w:t>
            </w:r>
            <w:proofErr w:type="spellEnd"/>
            <w:proofErr w:type="gramEnd"/>
            <w:r w:rsidRPr="00602623">
              <w:rPr>
                <w:rFonts w:eastAsia="Times New Roman" w:cs="Times New Roman"/>
                <w:color w:val="333333"/>
                <w:sz w:val="16"/>
                <w:szCs w:val="16"/>
                <w:lang w:eastAsia="ru-RU"/>
              </w:rPr>
              <w:t xml:space="preserve"> общеобразовательных учреждений:</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рублей</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9 901,36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11 430,39</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15 469,00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21 658,00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24 923,98</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27 803,89</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31 974,48</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cantSplit/>
          <w:trHeight w:val="1134"/>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8.3.1.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200" w:firstLine="320"/>
              <w:rPr>
                <w:rFonts w:eastAsia="Times New Roman" w:cs="Times New Roman"/>
                <w:color w:val="333333"/>
                <w:sz w:val="16"/>
                <w:szCs w:val="16"/>
                <w:lang w:eastAsia="ru-RU"/>
              </w:rPr>
            </w:pPr>
            <w:r w:rsidRPr="00602623">
              <w:rPr>
                <w:rFonts w:eastAsia="Times New Roman" w:cs="Times New Roman"/>
                <w:color w:val="333333"/>
                <w:sz w:val="16"/>
                <w:szCs w:val="16"/>
                <w:lang w:eastAsia="ru-RU"/>
              </w:rPr>
              <w:t>фонд начисленной заработной платы работников муниципальных общеобразовательных учреждений с начала года</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рублей</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649 568 900,00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741 512 100,00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1 062 163 416,00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1 587 444 768,00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1 826 828 038,08</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2 037 913 921,44</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2 343 601 486,08</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87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8.3.2.</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200" w:firstLine="320"/>
              <w:rPr>
                <w:rFonts w:eastAsia="Times New Roman" w:cs="Times New Roman"/>
                <w:color w:val="333333"/>
                <w:sz w:val="16"/>
                <w:szCs w:val="16"/>
                <w:lang w:eastAsia="ru-RU"/>
              </w:rPr>
            </w:pPr>
            <w:r w:rsidRPr="00602623">
              <w:rPr>
                <w:rFonts w:eastAsia="Times New Roman" w:cs="Times New Roman"/>
                <w:color w:val="333333"/>
                <w:sz w:val="16"/>
                <w:szCs w:val="16"/>
                <w:lang w:eastAsia="ru-RU"/>
              </w:rPr>
              <w:t>среднесписочная численность работников муниципальных общеобразовательных учреждений с начала года</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человек</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5467</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5406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5722</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6108</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6108</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6108</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6108</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60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8.3.3.</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200" w:firstLine="320"/>
              <w:rPr>
                <w:rFonts w:eastAsia="Times New Roman" w:cs="Times New Roman"/>
                <w:color w:val="333333"/>
                <w:sz w:val="16"/>
                <w:szCs w:val="16"/>
                <w:lang w:eastAsia="ru-RU"/>
              </w:rPr>
            </w:pPr>
            <w:r w:rsidRPr="00602623">
              <w:rPr>
                <w:rFonts w:eastAsia="Times New Roman" w:cs="Times New Roman"/>
                <w:color w:val="333333"/>
                <w:sz w:val="16"/>
                <w:szCs w:val="16"/>
                <w:lang w:eastAsia="ru-RU"/>
              </w:rPr>
              <w:t xml:space="preserve">учителей </w:t>
            </w:r>
            <w:proofErr w:type="spellStart"/>
            <w:r w:rsidRPr="00602623">
              <w:rPr>
                <w:rFonts w:eastAsia="Times New Roman" w:cs="Times New Roman"/>
                <w:color w:val="333333"/>
                <w:sz w:val="16"/>
                <w:szCs w:val="16"/>
                <w:lang w:eastAsia="ru-RU"/>
              </w:rPr>
              <w:t>муниципальны</w:t>
            </w:r>
            <w:proofErr w:type="gramStart"/>
            <w:r w:rsidRPr="00602623">
              <w:rPr>
                <w:rFonts w:eastAsia="Times New Roman" w:cs="Times New Roman"/>
                <w:color w:val="333333"/>
                <w:sz w:val="16"/>
                <w:szCs w:val="16"/>
                <w:lang w:eastAsia="ru-RU"/>
              </w:rPr>
              <w:t>x</w:t>
            </w:r>
            <w:proofErr w:type="spellEnd"/>
            <w:proofErr w:type="gramEnd"/>
            <w:r w:rsidRPr="00602623">
              <w:rPr>
                <w:rFonts w:eastAsia="Times New Roman" w:cs="Times New Roman"/>
                <w:color w:val="333333"/>
                <w:sz w:val="16"/>
                <w:szCs w:val="16"/>
                <w:lang w:eastAsia="ru-RU"/>
              </w:rPr>
              <w:t xml:space="preserve"> общеобразовательных учреждений</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рублей</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10 574,67</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12 929,63</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19 121,00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25 966,00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29 877,75</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33 332,80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38 329,50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cantSplit/>
          <w:trHeight w:val="136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8.3.3.1.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200" w:firstLine="320"/>
              <w:rPr>
                <w:rFonts w:eastAsia="Times New Roman" w:cs="Times New Roman"/>
                <w:color w:val="333333"/>
                <w:sz w:val="16"/>
                <w:szCs w:val="16"/>
                <w:lang w:eastAsia="ru-RU"/>
              </w:rPr>
            </w:pPr>
            <w:r w:rsidRPr="00602623">
              <w:rPr>
                <w:rFonts w:eastAsia="Times New Roman" w:cs="Times New Roman"/>
                <w:color w:val="333333"/>
                <w:sz w:val="16"/>
                <w:szCs w:val="16"/>
                <w:lang w:eastAsia="ru-RU"/>
              </w:rPr>
              <w:t xml:space="preserve">фонд начисленной заработной платы учителей образовательных учреждений для детей дошкольного и младшего школьного возраста, </w:t>
            </w:r>
            <w:proofErr w:type="gramStart"/>
            <w:r w:rsidRPr="00602623">
              <w:rPr>
                <w:rFonts w:eastAsia="Times New Roman" w:cs="Times New Roman"/>
                <w:color w:val="333333"/>
                <w:sz w:val="16"/>
                <w:szCs w:val="16"/>
                <w:lang w:eastAsia="ru-RU"/>
              </w:rPr>
              <w:t>начисленная</w:t>
            </w:r>
            <w:proofErr w:type="gramEnd"/>
            <w:r w:rsidRPr="00602623">
              <w:rPr>
                <w:rFonts w:eastAsia="Times New Roman" w:cs="Times New Roman"/>
                <w:color w:val="333333"/>
                <w:sz w:val="16"/>
                <w:szCs w:val="16"/>
                <w:lang w:eastAsia="ru-RU"/>
              </w:rPr>
              <w:t xml:space="preserve"> из бюджетных источников финансирования</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рублей</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2 993 000,00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5 041 000,00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9 407 532,00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12 375 980,00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14 341 320,00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15 999 744,00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18 398 160,00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132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8.3.3.2.</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200" w:firstLine="320"/>
              <w:rPr>
                <w:rFonts w:eastAsia="Times New Roman" w:cs="Times New Roman"/>
                <w:color w:val="333333"/>
                <w:sz w:val="16"/>
                <w:szCs w:val="16"/>
                <w:lang w:eastAsia="ru-RU"/>
              </w:rPr>
            </w:pPr>
            <w:r w:rsidRPr="00602623">
              <w:rPr>
                <w:rFonts w:eastAsia="Times New Roman" w:cs="Times New Roman"/>
                <w:color w:val="333333"/>
                <w:sz w:val="16"/>
                <w:szCs w:val="16"/>
                <w:lang w:eastAsia="ru-RU"/>
              </w:rPr>
              <w:t xml:space="preserve">фонд начисленной заработной платы учителей образовательных учреждений для детей дошкольного и младшего школьного возраста, </w:t>
            </w:r>
            <w:proofErr w:type="gramStart"/>
            <w:r w:rsidRPr="00602623">
              <w:rPr>
                <w:rFonts w:eastAsia="Times New Roman" w:cs="Times New Roman"/>
                <w:color w:val="333333"/>
                <w:sz w:val="16"/>
                <w:szCs w:val="16"/>
                <w:lang w:eastAsia="ru-RU"/>
              </w:rPr>
              <w:t>начисленная</w:t>
            </w:r>
            <w:proofErr w:type="gramEnd"/>
            <w:r w:rsidRPr="00602623">
              <w:rPr>
                <w:rFonts w:eastAsia="Times New Roman" w:cs="Times New Roman"/>
                <w:color w:val="333333"/>
                <w:sz w:val="16"/>
                <w:szCs w:val="16"/>
                <w:lang w:eastAsia="ru-RU"/>
              </w:rPr>
              <w:t xml:space="preserve"> из внебюджетных источников финансирования</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рублей</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10 800,00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87 700,00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cantSplit/>
          <w:trHeight w:val="1134"/>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8.3.3.3.</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200" w:firstLine="320"/>
              <w:rPr>
                <w:rFonts w:eastAsia="Times New Roman" w:cs="Times New Roman"/>
                <w:color w:val="333333"/>
                <w:sz w:val="16"/>
                <w:szCs w:val="16"/>
                <w:lang w:eastAsia="ru-RU"/>
              </w:rPr>
            </w:pPr>
            <w:r w:rsidRPr="00602623">
              <w:rPr>
                <w:rFonts w:eastAsia="Times New Roman" w:cs="Times New Roman"/>
                <w:color w:val="333333"/>
                <w:sz w:val="16"/>
                <w:szCs w:val="16"/>
                <w:lang w:eastAsia="ru-RU"/>
              </w:rPr>
              <w:t xml:space="preserve">фонд начисленной заработной платы учителей общеобразовательных учреждений, </w:t>
            </w:r>
            <w:proofErr w:type="gramStart"/>
            <w:r w:rsidRPr="00602623">
              <w:rPr>
                <w:rFonts w:eastAsia="Times New Roman" w:cs="Times New Roman"/>
                <w:color w:val="333333"/>
                <w:sz w:val="16"/>
                <w:szCs w:val="16"/>
                <w:lang w:eastAsia="ru-RU"/>
              </w:rPr>
              <w:t>начисленная</w:t>
            </w:r>
            <w:proofErr w:type="gramEnd"/>
            <w:r w:rsidRPr="00602623">
              <w:rPr>
                <w:rFonts w:eastAsia="Times New Roman" w:cs="Times New Roman"/>
                <w:color w:val="333333"/>
                <w:sz w:val="16"/>
                <w:szCs w:val="16"/>
                <w:lang w:eastAsia="ru-RU"/>
              </w:rPr>
              <w:t xml:space="preserve"> из бюджетных источников финансирования</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рублей</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307 003 300,00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368 774 000,00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588 314 928,00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798 383 348,00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930 034 602,00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1 037 583 398,40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1 193 120 676,00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cantSplit/>
          <w:trHeight w:val="1134"/>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lastRenderedPageBreak/>
              <w:t>8.3.3.4.</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200" w:firstLine="320"/>
              <w:rPr>
                <w:rFonts w:eastAsia="Times New Roman" w:cs="Times New Roman"/>
                <w:color w:val="333333"/>
                <w:sz w:val="16"/>
                <w:szCs w:val="16"/>
                <w:lang w:eastAsia="ru-RU"/>
              </w:rPr>
            </w:pPr>
            <w:r w:rsidRPr="00602623">
              <w:rPr>
                <w:rFonts w:eastAsia="Times New Roman" w:cs="Times New Roman"/>
                <w:color w:val="333333"/>
                <w:sz w:val="16"/>
                <w:szCs w:val="16"/>
                <w:lang w:eastAsia="ru-RU"/>
              </w:rPr>
              <w:t xml:space="preserve">фонд начисленной заработной платы учителей общеобразовательных учреждений, </w:t>
            </w:r>
            <w:proofErr w:type="gramStart"/>
            <w:r w:rsidRPr="00602623">
              <w:rPr>
                <w:rFonts w:eastAsia="Times New Roman" w:cs="Times New Roman"/>
                <w:color w:val="333333"/>
                <w:sz w:val="16"/>
                <w:szCs w:val="16"/>
                <w:lang w:eastAsia="ru-RU"/>
              </w:rPr>
              <w:t>начисленная</w:t>
            </w:r>
            <w:proofErr w:type="gramEnd"/>
            <w:r w:rsidRPr="00602623">
              <w:rPr>
                <w:rFonts w:eastAsia="Times New Roman" w:cs="Times New Roman"/>
                <w:color w:val="333333"/>
                <w:sz w:val="16"/>
                <w:szCs w:val="16"/>
                <w:lang w:eastAsia="ru-RU"/>
              </w:rPr>
              <w:t xml:space="preserve"> из внебюджетных источников финансирования</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рублей</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110 000,00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9 886 300,00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0,00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84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8.3.3.5.</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200" w:firstLine="320"/>
              <w:rPr>
                <w:rFonts w:eastAsia="Times New Roman" w:cs="Times New Roman"/>
                <w:color w:val="333333"/>
                <w:sz w:val="16"/>
                <w:szCs w:val="16"/>
                <w:lang w:eastAsia="ru-RU"/>
              </w:rPr>
            </w:pPr>
            <w:r w:rsidRPr="00602623">
              <w:rPr>
                <w:rFonts w:eastAsia="Times New Roman" w:cs="Times New Roman"/>
                <w:color w:val="333333"/>
                <w:sz w:val="16"/>
                <w:szCs w:val="16"/>
                <w:lang w:eastAsia="ru-RU"/>
              </w:rPr>
              <w:t>среднегодовая численность учителей образовательных учреждений для детей дошкольного и младшего школьного возраста</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человек</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41</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61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8.3.3.6.</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200" w:firstLine="320"/>
              <w:rPr>
                <w:rFonts w:eastAsia="Times New Roman" w:cs="Times New Roman"/>
                <w:color w:val="333333"/>
                <w:sz w:val="16"/>
                <w:szCs w:val="16"/>
                <w:lang w:eastAsia="ru-RU"/>
              </w:rPr>
            </w:pPr>
            <w:r w:rsidRPr="00602623">
              <w:rPr>
                <w:rFonts w:eastAsia="Times New Roman" w:cs="Times New Roman"/>
                <w:color w:val="333333"/>
                <w:sz w:val="16"/>
                <w:szCs w:val="16"/>
                <w:lang w:eastAsia="ru-RU"/>
              </w:rPr>
              <w:t>среднегодовая численность учителей общеобразовательных учреждений</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человек</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2417</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2380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2564</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2594</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2594</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2594</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2594</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39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8.4.</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муниципальных учреждений культуры и искусства</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рублей</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7 000,00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7 300,00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10 171,50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10 918,40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16 253,70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20 590,30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26 474,00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cantSplit/>
          <w:trHeight w:val="1134"/>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8.4.1.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200" w:firstLine="320"/>
              <w:rPr>
                <w:rFonts w:eastAsia="Times New Roman" w:cs="Times New Roman"/>
                <w:color w:val="333333"/>
                <w:sz w:val="16"/>
                <w:szCs w:val="16"/>
                <w:lang w:eastAsia="ru-RU"/>
              </w:rPr>
            </w:pPr>
            <w:r w:rsidRPr="00602623">
              <w:rPr>
                <w:rFonts w:eastAsia="Times New Roman" w:cs="Times New Roman"/>
                <w:color w:val="333333"/>
                <w:sz w:val="16"/>
                <w:szCs w:val="16"/>
                <w:lang w:eastAsia="ru-RU"/>
              </w:rPr>
              <w:t>фонд начисленной заработной платы работников муниципальных учреждений культуры и искусства с начала года</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рублей</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70 308 000,00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76 474 800,00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112 537 476,00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28 300 492,80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42 909 768,00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54 358 392,00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69 891 360,00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79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8.4.2.</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200" w:firstLine="320"/>
              <w:rPr>
                <w:rFonts w:eastAsia="Times New Roman" w:cs="Times New Roman"/>
                <w:color w:val="333333"/>
                <w:sz w:val="16"/>
                <w:szCs w:val="16"/>
                <w:lang w:eastAsia="ru-RU"/>
              </w:rPr>
            </w:pPr>
            <w:r w:rsidRPr="00602623">
              <w:rPr>
                <w:rFonts w:eastAsia="Times New Roman" w:cs="Times New Roman"/>
                <w:color w:val="333333"/>
                <w:sz w:val="16"/>
                <w:szCs w:val="16"/>
                <w:lang w:eastAsia="ru-RU"/>
              </w:rPr>
              <w:t>среднесписочная численность работников муниципальных учреждений культуры и искусства с начала года</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человек</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837</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873</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922</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216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220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220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220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54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8.5.</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муниципальных учреждений физической культуры и спорта</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рублей</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10 192,00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14 366,96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15 284,00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16 919,80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16 994,90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17 759,70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17 759,70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cantSplit/>
          <w:trHeight w:val="1134"/>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8.5.1.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200" w:firstLine="320"/>
              <w:rPr>
                <w:rFonts w:eastAsia="Times New Roman" w:cs="Times New Roman"/>
                <w:color w:val="333333"/>
                <w:sz w:val="16"/>
                <w:szCs w:val="16"/>
                <w:lang w:eastAsia="ru-RU"/>
              </w:rPr>
            </w:pPr>
            <w:r w:rsidRPr="00602623">
              <w:rPr>
                <w:rFonts w:eastAsia="Times New Roman" w:cs="Times New Roman"/>
                <w:color w:val="333333"/>
                <w:sz w:val="16"/>
                <w:szCs w:val="16"/>
                <w:lang w:eastAsia="ru-RU"/>
              </w:rPr>
              <w:t>фонд начисленной заработной платы работников муниципальных учреждений физической культуры и спорта с начала года</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рублей</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40 360 320,00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60 341 232,00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66 026 880,00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60 911 280,00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59 142 252,00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57 541 428,00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55 410 264,00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76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8.5.2.</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200" w:firstLine="320"/>
              <w:rPr>
                <w:rFonts w:eastAsia="Times New Roman" w:cs="Times New Roman"/>
                <w:color w:val="333333"/>
                <w:sz w:val="16"/>
                <w:szCs w:val="16"/>
                <w:lang w:eastAsia="ru-RU"/>
              </w:rPr>
            </w:pPr>
            <w:r w:rsidRPr="00602623">
              <w:rPr>
                <w:rFonts w:eastAsia="Times New Roman" w:cs="Times New Roman"/>
                <w:color w:val="333333"/>
                <w:sz w:val="16"/>
                <w:szCs w:val="16"/>
                <w:lang w:eastAsia="ru-RU"/>
              </w:rPr>
              <w:t>среднесписочная численность работников муниципальных учреждений физической культуры и спорта с начала года</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человек</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330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350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360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290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270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260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602623">
        <w:trPr>
          <w:trHeight w:val="46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II. Дошкольное образование</w:t>
            </w:r>
          </w:p>
        </w:tc>
      </w:tr>
      <w:tr w:rsidR="007F4EF7" w:rsidRPr="00602623" w:rsidTr="001170AE">
        <w:trPr>
          <w:trHeight w:val="130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9.</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процентов</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63,49</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60,04</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60,13</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57,51</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56,80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55,42</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55,06</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102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lastRenderedPageBreak/>
              <w:t>9.1.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Численность воспитанников в возрасте 1–6 лет муниципальных образовательных организаций, реализующих образовательные программы дошкольного образования</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человек</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21877</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21555</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21806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21548</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22508</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22871</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23224</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102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10.</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процентов</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32,50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32,23</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32,25</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53,80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47,34</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26,65</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16,60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82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10.1.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численность детей в возрасте 1-6 лет, состоящих на учете для определения в муниципальные дошкольные образовательные учреждения</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человек</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11200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11572</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11694</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20157</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18760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11000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7000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57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10.2.</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Численность детей в возрасте 1–6 лет (на 1 января следующего за отчетным годом)</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человек</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34460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35903</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36262</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37464</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39630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41271</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42178</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133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11.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процентов</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1,04</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2,13</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8,43</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8,20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7,69</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6,41</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6,41</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82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11.1.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Число муниципальных дошкольных образовательных организаций, здания которых находятся в аварийном состоянии</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единиц</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76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11.2.</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Число муниципальных дошкольных образовательных организаций, здания которых требуют капитального ремонта</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единиц</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7</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8</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60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11.3.</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Число муниципальных дошкольных образовательных организаций</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единиц</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96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94</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83</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99</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78</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78</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78</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602623">
        <w:trPr>
          <w:trHeight w:val="46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III. Общее и дополнительное образование</w:t>
            </w:r>
          </w:p>
        </w:tc>
      </w:tr>
      <w:tr w:rsidR="007F4EF7" w:rsidRPr="00602623" w:rsidTr="001170AE">
        <w:trPr>
          <w:trHeight w:val="211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lastRenderedPageBreak/>
              <w:t>12.</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 xml:space="preserve">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w:t>
            </w:r>
            <w:proofErr w:type="spellStart"/>
            <w:r w:rsidRPr="00602623">
              <w:rPr>
                <w:rFonts w:eastAsia="Times New Roman" w:cs="Times New Roman"/>
                <w:color w:val="333333"/>
                <w:sz w:val="16"/>
                <w:szCs w:val="16"/>
                <w:lang w:eastAsia="ru-RU"/>
              </w:rPr>
              <w:t>предметамм</w:t>
            </w:r>
            <w:proofErr w:type="spellEnd"/>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процентов</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95,30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99,23</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86,90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98,13</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98,65</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98,59</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98,80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76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12.1.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Численность выпускников, не сдавших ЕГЭ по русскому языку и математике (или русскому языку или математике)</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человек</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120,00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17,00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175,00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31,00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29,00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28,00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25,00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108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12.2.</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Численность выпускников муниципальных общеобразовательных учреждений, участвовавших в едином государственном экзамене по русскому языку</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человек</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2 569,00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2 228,00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1 340,00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1 659,00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2 149,00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1 980,00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2 094,00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102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12.3.</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Численность выпускников муниципальных общеобразовательных учреждений, участвовавших в едином государственном экзамене по математике</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человек</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2 536,00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2 216,00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1 331,00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1 663,00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2 145,00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1 985,00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2 083,00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139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13.</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процентов</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0,92</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1,09</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18,16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12,56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5,69</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3,76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2,32</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100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13.1.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численность выпускников муниципальных общеобразовательных учреждений, не получивших аттестат о среднем (полном) образовании</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человек</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21,00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285,00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234,00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131,00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77,00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52,00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52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13.2.</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численность выпускников муниципальных общеобразовательных учреждений</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человек</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2 176,00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1 932,00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1 569,00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1 863,00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2 301,00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2 047,00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2 244,00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281"/>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14.</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w:t>
            </w:r>
            <w:r w:rsidRPr="00602623">
              <w:rPr>
                <w:rFonts w:eastAsia="Times New Roman" w:cs="Times New Roman"/>
                <w:color w:val="333333"/>
                <w:sz w:val="16"/>
                <w:szCs w:val="16"/>
                <w:lang w:eastAsia="ru-RU"/>
              </w:rPr>
              <w:lastRenderedPageBreak/>
              <w:t>ых учреждений</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lastRenderedPageBreak/>
              <w:t>процентов</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68,40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69,60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78,20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84,25</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84,85</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84,85</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84,85</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127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lastRenderedPageBreak/>
              <w:t>15.</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процентов</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27,27</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3,03</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6,15</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6,06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6,06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6,06</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81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15.1.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Число муниципальных общеобразовательных учреждений, здания которых находятся в аварийном состоянии</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единиц</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79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15.2.</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Число муниципальных общеобразовательных учреждений, здания которых требуют капитального ремонта</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единиц</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18</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54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15.3.</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Число муниципальных общеобразовательных учреждений</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единиц</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65</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66</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82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15.3.1.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200" w:firstLine="320"/>
              <w:rPr>
                <w:rFonts w:eastAsia="Times New Roman" w:cs="Times New Roman"/>
                <w:color w:val="333333"/>
                <w:sz w:val="16"/>
                <w:szCs w:val="16"/>
                <w:lang w:eastAsia="ru-RU"/>
              </w:rPr>
            </w:pPr>
            <w:r w:rsidRPr="00602623">
              <w:rPr>
                <w:rFonts w:eastAsia="Times New Roman" w:cs="Times New Roman"/>
                <w:color w:val="333333"/>
                <w:sz w:val="16"/>
                <w:szCs w:val="16"/>
                <w:lang w:eastAsia="ru-RU"/>
              </w:rPr>
              <w:t>Количество муниципальных общеобразовательных учреждений, расположенных в городской местности</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единиц</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65</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66</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81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15.3.2.</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200" w:firstLine="320"/>
              <w:rPr>
                <w:rFonts w:eastAsia="Times New Roman" w:cs="Times New Roman"/>
                <w:color w:val="333333"/>
                <w:sz w:val="16"/>
                <w:szCs w:val="16"/>
                <w:lang w:eastAsia="ru-RU"/>
              </w:rPr>
            </w:pPr>
            <w:r w:rsidRPr="00602623">
              <w:rPr>
                <w:rFonts w:eastAsia="Times New Roman" w:cs="Times New Roman"/>
                <w:color w:val="333333"/>
                <w:sz w:val="16"/>
                <w:szCs w:val="16"/>
                <w:lang w:eastAsia="ru-RU"/>
              </w:rPr>
              <w:t>Количество муниципальных общеобразовательных учреждений, расположенных в сельской местности</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единиц</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90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16.</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 xml:space="preserve">Доля детей первой и второй групп здоровья в общей </w:t>
            </w:r>
            <w:proofErr w:type="gramStart"/>
            <w:r w:rsidRPr="00602623">
              <w:rPr>
                <w:rFonts w:eastAsia="Times New Roman" w:cs="Times New Roman"/>
                <w:color w:val="333333"/>
                <w:sz w:val="16"/>
                <w:szCs w:val="16"/>
                <w:lang w:eastAsia="ru-RU"/>
              </w:rPr>
              <w:t>численности</w:t>
            </w:r>
            <w:proofErr w:type="gramEnd"/>
            <w:r w:rsidRPr="00602623">
              <w:rPr>
                <w:rFonts w:eastAsia="Times New Roman" w:cs="Times New Roman"/>
                <w:color w:val="333333"/>
                <w:sz w:val="16"/>
                <w:szCs w:val="16"/>
                <w:lang w:eastAsia="ru-RU"/>
              </w:rPr>
              <w:t xml:space="preserve"> обучающихся в муниципальных общеобразовательных учреждениях</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процентов</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84,36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81,29</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79,36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78,70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76,96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77,04</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77,09</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81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16.1.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Численность детей первой и второй групп здоровья, обучающихся в муниципальных общеобразовательных учреждениях</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человек</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36695</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36349</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36824</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38900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40149</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41658</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42660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112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16.2.</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Общая численность учащихся в муниципальных общеобразовательных учреждениях (за исключением вечерних (сменных) общеобразовательных учреждений)</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человек</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43500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44716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46400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49427</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52171</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54071</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55341</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99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17.</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 xml:space="preserve">Доля обучающихся в муниципальных общеобразовательных учреждениях, занимающихся во вторую (третью) смену, в общей </w:t>
            </w:r>
            <w:proofErr w:type="gramStart"/>
            <w:r w:rsidRPr="00602623">
              <w:rPr>
                <w:rFonts w:eastAsia="Times New Roman" w:cs="Times New Roman"/>
                <w:color w:val="333333"/>
                <w:sz w:val="16"/>
                <w:szCs w:val="16"/>
                <w:lang w:eastAsia="ru-RU"/>
              </w:rPr>
              <w:lastRenderedPageBreak/>
              <w:t>численности</w:t>
            </w:r>
            <w:proofErr w:type="gramEnd"/>
            <w:r w:rsidRPr="00602623">
              <w:rPr>
                <w:rFonts w:eastAsia="Times New Roman" w:cs="Times New Roman"/>
                <w:color w:val="333333"/>
                <w:sz w:val="16"/>
                <w:szCs w:val="16"/>
                <w:lang w:eastAsia="ru-RU"/>
              </w:rPr>
              <w:t xml:space="preserve"> обучающихся в муниципальных общеобразовательных учреждениях</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lastRenderedPageBreak/>
              <w:t>процентов</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24,07</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29,32</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31,46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30,95</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28,95</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27,56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26,83</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132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lastRenderedPageBreak/>
              <w:t>17.1.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Численность учащихся, занимающихся в муниципальных общеобразовательных учреждениях во вторую смену (за исключением вечерних (сменных) общеобразовательных учреждений)</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человек</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10471</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13109</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14596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15300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15102</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14902</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14850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132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17.2.</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Численность учащихся, занимающихся в муниципальных общеобразовательных учреждениях в третью смену (за исключением вечерних (сменных) общеобразовательных учреждений)</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человек</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93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18.</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тыс. рублей</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29,68</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33,19</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39,37</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48,07</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50,35</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53,84</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58,19</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cantSplit/>
          <w:trHeight w:val="1134"/>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18.1.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Общий объем расходов бюджета муниципального образования на общее образование</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тыс. рублей</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1 291 278,92</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1 483 966,01</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1 826 795,19</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2 658 146,76</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2 741 195,06</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3 033 438,50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3 352 318,60</w:t>
            </w:r>
          </w:p>
        </w:tc>
        <w:tc>
          <w:tcPr>
            <w:tcW w:w="469" w:type="pct"/>
            <w:tcBorders>
              <w:top w:val="nil"/>
              <w:left w:val="nil"/>
              <w:bottom w:val="single" w:sz="4" w:space="0" w:color="auto"/>
              <w:right w:val="single" w:sz="4" w:space="0" w:color="auto"/>
            </w:tcBorders>
            <w:shd w:val="clear" w:color="auto" w:fill="auto"/>
            <w:textDirection w:val="btLr"/>
            <w:vAlign w:val="center"/>
            <w:hideMark/>
          </w:tcPr>
          <w:p w:rsidR="007F4EF7" w:rsidRPr="00602623" w:rsidRDefault="007F4EF7" w:rsidP="00602623">
            <w:pPr>
              <w:ind w:left="113" w:right="113"/>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75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18.2.</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Среднегодовая численность учащихся муниципальных общеобразовательных учреждений</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человек</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43500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44716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46400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55301</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54438</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56338</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57608</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135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19.</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процентов</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67,91</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61,82</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67,06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73,41</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74,06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74,40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74,00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58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19.1.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Численность детей в возрасте 5 - 18 лет в городском округе (муниципальном районе)</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человек</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69787</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68792</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69480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68807</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69434</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70720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72734</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602623">
        <w:trPr>
          <w:trHeight w:val="46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IV. Культура</w:t>
            </w:r>
          </w:p>
        </w:tc>
      </w:tr>
      <w:tr w:rsidR="007F4EF7" w:rsidRPr="00602623" w:rsidTr="001170AE">
        <w:trPr>
          <w:trHeight w:val="82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20.</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Уровень фактической обеспеченности учреждениями культуры от нормативной потребности:</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процентов</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34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20.1.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клубами и учреждениями клубного типа</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процентов</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39,10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38,89</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38,63</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38,43</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38,22</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38,04</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37,86</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58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lastRenderedPageBreak/>
              <w:t>20.1.1.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200" w:firstLine="320"/>
              <w:rPr>
                <w:rFonts w:eastAsia="Times New Roman" w:cs="Times New Roman"/>
                <w:color w:val="333333"/>
                <w:sz w:val="16"/>
                <w:szCs w:val="16"/>
                <w:lang w:eastAsia="ru-RU"/>
              </w:rPr>
            </w:pPr>
            <w:r w:rsidRPr="00602623">
              <w:rPr>
                <w:rFonts w:eastAsia="Times New Roman" w:cs="Times New Roman"/>
                <w:color w:val="333333"/>
                <w:sz w:val="16"/>
                <w:szCs w:val="16"/>
                <w:lang w:eastAsia="ru-RU"/>
              </w:rPr>
              <w:t>фактическое число посадочных мест в учреждениях культурно-досугового типа</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единиц</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3 050,00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3 050,00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3 050,00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3 050,00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3 050,00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3 050,00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3 050,00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108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20.1.2.</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200" w:firstLine="320"/>
              <w:rPr>
                <w:rFonts w:eastAsia="Times New Roman" w:cs="Times New Roman"/>
                <w:color w:val="333333"/>
                <w:sz w:val="16"/>
                <w:szCs w:val="16"/>
                <w:lang w:eastAsia="ru-RU"/>
              </w:rPr>
            </w:pPr>
            <w:r w:rsidRPr="00602623">
              <w:rPr>
                <w:rFonts w:eastAsia="Times New Roman" w:cs="Times New Roman"/>
                <w:color w:val="333333"/>
                <w:sz w:val="16"/>
                <w:szCs w:val="16"/>
                <w:lang w:eastAsia="ru-RU"/>
              </w:rPr>
              <w:t>число зрительских мест в учреждениях культурно-досугового типа в соответствии с утвержденным нормативом</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мест на 1000 человек населения</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15,00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15,00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15,00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15,00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15,00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15,00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15,00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34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20.2.</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библиотеками</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процентов</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75,76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75,76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76,92</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76,92</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76,92</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76,92</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76,92</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40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20.3.</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парками культуры и отдыха</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процентов</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20,00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33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20.3.1.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200" w:firstLine="320"/>
              <w:rPr>
                <w:rFonts w:eastAsia="Times New Roman" w:cs="Times New Roman"/>
                <w:color w:val="333333"/>
                <w:sz w:val="16"/>
                <w:szCs w:val="16"/>
                <w:lang w:eastAsia="ru-RU"/>
              </w:rPr>
            </w:pPr>
            <w:r w:rsidRPr="00602623">
              <w:rPr>
                <w:rFonts w:eastAsia="Times New Roman" w:cs="Times New Roman"/>
                <w:color w:val="333333"/>
                <w:sz w:val="16"/>
                <w:szCs w:val="16"/>
                <w:lang w:eastAsia="ru-RU"/>
              </w:rPr>
              <w:t>количество парков культуры и отдыха</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единиц</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61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20.3.2.</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200" w:firstLine="320"/>
              <w:rPr>
                <w:rFonts w:eastAsia="Times New Roman" w:cs="Times New Roman"/>
                <w:color w:val="333333"/>
                <w:sz w:val="16"/>
                <w:szCs w:val="16"/>
                <w:lang w:eastAsia="ru-RU"/>
              </w:rPr>
            </w:pPr>
            <w:r w:rsidRPr="00602623">
              <w:rPr>
                <w:rFonts w:eastAsia="Times New Roman" w:cs="Times New Roman"/>
                <w:color w:val="333333"/>
                <w:sz w:val="16"/>
                <w:szCs w:val="16"/>
                <w:lang w:eastAsia="ru-RU"/>
              </w:rPr>
              <w:t>нормативная потребность в парках культуры и отдыха</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единиц</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115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21.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процентов</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5,26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5,26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6,06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6,06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6,06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6,06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6,06</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57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21.1.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Число зданий, которые находятся в аварийном состоянии или требуют капитального ремонта</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единиц</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60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21.2.</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Общее число зданий государственных и муниципальных учреждений культуры</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единиц</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38,00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38,00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33,00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33,00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33,00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33,00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33,00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139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22.</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процентов</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12,50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12,50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12,50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12,50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12,50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12,50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12,50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78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22.1.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Число объектов культурного наследия, находящихся в муниципальной собственности и требующих консервации или реставрации</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единиц</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281"/>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22.2.</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 xml:space="preserve">Общее количество объектов культурного наследия, находящихся в муниципальной </w:t>
            </w:r>
            <w:r w:rsidRPr="00602623">
              <w:rPr>
                <w:rFonts w:eastAsia="Times New Roman" w:cs="Times New Roman"/>
                <w:color w:val="333333"/>
                <w:sz w:val="16"/>
                <w:szCs w:val="16"/>
                <w:lang w:eastAsia="ru-RU"/>
              </w:rPr>
              <w:lastRenderedPageBreak/>
              <w:t>собственности</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lastRenderedPageBreak/>
              <w:t>единиц</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16,00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16,00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16,00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16,00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16,00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16,00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16,00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602623">
        <w:trPr>
          <w:trHeight w:val="46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lastRenderedPageBreak/>
              <w:t>V. Физическая культура и спорт</w:t>
            </w:r>
          </w:p>
        </w:tc>
      </w:tr>
      <w:tr w:rsidR="007F4EF7" w:rsidRPr="00602623" w:rsidTr="001170AE">
        <w:trPr>
          <w:trHeight w:val="64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23.</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Доля населения, систематически занимающегося физической культурой и спортом, процентов</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процентов</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32,80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33,26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33,58</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34,41</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34,46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34,72</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34,98</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54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23.1.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 xml:space="preserve">Численность лиц, систематически </w:t>
            </w:r>
            <w:proofErr w:type="gramStart"/>
            <w:r w:rsidRPr="00602623">
              <w:rPr>
                <w:rFonts w:eastAsia="Times New Roman" w:cs="Times New Roman"/>
                <w:color w:val="333333"/>
                <w:sz w:val="16"/>
                <w:szCs w:val="16"/>
                <w:lang w:eastAsia="ru-RU"/>
              </w:rPr>
              <w:t>занимающегося</w:t>
            </w:r>
            <w:proofErr w:type="gramEnd"/>
            <w:r w:rsidRPr="00602623">
              <w:rPr>
                <w:rFonts w:eastAsia="Times New Roman" w:cs="Times New Roman"/>
                <w:color w:val="333333"/>
                <w:sz w:val="16"/>
                <w:szCs w:val="16"/>
                <w:lang w:eastAsia="ru-RU"/>
              </w:rPr>
              <w:t xml:space="preserve"> физической культурой и спортом</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человек</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170561</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173895</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176770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182080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183330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185580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187900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602623">
        <w:trPr>
          <w:trHeight w:val="46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VI. Жилищное строительство и обеспечение граждан жильем</w:t>
            </w:r>
          </w:p>
        </w:tc>
      </w:tr>
      <w:tr w:rsidR="007F4EF7" w:rsidRPr="00602623" w:rsidTr="001170AE">
        <w:trPr>
          <w:trHeight w:val="61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24.</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Общая площадь жилых помещений, приходящаяся в среднем на одного жителя - всего</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64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24.1.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Общая площадь жилых помещений, приходящаяся в среднем на одного жителя - всего</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кв. метров</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21,80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22,10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22,37</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22,76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23,28</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23,76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24,16</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cantSplit/>
          <w:trHeight w:val="151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24.1.1.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200" w:firstLine="320"/>
              <w:rPr>
                <w:rFonts w:eastAsia="Times New Roman" w:cs="Times New Roman"/>
                <w:color w:val="333333"/>
                <w:sz w:val="16"/>
                <w:szCs w:val="16"/>
                <w:lang w:eastAsia="ru-RU"/>
              </w:rPr>
            </w:pPr>
            <w:r w:rsidRPr="00602623">
              <w:rPr>
                <w:rFonts w:eastAsia="Times New Roman" w:cs="Times New Roman"/>
                <w:color w:val="333333"/>
                <w:sz w:val="16"/>
                <w:szCs w:val="16"/>
                <w:lang w:eastAsia="ru-RU"/>
              </w:rPr>
              <w:t>площадь всего жилищного фонда на конец года (за исключением служебного жилищного фонда федеральных органов исполнительной власти, в которых законодательством Российской Федерации предусмотрена военная и приравненная к ней служба)</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кв. метров</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11 367,50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11 616,20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11 794,80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12 081,00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12 411 000,00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12 730 000,00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13 010 000,00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81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24.1.2.</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200" w:firstLine="320"/>
              <w:rPr>
                <w:rFonts w:eastAsia="Times New Roman" w:cs="Times New Roman"/>
                <w:color w:val="333333"/>
                <w:sz w:val="16"/>
                <w:szCs w:val="16"/>
                <w:lang w:eastAsia="ru-RU"/>
              </w:rPr>
            </w:pPr>
            <w:r w:rsidRPr="00602623">
              <w:rPr>
                <w:rFonts w:eastAsia="Times New Roman" w:cs="Times New Roman"/>
                <w:color w:val="333333"/>
                <w:sz w:val="16"/>
                <w:szCs w:val="16"/>
                <w:lang w:eastAsia="ru-RU"/>
              </w:rPr>
              <w:t>численность постоянного населения городского округа (муниципального района) на конец отчетного года</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тыс. человек</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520,40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525,39</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527,35</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530,86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533,23</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535,77</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538,49</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81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24.2.</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В том числе общая площадь жилых помещений, приходящаяся в среднем на одного жителя - введенная в действие за год</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proofErr w:type="spellStart"/>
            <w:r w:rsidRPr="00602623">
              <w:rPr>
                <w:rFonts w:eastAsia="Times New Roman" w:cs="Times New Roman"/>
                <w:color w:val="333333"/>
                <w:sz w:val="16"/>
                <w:szCs w:val="16"/>
                <w:lang w:eastAsia="ru-RU"/>
              </w:rPr>
              <w:t>кв</w:t>
            </w:r>
            <w:proofErr w:type="gramStart"/>
            <w:r w:rsidRPr="00602623">
              <w:rPr>
                <w:rFonts w:eastAsia="Times New Roman" w:cs="Times New Roman"/>
                <w:color w:val="333333"/>
                <w:sz w:val="16"/>
                <w:szCs w:val="16"/>
                <w:lang w:eastAsia="ru-RU"/>
              </w:rPr>
              <w:t>.м</w:t>
            </w:r>
            <w:proofErr w:type="gramEnd"/>
            <w:r w:rsidRPr="00602623">
              <w:rPr>
                <w:rFonts w:eastAsia="Times New Roman" w:cs="Times New Roman"/>
                <w:color w:val="333333"/>
                <w:sz w:val="16"/>
                <w:szCs w:val="16"/>
                <w:lang w:eastAsia="ru-RU"/>
              </w:rPr>
              <w:t>етров</w:t>
            </w:r>
            <w:proofErr w:type="spellEnd"/>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0,64</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0,58</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0,49</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0,68</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0,70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0,74</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0,76</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102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24.2.1.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200" w:firstLine="320"/>
              <w:rPr>
                <w:rFonts w:eastAsia="Times New Roman" w:cs="Times New Roman"/>
                <w:color w:val="333333"/>
                <w:sz w:val="16"/>
                <w:szCs w:val="16"/>
                <w:lang w:eastAsia="ru-RU"/>
              </w:rPr>
            </w:pPr>
            <w:r w:rsidRPr="00602623">
              <w:rPr>
                <w:rFonts w:eastAsia="Times New Roman" w:cs="Times New Roman"/>
                <w:color w:val="333333"/>
                <w:sz w:val="16"/>
                <w:szCs w:val="16"/>
                <w:lang w:eastAsia="ru-RU"/>
              </w:rPr>
              <w:t>общая площадь жилых помещений в жилых и нежилых зданиях, введенных в действие за год организациями-застройщиками по данным формы № С-1</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кв. метров</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198 321,40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111 342,00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54 203,00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173 896,00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180 290,00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197 460,00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198 590,00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76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24.2.2.</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200" w:firstLine="320"/>
              <w:rPr>
                <w:rFonts w:eastAsia="Times New Roman" w:cs="Times New Roman"/>
                <w:color w:val="333333"/>
                <w:sz w:val="16"/>
                <w:szCs w:val="16"/>
                <w:lang w:eastAsia="ru-RU"/>
              </w:rPr>
            </w:pPr>
            <w:r w:rsidRPr="00602623">
              <w:rPr>
                <w:rFonts w:eastAsia="Times New Roman" w:cs="Times New Roman"/>
                <w:color w:val="333333"/>
                <w:sz w:val="16"/>
                <w:szCs w:val="16"/>
                <w:lang w:eastAsia="ru-RU"/>
              </w:rPr>
              <w:t>общая площадь жилых помещений в жилых домах, построенных населением за год по данным формы №1-ИЖС</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кв. метров</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135 980,00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190 320,00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202 171,00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183 740,00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191 240,00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200 540,00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210 040,00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423"/>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25.</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Площадь земельных участков, предоставленных для строительства в расчете на 10 тыс. человек населения, - всего</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га</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3,34</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0,57</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0,39</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0,48</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0,37</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0,37</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138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lastRenderedPageBreak/>
              <w:t> </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расчете на 10 тыс. человек населения</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га</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0,90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0,10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0,07</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0,26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0,12</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0,09</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0,09</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108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25.1.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200" w:firstLine="320"/>
              <w:rPr>
                <w:rFonts w:eastAsia="Times New Roman" w:cs="Times New Roman"/>
                <w:color w:val="333333"/>
                <w:sz w:val="16"/>
                <w:szCs w:val="16"/>
                <w:lang w:eastAsia="ru-RU"/>
              </w:rPr>
            </w:pPr>
            <w:r w:rsidRPr="00602623">
              <w:rPr>
                <w:rFonts w:eastAsia="Times New Roman" w:cs="Times New Roman"/>
                <w:color w:val="333333"/>
                <w:sz w:val="16"/>
                <w:szCs w:val="16"/>
                <w:lang w:eastAsia="ru-RU"/>
              </w:rPr>
              <w:t>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га</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46,60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5,40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3,70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13,69</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6,60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4,60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4,60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60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25.1.1.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200" w:firstLine="320"/>
              <w:rPr>
                <w:rFonts w:eastAsia="Times New Roman" w:cs="Times New Roman"/>
                <w:color w:val="333333"/>
                <w:sz w:val="16"/>
                <w:szCs w:val="16"/>
                <w:lang w:eastAsia="ru-RU"/>
              </w:rPr>
            </w:pPr>
            <w:r w:rsidRPr="00602623">
              <w:rPr>
                <w:rFonts w:eastAsia="Times New Roman" w:cs="Times New Roman"/>
                <w:color w:val="333333"/>
                <w:sz w:val="16"/>
                <w:szCs w:val="16"/>
                <w:lang w:eastAsia="ru-RU"/>
              </w:rPr>
              <w:t>для жилищного строительства, индивидуального жилищного строительства</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га</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46,60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5,40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3,70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13,69</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6,60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4,60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4,60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49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25.1.2.</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200" w:firstLine="320"/>
              <w:rPr>
                <w:rFonts w:eastAsia="Times New Roman" w:cs="Times New Roman"/>
                <w:color w:val="333333"/>
                <w:sz w:val="16"/>
                <w:szCs w:val="16"/>
                <w:lang w:eastAsia="ru-RU"/>
              </w:rPr>
            </w:pPr>
            <w:r w:rsidRPr="00602623">
              <w:rPr>
                <w:rFonts w:eastAsia="Times New Roman" w:cs="Times New Roman"/>
                <w:color w:val="333333"/>
                <w:sz w:val="16"/>
                <w:szCs w:val="16"/>
                <w:lang w:eastAsia="ru-RU"/>
              </w:rPr>
              <w:t>для комплексного освоения в целях жилищного строительства</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гектаров</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31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25.2.</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200" w:firstLine="320"/>
              <w:rPr>
                <w:rFonts w:eastAsia="Times New Roman" w:cs="Times New Roman"/>
                <w:color w:val="333333"/>
                <w:sz w:val="16"/>
                <w:szCs w:val="16"/>
                <w:lang w:eastAsia="ru-RU"/>
              </w:rPr>
            </w:pPr>
            <w:r w:rsidRPr="00602623">
              <w:rPr>
                <w:rFonts w:eastAsia="Times New Roman" w:cs="Times New Roman"/>
                <w:color w:val="333333"/>
                <w:sz w:val="16"/>
                <w:szCs w:val="16"/>
                <w:lang w:eastAsia="ru-RU"/>
              </w:rPr>
              <w:t xml:space="preserve">для иного строительства, </w:t>
            </w:r>
            <w:proofErr w:type="gramStart"/>
            <w:r w:rsidRPr="00602623">
              <w:rPr>
                <w:rFonts w:eastAsia="Times New Roman" w:cs="Times New Roman"/>
                <w:color w:val="333333"/>
                <w:sz w:val="16"/>
                <w:szCs w:val="16"/>
                <w:lang w:eastAsia="ru-RU"/>
              </w:rPr>
              <w:t>кроме</w:t>
            </w:r>
            <w:proofErr w:type="gramEnd"/>
            <w:r w:rsidRPr="00602623">
              <w:rPr>
                <w:rFonts w:eastAsia="Times New Roman" w:cs="Times New Roman"/>
                <w:color w:val="333333"/>
                <w:sz w:val="16"/>
                <w:szCs w:val="16"/>
                <w:lang w:eastAsia="ru-RU"/>
              </w:rPr>
              <w:t xml:space="preserve"> жилищного</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гектаров</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126,90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24,60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16,98</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39,05</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18,80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15,40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15,40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159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26.</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 xml:space="preserve">Площадь земельных участков, предоставленных для строительства, в отношении которых </w:t>
            </w:r>
            <w:proofErr w:type="gramStart"/>
            <w:r w:rsidRPr="00602623">
              <w:rPr>
                <w:rFonts w:eastAsia="Times New Roman" w:cs="Times New Roman"/>
                <w:color w:val="333333"/>
                <w:sz w:val="16"/>
                <w:szCs w:val="16"/>
                <w:lang w:eastAsia="ru-RU"/>
              </w:rPr>
              <w:t>с даты принятия</w:t>
            </w:r>
            <w:proofErr w:type="gramEnd"/>
            <w:r w:rsidRPr="00602623">
              <w:rPr>
                <w:rFonts w:eastAsia="Times New Roman" w:cs="Times New Roman"/>
                <w:color w:val="333333"/>
                <w:sz w:val="16"/>
                <w:szCs w:val="16"/>
                <w:lang w:eastAsia="ru-RU"/>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45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26.1.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объектов жилищного строительства - в течение 3 лет</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кв. метров</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3 661,00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16 286,00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8 186,00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7 500,00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7 380,00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7 210,00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7 200,00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60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26.2.</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иных объектов капитального строительства - в течение 5 лет</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кв. метров</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6 499,00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8 497,00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1 216,00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1 330,00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1 330,00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1 200,00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1 280,00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602623">
        <w:trPr>
          <w:trHeight w:val="46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VII. Жилищно-коммунальное хозяйство</w:t>
            </w:r>
          </w:p>
        </w:tc>
      </w:tr>
      <w:tr w:rsidR="007F4EF7" w:rsidRPr="00602623" w:rsidTr="001170AE">
        <w:trPr>
          <w:trHeight w:val="153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27.</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процентов</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94,44</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98,18</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98,54</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100,00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100,00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100,00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100,00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139"/>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lastRenderedPageBreak/>
              <w:t>28.</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Доля организаций коммунального комплекса, осуществляющих производство товаров, оказание услуг по водо-, тепл</w:t>
            </w:r>
            <w:proofErr w:type="gramStart"/>
            <w:r w:rsidRPr="00602623">
              <w:rPr>
                <w:rFonts w:eastAsia="Times New Roman" w:cs="Times New Roman"/>
                <w:color w:val="333333"/>
                <w:sz w:val="16"/>
                <w:szCs w:val="16"/>
                <w:lang w:eastAsia="ru-RU"/>
              </w:rPr>
              <w:t>о-</w:t>
            </w:r>
            <w:proofErr w:type="gramEnd"/>
            <w:r w:rsidRPr="00602623">
              <w:rPr>
                <w:rFonts w:eastAsia="Times New Roman" w:cs="Times New Roman"/>
                <w:color w:val="333333"/>
                <w:sz w:val="16"/>
                <w:szCs w:val="16"/>
                <w:lang w:eastAsia="ru-RU"/>
              </w:rP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w:t>
            </w:r>
            <w:proofErr w:type="spellStart"/>
            <w:r w:rsidRPr="00602623">
              <w:rPr>
                <w:rFonts w:eastAsia="Times New Roman" w:cs="Times New Roman"/>
                <w:color w:val="333333"/>
                <w:sz w:val="16"/>
                <w:szCs w:val="16"/>
                <w:lang w:eastAsia="ru-RU"/>
              </w:rPr>
              <w:t>инфрастуктуры</w:t>
            </w:r>
            <w:proofErr w:type="spellEnd"/>
            <w:r w:rsidRPr="00602623">
              <w:rPr>
                <w:rFonts w:eastAsia="Times New Roman" w:cs="Times New Roman"/>
                <w:color w:val="333333"/>
                <w:sz w:val="16"/>
                <w:szCs w:val="16"/>
                <w:lang w:eastAsia="ru-RU"/>
              </w:rPr>
              <w:t xml:space="preserve">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602623">
              <w:rPr>
                <w:rFonts w:eastAsia="Times New Roman" w:cs="Times New Roman"/>
                <w:color w:val="333333"/>
                <w:sz w:val="16"/>
                <w:szCs w:val="16"/>
                <w:lang w:eastAsia="ru-RU"/>
              </w:rPr>
              <w:t>осуществляющих</w:t>
            </w:r>
            <w:proofErr w:type="gramEnd"/>
            <w:r w:rsidRPr="00602623">
              <w:rPr>
                <w:rFonts w:eastAsia="Times New Roman" w:cs="Times New Roman"/>
                <w:color w:val="333333"/>
                <w:sz w:val="16"/>
                <w:szCs w:val="16"/>
                <w:lang w:eastAsia="ru-RU"/>
              </w:rPr>
              <w:t xml:space="preserve"> свою деятельность на территории городского округа (муниципального района)</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процентов</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80,00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90,91</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93,33</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93,33</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93,55</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93,55</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93,55</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315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28.1.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количество организаций коммунального комплекса, осуществляющих производство товаров, оказание услуг по водо-, тепл</w:t>
            </w:r>
            <w:proofErr w:type="gramStart"/>
            <w:r w:rsidRPr="00602623">
              <w:rPr>
                <w:rFonts w:eastAsia="Times New Roman" w:cs="Times New Roman"/>
                <w:color w:val="333333"/>
                <w:sz w:val="16"/>
                <w:szCs w:val="16"/>
                <w:lang w:eastAsia="ru-RU"/>
              </w:rPr>
              <w:t>о-</w:t>
            </w:r>
            <w:proofErr w:type="gramEnd"/>
            <w:r w:rsidRPr="00602623">
              <w:rPr>
                <w:rFonts w:eastAsia="Times New Roman" w:cs="Times New Roman"/>
                <w:color w:val="333333"/>
                <w:sz w:val="16"/>
                <w:szCs w:val="16"/>
                <w:lang w:eastAsia="ru-RU"/>
              </w:rP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w:t>
            </w:r>
            <w:proofErr w:type="spellStart"/>
            <w:r w:rsidRPr="00602623">
              <w:rPr>
                <w:rFonts w:eastAsia="Times New Roman" w:cs="Times New Roman"/>
                <w:color w:val="333333"/>
                <w:sz w:val="16"/>
                <w:szCs w:val="16"/>
                <w:lang w:eastAsia="ru-RU"/>
              </w:rPr>
              <w:t>инфрастуктуры</w:t>
            </w:r>
            <w:proofErr w:type="spellEnd"/>
            <w:r w:rsidRPr="00602623">
              <w:rPr>
                <w:rFonts w:eastAsia="Times New Roman" w:cs="Times New Roman"/>
                <w:color w:val="333333"/>
                <w:sz w:val="16"/>
                <w:szCs w:val="16"/>
                <w:lang w:eastAsia="ru-RU"/>
              </w:rPr>
              <w:t xml:space="preserve"> на праве частной собственности, по договору аренды 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единиц</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8,00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28,00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28,00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29,00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29,00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29,00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216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lastRenderedPageBreak/>
              <w:t>28.2.</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общее число организаций коммунального комплекса, осуществляющих производство товаров, оказание услуг по водо-, тепл</w:t>
            </w:r>
            <w:proofErr w:type="gramStart"/>
            <w:r w:rsidRPr="00602623">
              <w:rPr>
                <w:rFonts w:eastAsia="Times New Roman" w:cs="Times New Roman"/>
                <w:color w:val="333333"/>
                <w:sz w:val="16"/>
                <w:szCs w:val="16"/>
                <w:lang w:eastAsia="ru-RU"/>
              </w:rPr>
              <w:t>о-</w:t>
            </w:r>
            <w:proofErr w:type="gramEnd"/>
            <w:r w:rsidRPr="00602623">
              <w:rPr>
                <w:rFonts w:eastAsia="Times New Roman" w:cs="Times New Roman"/>
                <w:color w:val="333333"/>
                <w:sz w:val="16"/>
                <w:szCs w:val="16"/>
                <w:lang w:eastAsia="ru-RU"/>
              </w:rPr>
              <w:t>, газо-, электроснабжению, водоотведению, очистке сточных вод, утилизации (захоронению) твердых бытовых отходов, осуществляющих свою деятельность на территории городского округа (муниципального района)</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единиц</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22,00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31,00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31,00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31,00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84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29.</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процентов</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5,51</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7,08</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7,56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8,20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8,45</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8,77</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9,11</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187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29.1.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число многоквартирных домов, расположенных на земельных участках, в отношении которых осуществлен государственный кадастровый учет (единиц), в том числе по двухквартирным домам, расположенным на двух земельных участках, в отношении которых (каждого из двух) осуществлён государственный кадастровый учет</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единиц</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627,00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805,00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861,00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934,00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963,00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1 000,00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1 040,00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60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29.2.</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общее число многоквартирных домов, имеющих разрешение на ввод в эксплуатацию</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единиц</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11 377,00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11 377,00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11 396,00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11 386,00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11 390,00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11 400,00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11 410,00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111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30.</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proofErr w:type="gramStart"/>
            <w:r w:rsidRPr="00602623">
              <w:rPr>
                <w:rFonts w:eastAsia="Times New Roman" w:cs="Times New Roman"/>
                <w:color w:val="333333"/>
                <w:sz w:val="16"/>
                <w:szCs w:val="16"/>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процентов</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6,89</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10,99</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7,42</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4,88</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1,66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1,66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1,50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281"/>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30.1.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proofErr w:type="gramStart"/>
            <w:r w:rsidRPr="00602623">
              <w:rPr>
                <w:rFonts w:eastAsia="Times New Roman" w:cs="Times New Roman"/>
                <w:color w:val="333333"/>
                <w:sz w:val="16"/>
                <w:szCs w:val="16"/>
                <w:lang w:eastAsia="ru-RU"/>
              </w:rPr>
              <w:t xml:space="preserve">Численность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w:t>
            </w:r>
            <w:r w:rsidRPr="00602623">
              <w:rPr>
                <w:rFonts w:eastAsia="Times New Roman" w:cs="Times New Roman"/>
                <w:color w:val="333333"/>
                <w:sz w:val="16"/>
                <w:szCs w:val="16"/>
                <w:lang w:eastAsia="ru-RU"/>
              </w:rPr>
              <w:lastRenderedPageBreak/>
              <w:t>жилых помещениях</w:t>
            </w:r>
            <w:proofErr w:type="gramEnd"/>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lastRenderedPageBreak/>
              <w:t>человек</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3 147,00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4 725,00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3 219,00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2 004,00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684,00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690,00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624,00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58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lastRenderedPageBreak/>
              <w:t>30.2.</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Численность населения, состоящего на учете в качестве нуждающегося в жилых помещениях</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человек</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45 700,00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43 000,00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43 412,00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41 045,00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41 245,00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41 445,00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41 655,00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602623">
        <w:trPr>
          <w:trHeight w:val="46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VIII. Организация муниципального управления</w:t>
            </w:r>
          </w:p>
        </w:tc>
      </w:tr>
      <w:tr w:rsidR="007F4EF7" w:rsidRPr="00602623" w:rsidTr="001170AE">
        <w:trPr>
          <w:trHeight w:val="157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31.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процентов</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79,83</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71,73</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58,81</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60,74</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64,74</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62,03</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60,78</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cantSplit/>
          <w:trHeight w:val="1134"/>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31.1.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сумма налоговых и неналоговых доходов местного бюджета (за исключением поступлений налоговых доходов по дополнительным нормативам отчислений)</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рублей</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3 593 429 600,00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4 058 785 300,00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2 327 600 949,71</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2 735 292 333,71</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2 825 161 699,51</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2 890 485 000,00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2 943 019 000,00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cantSplit/>
          <w:trHeight w:val="1134"/>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31.2.</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общий объем собственных доходов бюджета муниципального образования (без учета субвенций)</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рублей</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4 501 564 300,00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5 658 445 700,00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3 957 522 610,59</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4 503 356 434,35</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4 363 762 203,70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4 659 720 700,00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4 841 921 200,00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139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32.</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процентов</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1,46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2,56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7,88</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2,27</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2,27</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2,27</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2,27</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82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32.1.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полная учетная стоимость основных фондов организаций муниципальной формы собственности, находящихся в стадии банкротства</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тыс. рублей</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125 000,00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161 900,00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498 200,00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143 700,00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143 700,00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143 700,00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143 700,00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cantSplit/>
          <w:trHeight w:val="1134"/>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32.2.</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полная учетная стоимость основных фондов всех организаций муниципальной формы собственности (на конец года)</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тыс. рублей</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8 535 800,00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6 325 400,00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6 325 400,00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6 331 900,00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6 331 900,00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6 331 900,00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6 331 900,00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cantSplit/>
          <w:trHeight w:val="1134"/>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lastRenderedPageBreak/>
              <w:t>33.</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тыс. рублей</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124 738,50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909 991,60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921 973,10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1 065 369,10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782 162,60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771 796,20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761 429,80</w:t>
            </w:r>
          </w:p>
        </w:tc>
        <w:tc>
          <w:tcPr>
            <w:tcW w:w="469" w:type="pct"/>
            <w:tcBorders>
              <w:top w:val="nil"/>
              <w:left w:val="nil"/>
              <w:bottom w:val="single" w:sz="4" w:space="0" w:color="auto"/>
              <w:right w:val="single" w:sz="4" w:space="0" w:color="auto"/>
            </w:tcBorders>
            <w:shd w:val="clear" w:color="auto" w:fill="auto"/>
            <w:textDirection w:val="btLr"/>
            <w:vAlign w:val="center"/>
            <w:hideMark/>
          </w:tcPr>
          <w:p w:rsidR="007F4EF7" w:rsidRPr="00602623" w:rsidRDefault="007F4EF7" w:rsidP="00602623">
            <w:pPr>
              <w:ind w:left="113" w:right="113"/>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139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34.</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процентов</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102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34.1.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величина просроченной кредиторской задолженности по оплате труда (включая начисления на оплату труда) муниципальных учреждений</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тыс. рублей</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cantSplit/>
          <w:trHeight w:val="1134"/>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34.2.</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общий объем расходов муниципального образования по оплате труда (включая начисления на оплату труда) муниципальных учреждений</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тыс. рублей</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2 554 766,84</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3 036 527,54</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1 595 145,91</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804 306,18</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773 090,88</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773 090,88</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773 090,88</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103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35.</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рублей</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644,81</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697,52</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516,22</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470,49</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508,45</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506,12</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503,63</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78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35.1.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общий объем расходов бюджета муниципального образования на содержание работников органов местного самоуправления</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тыс. рублей</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335 305,00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364 727,06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271 722,78</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248 936,48</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270 517,73</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270 517,73</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270 517,73</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109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36.</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1-да/0-нет</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да</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да</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да</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да</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да</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да</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да</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91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lastRenderedPageBreak/>
              <w:t>37.</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Удовлетворенность населения деятельностью органов местного самоуправления городского округа (муниципального района)</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процентов от числа опрошенных</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74,00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85,30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80,10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87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37.1.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Удовлетворенность населения организацией транспортного обслуживания в муниципальном образовании</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процентов от числа опрошенных</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85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37.2.</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Удовлетворенность населения качеством автомобильных дорог в муниципальном образовании</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процентов от числа опрошенных</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135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37.3.</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процентов от числа опрошенных</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45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38.</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Среднегодовая численность постоянного населения</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тыс. человек</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520,005</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522,893</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526,366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529,104</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532,046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534,497</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537,131</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602623">
        <w:trPr>
          <w:trHeight w:val="46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IX. Энергосбережение и повышение энергетической эффективности</w:t>
            </w:r>
          </w:p>
        </w:tc>
      </w:tr>
      <w:tr w:rsidR="007F4EF7" w:rsidRPr="00602623" w:rsidTr="001170AE">
        <w:trPr>
          <w:trHeight w:val="75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39.</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Удельная величина потребления энергетических ресурсов в многоквартирных домах:</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65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39.1.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электрическая энергия</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кВт</w:t>
            </w:r>
            <w:proofErr w:type="gramStart"/>
            <w:r w:rsidRPr="00602623">
              <w:rPr>
                <w:rFonts w:eastAsia="Times New Roman" w:cs="Times New Roman"/>
                <w:color w:val="333333"/>
                <w:sz w:val="16"/>
                <w:szCs w:val="16"/>
                <w:lang w:eastAsia="ru-RU"/>
              </w:rPr>
              <w:t>.</w:t>
            </w:r>
            <w:proofErr w:type="gramEnd"/>
            <w:r w:rsidRPr="00602623">
              <w:rPr>
                <w:rFonts w:eastAsia="Times New Roman" w:cs="Times New Roman"/>
                <w:color w:val="333333"/>
                <w:sz w:val="16"/>
                <w:szCs w:val="16"/>
                <w:lang w:eastAsia="ru-RU"/>
              </w:rPr>
              <w:t xml:space="preserve"> </w:t>
            </w:r>
            <w:proofErr w:type="gramStart"/>
            <w:r w:rsidRPr="00602623">
              <w:rPr>
                <w:rFonts w:eastAsia="Times New Roman" w:cs="Times New Roman"/>
                <w:color w:val="333333"/>
                <w:sz w:val="16"/>
                <w:szCs w:val="16"/>
                <w:lang w:eastAsia="ru-RU"/>
              </w:rPr>
              <w:t>ч</w:t>
            </w:r>
            <w:proofErr w:type="gramEnd"/>
            <w:r w:rsidRPr="00602623">
              <w:rPr>
                <w:rFonts w:eastAsia="Times New Roman" w:cs="Times New Roman"/>
                <w:color w:val="333333"/>
                <w:sz w:val="16"/>
                <w:szCs w:val="16"/>
                <w:lang w:eastAsia="ru-RU"/>
              </w:rPr>
              <w:t xml:space="preserve"> на 1 проживающего</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791,92</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778,21</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774,77</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663,84</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663,84</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663,84</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664,18</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84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39.1.1.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200" w:firstLine="320"/>
              <w:rPr>
                <w:rFonts w:eastAsia="Times New Roman" w:cs="Times New Roman"/>
                <w:color w:val="333333"/>
                <w:sz w:val="16"/>
                <w:szCs w:val="16"/>
                <w:lang w:eastAsia="ru-RU"/>
              </w:rPr>
            </w:pPr>
            <w:proofErr w:type="gramStart"/>
            <w:r w:rsidRPr="00602623">
              <w:rPr>
                <w:rFonts w:eastAsia="Times New Roman" w:cs="Times New Roman"/>
                <w:color w:val="333333"/>
                <w:sz w:val="16"/>
                <w:szCs w:val="16"/>
                <w:lang w:eastAsia="ru-RU"/>
              </w:rPr>
              <w:t>число проживающих в многоквартирных домах, которым отпущен соответствующий энергетический ресурс</w:t>
            </w:r>
            <w:proofErr w:type="gramEnd"/>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человек</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273500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293930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366490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381630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383540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385840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387570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cantSplit/>
          <w:trHeight w:val="1474"/>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39.1.2.</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200" w:firstLine="320"/>
              <w:rPr>
                <w:rFonts w:eastAsia="Times New Roman" w:cs="Times New Roman"/>
                <w:color w:val="333333"/>
                <w:sz w:val="16"/>
                <w:szCs w:val="16"/>
                <w:lang w:eastAsia="ru-RU"/>
              </w:rPr>
            </w:pPr>
            <w:r w:rsidRPr="00602623">
              <w:rPr>
                <w:rFonts w:eastAsia="Times New Roman" w:cs="Times New Roman"/>
                <w:color w:val="333333"/>
                <w:sz w:val="16"/>
                <w:szCs w:val="16"/>
                <w:lang w:eastAsia="ru-RU"/>
              </w:rPr>
              <w:t>объем потребления электрической энергии в многоквартирных домах</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кВт. Ч</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216 590 120,00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228 740 600,00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283 944 200,00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253 340 720,00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254 607 420,00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256 135 060,00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257 415 740,00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843"/>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39.2.</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тепловая энергия</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Гкал на 1 кв. метр общей площади</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0,19</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0,20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0,16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0,16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0,16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0,16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0,16</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cantSplit/>
          <w:trHeight w:val="1134"/>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39.2.1.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200" w:firstLine="320"/>
              <w:rPr>
                <w:rFonts w:eastAsia="Times New Roman" w:cs="Times New Roman"/>
                <w:color w:val="333333"/>
                <w:sz w:val="16"/>
                <w:szCs w:val="16"/>
                <w:lang w:eastAsia="ru-RU"/>
              </w:rPr>
            </w:pPr>
            <w:r w:rsidRPr="00602623">
              <w:rPr>
                <w:rFonts w:eastAsia="Times New Roman" w:cs="Times New Roman"/>
                <w:color w:val="333333"/>
                <w:sz w:val="16"/>
                <w:szCs w:val="16"/>
                <w:lang w:eastAsia="ru-RU"/>
              </w:rPr>
              <w:t>объем потребления тепловой энергии в многоквартирных домах</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Гкал</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1 187 080,00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1 237 245,55</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1 092 893,18</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1 152 734,43</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1 157 480,81</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1 157 480,81</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1 157 480,81</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cantSplit/>
          <w:trHeight w:val="1134"/>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lastRenderedPageBreak/>
              <w:t>39.2.2.</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200" w:firstLine="320"/>
              <w:rPr>
                <w:rFonts w:eastAsia="Times New Roman" w:cs="Times New Roman"/>
                <w:color w:val="333333"/>
                <w:sz w:val="16"/>
                <w:szCs w:val="16"/>
                <w:lang w:eastAsia="ru-RU"/>
              </w:rPr>
            </w:pPr>
            <w:r w:rsidRPr="00602623">
              <w:rPr>
                <w:rFonts w:eastAsia="Times New Roman" w:cs="Times New Roman"/>
                <w:color w:val="333333"/>
                <w:sz w:val="16"/>
                <w:szCs w:val="16"/>
                <w:lang w:eastAsia="ru-RU"/>
              </w:rPr>
              <w:t>общая площадь многоквартирных домов</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кв. метров</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6 234 714,00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6 234 714,00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7 046 353,68</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7 140 178,52</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7 140 142,02</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7 140 142,02</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7 140 142,02</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83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39.3.</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горячая вода</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 xml:space="preserve">куб. метров на 1 </w:t>
            </w:r>
            <w:proofErr w:type="gramStart"/>
            <w:r w:rsidRPr="00602623">
              <w:rPr>
                <w:rFonts w:eastAsia="Times New Roman" w:cs="Times New Roman"/>
                <w:color w:val="333333"/>
                <w:sz w:val="16"/>
                <w:szCs w:val="16"/>
                <w:lang w:eastAsia="ru-RU"/>
              </w:rPr>
              <w:t>проживающего</w:t>
            </w:r>
            <w:proofErr w:type="gramEnd"/>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28,02</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24,03</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23,02</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23,15</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23,05</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23,03</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23,03</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84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39.3.1.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200" w:firstLine="320"/>
              <w:rPr>
                <w:rFonts w:eastAsia="Times New Roman" w:cs="Times New Roman"/>
                <w:color w:val="333333"/>
                <w:sz w:val="16"/>
                <w:szCs w:val="16"/>
                <w:lang w:eastAsia="ru-RU"/>
              </w:rPr>
            </w:pPr>
            <w:proofErr w:type="gramStart"/>
            <w:r w:rsidRPr="00602623">
              <w:rPr>
                <w:rFonts w:eastAsia="Times New Roman" w:cs="Times New Roman"/>
                <w:color w:val="333333"/>
                <w:sz w:val="16"/>
                <w:szCs w:val="16"/>
                <w:lang w:eastAsia="ru-RU"/>
              </w:rPr>
              <w:t>число проживающих в многоквартирных домах, которым отпущен соответствующий энергетический ресурс</w:t>
            </w:r>
            <w:proofErr w:type="gramEnd"/>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человек</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273500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278970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284550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236800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237990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239410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240610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cantSplit/>
          <w:trHeight w:val="1134"/>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39.3.2.</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200" w:firstLine="320"/>
              <w:rPr>
                <w:rFonts w:eastAsia="Times New Roman" w:cs="Times New Roman"/>
                <w:color w:val="333333"/>
                <w:sz w:val="16"/>
                <w:szCs w:val="16"/>
                <w:lang w:eastAsia="ru-RU"/>
              </w:rPr>
            </w:pPr>
            <w:r w:rsidRPr="00602623">
              <w:rPr>
                <w:rFonts w:eastAsia="Times New Roman" w:cs="Times New Roman"/>
                <w:color w:val="333333"/>
                <w:sz w:val="16"/>
                <w:szCs w:val="16"/>
                <w:lang w:eastAsia="ru-RU"/>
              </w:rPr>
              <w:t>объем потребления горячей воды в многоквартирных домах</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куб. метров</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7 663 470,00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6 704 970,00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6 551 100,00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5 481 830,00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5 486 550,00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5 513 980,00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5 541 550,00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913"/>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39.4.</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холодная вода</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 xml:space="preserve">куб. метров на 1 </w:t>
            </w:r>
            <w:proofErr w:type="gramStart"/>
            <w:r w:rsidRPr="00602623">
              <w:rPr>
                <w:rFonts w:eastAsia="Times New Roman" w:cs="Times New Roman"/>
                <w:color w:val="333333"/>
                <w:sz w:val="16"/>
                <w:szCs w:val="16"/>
                <w:lang w:eastAsia="ru-RU"/>
              </w:rPr>
              <w:t>проживающего</w:t>
            </w:r>
            <w:proofErr w:type="gramEnd"/>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49,00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48,00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46,98</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48,20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48,20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48,20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48,20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84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39.4.1.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200" w:firstLine="320"/>
              <w:rPr>
                <w:rFonts w:eastAsia="Times New Roman" w:cs="Times New Roman"/>
                <w:color w:val="333333"/>
                <w:sz w:val="16"/>
                <w:szCs w:val="16"/>
                <w:lang w:eastAsia="ru-RU"/>
              </w:rPr>
            </w:pPr>
            <w:proofErr w:type="gramStart"/>
            <w:r w:rsidRPr="00602623">
              <w:rPr>
                <w:rFonts w:eastAsia="Times New Roman" w:cs="Times New Roman"/>
                <w:color w:val="333333"/>
                <w:sz w:val="16"/>
                <w:szCs w:val="16"/>
                <w:lang w:eastAsia="ru-RU"/>
              </w:rPr>
              <w:t>число проживающих в многоквартирных домах, которым отпущен соответствующий энергетический ресурс</w:t>
            </w:r>
            <w:proofErr w:type="gramEnd"/>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человек</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250900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322270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366490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385490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386260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388580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390520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cantSplit/>
          <w:trHeight w:val="1203"/>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39.4.2.</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200" w:firstLine="320"/>
              <w:rPr>
                <w:rFonts w:eastAsia="Times New Roman" w:cs="Times New Roman"/>
                <w:color w:val="333333"/>
                <w:sz w:val="16"/>
                <w:szCs w:val="16"/>
                <w:lang w:eastAsia="ru-RU"/>
              </w:rPr>
            </w:pPr>
            <w:r w:rsidRPr="00602623">
              <w:rPr>
                <w:rFonts w:eastAsia="Times New Roman" w:cs="Times New Roman"/>
                <w:color w:val="333333"/>
                <w:sz w:val="16"/>
                <w:szCs w:val="16"/>
                <w:lang w:eastAsia="ru-RU"/>
              </w:rPr>
              <w:t>объем потребления холодной воды в многоквартирных домах</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куб. метров</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12 294 200,00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15 469 200,00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17 217 800,00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18 580 970,00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18 618 130,00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18 729 840,00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18 823 490,00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120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39.5.</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природный газ</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 xml:space="preserve">куб. метров на 1 </w:t>
            </w:r>
            <w:proofErr w:type="gramStart"/>
            <w:r w:rsidRPr="00602623">
              <w:rPr>
                <w:rFonts w:eastAsia="Times New Roman" w:cs="Times New Roman"/>
                <w:color w:val="333333"/>
                <w:sz w:val="16"/>
                <w:szCs w:val="16"/>
                <w:lang w:eastAsia="ru-RU"/>
              </w:rPr>
              <w:t>проживающего</w:t>
            </w:r>
            <w:proofErr w:type="gramEnd"/>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244,92</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250,14</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240,08</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244,84</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244,84</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244,84</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244,84</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84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39.5.1.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200" w:firstLine="320"/>
              <w:rPr>
                <w:rFonts w:eastAsia="Times New Roman" w:cs="Times New Roman"/>
                <w:color w:val="333333"/>
                <w:sz w:val="16"/>
                <w:szCs w:val="16"/>
                <w:lang w:eastAsia="ru-RU"/>
              </w:rPr>
            </w:pPr>
            <w:proofErr w:type="gramStart"/>
            <w:r w:rsidRPr="00602623">
              <w:rPr>
                <w:rFonts w:eastAsia="Times New Roman" w:cs="Times New Roman"/>
                <w:color w:val="333333"/>
                <w:sz w:val="16"/>
                <w:szCs w:val="16"/>
                <w:lang w:eastAsia="ru-RU"/>
              </w:rPr>
              <w:t>число проживающих в многоквартирных домах, которым отпущен соответствующий энергетический ресурс</w:t>
            </w:r>
            <w:proofErr w:type="gramEnd"/>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человек</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309145</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310646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331145</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334456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338027</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341407</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343110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cantSplit/>
          <w:trHeight w:val="140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39.5.2.</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200" w:firstLine="320"/>
              <w:rPr>
                <w:rFonts w:eastAsia="Times New Roman" w:cs="Times New Roman"/>
                <w:color w:val="333333"/>
                <w:sz w:val="16"/>
                <w:szCs w:val="16"/>
                <w:lang w:eastAsia="ru-RU"/>
              </w:rPr>
            </w:pPr>
            <w:r w:rsidRPr="00602623">
              <w:rPr>
                <w:rFonts w:eastAsia="Times New Roman" w:cs="Times New Roman"/>
                <w:color w:val="333333"/>
                <w:sz w:val="16"/>
                <w:szCs w:val="16"/>
                <w:lang w:eastAsia="ru-RU"/>
              </w:rPr>
              <w:t>объем потребления природного газа в многоквартирных домах</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куб. метров</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75 715 070,00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77 703 690,00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79 501 870,00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81 886 930,00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82 761 240,00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83 588 780,00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84 006 720,00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82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40.</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Удельная величина потребления энергетических ресурсов муниципальными бюджетными учреждениями:</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 </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84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40.1.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электрическая энергия</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кВт</w:t>
            </w:r>
            <w:proofErr w:type="gramStart"/>
            <w:r w:rsidRPr="00602623">
              <w:rPr>
                <w:rFonts w:eastAsia="Times New Roman" w:cs="Times New Roman"/>
                <w:color w:val="333333"/>
                <w:sz w:val="16"/>
                <w:szCs w:val="16"/>
                <w:lang w:eastAsia="ru-RU"/>
              </w:rPr>
              <w:t>.</w:t>
            </w:r>
            <w:proofErr w:type="gramEnd"/>
            <w:r w:rsidRPr="00602623">
              <w:rPr>
                <w:rFonts w:eastAsia="Times New Roman" w:cs="Times New Roman"/>
                <w:color w:val="333333"/>
                <w:sz w:val="16"/>
                <w:szCs w:val="16"/>
                <w:lang w:eastAsia="ru-RU"/>
              </w:rPr>
              <w:t xml:space="preserve"> </w:t>
            </w:r>
            <w:proofErr w:type="gramStart"/>
            <w:r w:rsidRPr="00602623">
              <w:rPr>
                <w:rFonts w:eastAsia="Times New Roman" w:cs="Times New Roman"/>
                <w:color w:val="333333"/>
                <w:sz w:val="16"/>
                <w:szCs w:val="16"/>
                <w:lang w:eastAsia="ru-RU"/>
              </w:rPr>
              <w:t>ч</w:t>
            </w:r>
            <w:proofErr w:type="gramEnd"/>
            <w:r w:rsidRPr="00602623">
              <w:rPr>
                <w:rFonts w:eastAsia="Times New Roman" w:cs="Times New Roman"/>
                <w:color w:val="333333"/>
                <w:sz w:val="16"/>
                <w:szCs w:val="16"/>
                <w:lang w:eastAsia="ru-RU"/>
              </w:rPr>
              <w:t xml:space="preserve"> на 1 человека населения</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37,09</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44,01</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24,32</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23,95</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23,11</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22,31</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21,54</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cantSplit/>
          <w:trHeight w:val="1134"/>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lastRenderedPageBreak/>
              <w:t>40.1.1.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200" w:firstLine="320"/>
              <w:rPr>
                <w:rFonts w:eastAsia="Times New Roman" w:cs="Times New Roman"/>
                <w:color w:val="333333"/>
                <w:sz w:val="16"/>
                <w:szCs w:val="16"/>
                <w:lang w:eastAsia="ru-RU"/>
              </w:rPr>
            </w:pPr>
            <w:r w:rsidRPr="00602623">
              <w:rPr>
                <w:rFonts w:eastAsia="Times New Roman" w:cs="Times New Roman"/>
                <w:color w:val="333333"/>
                <w:sz w:val="16"/>
                <w:szCs w:val="16"/>
                <w:lang w:eastAsia="ru-RU"/>
              </w:rPr>
              <w:t>объем потребленной (израсходованной) электрической энергии муниципальными бюджетными учреждениями</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кВт. Ч</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19 287 830,00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23 013 380,00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12 801 380,00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12 674 400,00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12 294 170,00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11 925 340,00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11 567 580,00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783"/>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40.2.</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тепловая энергия</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Гкал на 1 кв. метр общей площади</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0,16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0,15</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0,13</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0,07</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0,06</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73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40.2.1.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200" w:firstLine="320"/>
              <w:rPr>
                <w:rFonts w:eastAsia="Times New Roman" w:cs="Times New Roman"/>
                <w:color w:val="333333"/>
                <w:sz w:val="16"/>
                <w:szCs w:val="16"/>
                <w:lang w:eastAsia="ru-RU"/>
              </w:rPr>
            </w:pPr>
            <w:r w:rsidRPr="00602623">
              <w:rPr>
                <w:rFonts w:eastAsia="Times New Roman" w:cs="Times New Roman"/>
                <w:color w:val="333333"/>
                <w:sz w:val="16"/>
                <w:szCs w:val="16"/>
                <w:lang w:eastAsia="ru-RU"/>
              </w:rPr>
              <w:t>суммарное количество тепловой энергии, потребленной муниципальными учреждениями</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Гкал</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107 376,12</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101 013,42</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75 747,72</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44 524,33</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43 188,60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41 892,94</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40 636,15</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cantSplit/>
          <w:trHeight w:val="1009"/>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40.2.2.</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200" w:firstLine="320"/>
              <w:rPr>
                <w:rFonts w:eastAsia="Times New Roman" w:cs="Times New Roman"/>
                <w:color w:val="333333"/>
                <w:sz w:val="16"/>
                <w:szCs w:val="16"/>
                <w:lang w:eastAsia="ru-RU"/>
              </w:rPr>
            </w:pPr>
            <w:r w:rsidRPr="00602623">
              <w:rPr>
                <w:rFonts w:eastAsia="Times New Roman" w:cs="Times New Roman"/>
                <w:color w:val="333333"/>
                <w:sz w:val="16"/>
                <w:szCs w:val="16"/>
                <w:lang w:eastAsia="ru-RU"/>
              </w:rPr>
              <w:t>общая площадь муниципальных бюджетных учреждений</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кв. метров</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665 989,36</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665 989,36</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566 170,20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661 152,00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670 333,90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680 131,90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693 550,90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102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40.3.</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горячая вода</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куб. метров на 1 человека населения</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0,71</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0,66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0,35</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0,20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0,20</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0,19</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0,18</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cantSplit/>
          <w:trHeight w:val="1134"/>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40.3.1.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200" w:firstLine="320"/>
              <w:rPr>
                <w:rFonts w:eastAsia="Times New Roman" w:cs="Times New Roman"/>
                <w:color w:val="333333"/>
                <w:sz w:val="16"/>
                <w:szCs w:val="16"/>
                <w:lang w:eastAsia="ru-RU"/>
              </w:rPr>
            </w:pPr>
            <w:r w:rsidRPr="00602623">
              <w:rPr>
                <w:rFonts w:eastAsia="Times New Roman" w:cs="Times New Roman"/>
                <w:color w:val="333333"/>
                <w:sz w:val="16"/>
                <w:szCs w:val="16"/>
                <w:lang w:eastAsia="ru-RU"/>
              </w:rPr>
              <w:t>объем потребленной (израсходованной) горячей воды муниципальными бюджетными учреждениями</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куб. метров</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370 770,00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343 180,00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182 190,00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107 710,00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104 480,00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101 340,00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98 300,00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108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40.4.</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холодная вода</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куб. метров на 1 человека населения</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2,67</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2,55</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1,52</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1,73</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1,67</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1,61</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1,55</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cantSplit/>
          <w:trHeight w:val="1134"/>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40.4.1.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200" w:firstLine="320"/>
              <w:rPr>
                <w:rFonts w:eastAsia="Times New Roman" w:cs="Times New Roman"/>
                <w:color w:val="333333"/>
                <w:sz w:val="16"/>
                <w:szCs w:val="16"/>
                <w:lang w:eastAsia="ru-RU"/>
              </w:rPr>
            </w:pPr>
            <w:r w:rsidRPr="00602623">
              <w:rPr>
                <w:rFonts w:eastAsia="Times New Roman" w:cs="Times New Roman"/>
                <w:color w:val="333333"/>
                <w:sz w:val="16"/>
                <w:szCs w:val="16"/>
                <w:lang w:eastAsia="ru-RU"/>
              </w:rPr>
              <w:t>объем потребленной (израсходованной) холодной воды муниципальными бюджетными учреждениями</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куб. метров</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1 390 070,00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1 333 530,00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802 300,00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913 370,00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885 970,00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859 390,00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833 610,00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trHeight w:val="108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40.5.</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100" w:firstLine="160"/>
              <w:rPr>
                <w:rFonts w:eastAsia="Times New Roman" w:cs="Times New Roman"/>
                <w:color w:val="333333"/>
                <w:sz w:val="16"/>
                <w:szCs w:val="16"/>
                <w:lang w:eastAsia="ru-RU"/>
              </w:rPr>
            </w:pPr>
            <w:r w:rsidRPr="00602623">
              <w:rPr>
                <w:rFonts w:eastAsia="Times New Roman" w:cs="Times New Roman"/>
                <w:color w:val="333333"/>
                <w:sz w:val="16"/>
                <w:szCs w:val="16"/>
                <w:lang w:eastAsia="ru-RU"/>
              </w:rPr>
              <w:t>природный газ</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куб. метров на 1 человека населения</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1,09</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1,09</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0,93</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0,38</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0,36</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0,35</w:t>
            </w:r>
          </w:p>
        </w:tc>
        <w:tc>
          <w:tcPr>
            <w:tcW w:w="413" w:type="pct"/>
            <w:tcBorders>
              <w:top w:val="nil"/>
              <w:left w:val="nil"/>
              <w:bottom w:val="single" w:sz="4" w:space="0" w:color="auto"/>
              <w:right w:val="single" w:sz="4" w:space="0" w:color="auto"/>
            </w:tcBorders>
            <w:shd w:val="clear" w:color="auto" w:fill="auto"/>
            <w:noWrap/>
            <w:vAlign w:val="center"/>
            <w:hideMark/>
          </w:tcPr>
          <w:p w:rsidR="007F4EF7" w:rsidRPr="00602623" w:rsidRDefault="007F4EF7" w:rsidP="007F4EF7">
            <w:pPr>
              <w:jc w:val="center"/>
              <w:rPr>
                <w:rFonts w:eastAsia="Times New Roman" w:cs="Times New Roman"/>
                <w:sz w:val="16"/>
                <w:szCs w:val="16"/>
                <w:lang w:eastAsia="ru-RU"/>
              </w:rPr>
            </w:pPr>
            <w:r w:rsidRPr="00602623">
              <w:rPr>
                <w:rFonts w:eastAsia="Times New Roman" w:cs="Times New Roman"/>
                <w:sz w:val="16"/>
                <w:szCs w:val="16"/>
                <w:lang w:eastAsia="ru-RU"/>
              </w:rPr>
              <w:t>0,34</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r w:rsidR="007F4EF7" w:rsidRPr="00602623" w:rsidTr="001170AE">
        <w:trPr>
          <w:cantSplit/>
          <w:trHeight w:val="1134"/>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color w:val="333333"/>
                <w:sz w:val="16"/>
                <w:szCs w:val="16"/>
                <w:lang w:eastAsia="ru-RU"/>
              </w:rPr>
            </w:pPr>
            <w:r w:rsidRPr="00602623">
              <w:rPr>
                <w:rFonts w:eastAsia="Times New Roman" w:cs="Times New Roman"/>
                <w:color w:val="333333"/>
                <w:sz w:val="16"/>
                <w:szCs w:val="16"/>
                <w:lang w:eastAsia="ru-RU"/>
              </w:rPr>
              <w:t>40.5.1.</w:t>
            </w:r>
          </w:p>
        </w:tc>
        <w:tc>
          <w:tcPr>
            <w:tcW w:w="774"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602623">
            <w:pPr>
              <w:ind w:firstLineChars="200" w:firstLine="320"/>
              <w:rPr>
                <w:rFonts w:eastAsia="Times New Roman" w:cs="Times New Roman"/>
                <w:color w:val="333333"/>
                <w:sz w:val="16"/>
                <w:szCs w:val="16"/>
                <w:lang w:eastAsia="ru-RU"/>
              </w:rPr>
            </w:pPr>
            <w:r w:rsidRPr="00602623">
              <w:rPr>
                <w:rFonts w:eastAsia="Times New Roman" w:cs="Times New Roman"/>
                <w:color w:val="333333"/>
                <w:sz w:val="16"/>
                <w:szCs w:val="16"/>
                <w:lang w:eastAsia="ru-RU"/>
              </w:rPr>
              <w:t>объем потребленного (израсходованного) природного газа муниципальными бюджетными учреждениями</w:t>
            </w:r>
          </w:p>
        </w:tc>
        <w:tc>
          <w:tcPr>
            <w:tcW w:w="556"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jc w:val="center"/>
              <w:rPr>
                <w:rFonts w:eastAsia="Times New Roman" w:cs="Times New Roman"/>
                <w:color w:val="333333"/>
                <w:sz w:val="16"/>
                <w:szCs w:val="16"/>
                <w:lang w:eastAsia="ru-RU"/>
              </w:rPr>
            </w:pPr>
            <w:r w:rsidRPr="00602623">
              <w:rPr>
                <w:rFonts w:eastAsia="Times New Roman" w:cs="Times New Roman"/>
                <w:color w:val="333333"/>
                <w:sz w:val="16"/>
                <w:szCs w:val="16"/>
                <w:lang w:eastAsia="ru-RU"/>
              </w:rPr>
              <w:t>куб. метров</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568 620,00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567 940,00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489 620,00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199 620,00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193 630,00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187 820,00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7F4EF7" w:rsidRPr="00602623" w:rsidRDefault="007F4EF7" w:rsidP="00602623">
            <w:pPr>
              <w:ind w:left="113" w:right="113"/>
              <w:jc w:val="center"/>
              <w:rPr>
                <w:rFonts w:eastAsia="Times New Roman" w:cs="Times New Roman"/>
                <w:sz w:val="16"/>
                <w:szCs w:val="16"/>
                <w:lang w:eastAsia="ru-RU"/>
              </w:rPr>
            </w:pPr>
            <w:r w:rsidRPr="00602623">
              <w:rPr>
                <w:rFonts w:eastAsia="Times New Roman" w:cs="Times New Roman"/>
                <w:sz w:val="16"/>
                <w:szCs w:val="16"/>
                <w:lang w:eastAsia="ru-RU"/>
              </w:rPr>
              <w:t>182 190,00</w:t>
            </w:r>
          </w:p>
        </w:tc>
        <w:tc>
          <w:tcPr>
            <w:tcW w:w="469" w:type="pct"/>
            <w:tcBorders>
              <w:top w:val="nil"/>
              <w:left w:val="nil"/>
              <w:bottom w:val="single" w:sz="4" w:space="0" w:color="auto"/>
              <w:right w:val="single" w:sz="4" w:space="0" w:color="auto"/>
            </w:tcBorders>
            <w:shd w:val="clear" w:color="auto" w:fill="auto"/>
            <w:vAlign w:val="center"/>
            <w:hideMark/>
          </w:tcPr>
          <w:p w:rsidR="007F4EF7" w:rsidRPr="00602623" w:rsidRDefault="007F4EF7" w:rsidP="007F4EF7">
            <w:pPr>
              <w:rPr>
                <w:rFonts w:eastAsia="Times New Roman" w:cs="Times New Roman"/>
                <w:sz w:val="16"/>
                <w:szCs w:val="16"/>
                <w:lang w:eastAsia="ru-RU"/>
              </w:rPr>
            </w:pPr>
            <w:r w:rsidRPr="00602623">
              <w:rPr>
                <w:rFonts w:eastAsia="Times New Roman" w:cs="Times New Roman"/>
                <w:sz w:val="16"/>
                <w:szCs w:val="16"/>
                <w:lang w:eastAsia="ru-RU"/>
              </w:rPr>
              <w:t> </w:t>
            </w:r>
          </w:p>
        </w:tc>
      </w:tr>
    </w:tbl>
    <w:p w:rsidR="00F6706F" w:rsidRDefault="00F6706F"/>
    <w:p w:rsidR="001170AE" w:rsidRDefault="001170AE" w:rsidP="00602623">
      <w:pPr>
        <w:jc w:val="center"/>
        <w:rPr>
          <w:rFonts w:eastAsia="Times New Roman" w:cs="Times New Roman"/>
          <w:b/>
          <w:szCs w:val="28"/>
        </w:rPr>
      </w:pPr>
    </w:p>
    <w:p w:rsidR="001170AE" w:rsidRDefault="001170AE" w:rsidP="00602623">
      <w:pPr>
        <w:jc w:val="center"/>
        <w:rPr>
          <w:rFonts w:eastAsia="Times New Roman" w:cs="Times New Roman"/>
          <w:b/>
          <w:szCs w:val="28"/>
        </w:rPr>
      </w:pPr>
    </w:p>
    <w:p w:rsidR="001170AE" w:rsidRDefault="001170AE" w:rsidP="00602623">
      <w:pPr>
        <w:jc w:val="center"/>
        <w:rPr>
          <w:rFonts w:eastAsia="Times New Roman" w:cs="Times New Roman"/>
          <w:b/>
          <w:szCs w:val="28"/>
        </w:rPr>
      </w:pPr>
    </w:p>
    <w:p w:rsidR="001170AE" w:rsidRDefault="001170AE" w:rsidP="00602623">
      <w:pPr>
        <w:jc w:val="center"/>
        <w:rPr>
          <w:rFonts w:eastAsia="Times New Roman" w:cs="Times New Roman"/>
          <w:b/>
          <w:szCs w:val="28"/>
        </w:rPr>
      </w:pPr>
    </w:p>
    <w:p w:rsidR="001170AE" w:rsidRDefault="001170AE" w:rsidP="00602623">
      <w:pPr>
        <w:jc w:val="center"/>
        <w:rPr>
          <w:rFonts w:eastAsia="Times New Roman" w:cs="Times New Roman"/>
          <w:b/>
          <w:szCs w:val="28"/>
        </w:rPr>
      </w:pPr>
    </w:p>
    <w:p w:rsidR="001170AE" w:rsidRDefault="001170AE" w:rsidP="00602623">
      <w:pPr>
        <w:jc w:val="center"/>
        <w:rPr>
          <w:rFonts w:eastAsia="Times New Roman" w:cs="Times New Roman"/>
          <w:b/>
          <w:szCs w:val="28"/>
        </w:rPr>
      </w:pPr>
    </w:p>
    <w:p w:rsidR="001170AE" w:rsidRDefault="001170AE" w:rsidP="00602623">
      <w:pPr>
        <w:jc w:val="center"/>
        <w:rPr>
          <w:rFonts w:eastAsia="Times New Roman" w:cs="Times New Roman"/>
          <w:b/>
          <w:szCs w:val="28"/>
        </w:rPr>
      </w:pPr>
    </w:p>
    <w:p w:rsidR="001170AE" w:rsidRDefault="001170AE" w:rsidP="00602623">
      <w:pPr>
        <w:jc w:val="center"/>
        <w:rPr>
          <w:rFonts w:eastAsia="Times New Roman" w:cs="Times New Roman"/>
          <w:b/>
          <w:szCs w:val="28"/>
        </w:rPr>
      </w:pPr>
    </w:p>
    <w:p w:rsidR="001170AE" w:rsidRDefault="001170AE" w:rsidP="00602623">
      <w:pPr>
        <w:jc w:val="center"/>
        <w:rPr>
          <w:rFonts w:eastAsia="Times New Roman" w:cs="Times New Roman"/>
          <w:b/>
          <w:szCs w:val="28"/>
        </w:rPr>
      </w:pPr>
    </w:p>
    <w:p w:rsidR="001170AE" w:rsidRDefault="001170AE" w:rsidP="00602623">
      <w:pPr>
        <w:jc w:val="center"/>
        <w:rPr>
          <w:rFonts w:eastAsia="Times New Roman" w:cs="Times New Roman"/>
          <w:b/>
          <w:szCs w:val="28"/>
        </w:rPr>
      </w:pPr>
    </w:p>
    <w:p w:rsidR="001170AE" w:rsidRDefault="001170AE" w:rsidP="00602623">
      <w:pPr>
        <w:jc w:val="center"/>
        <w:rPr>
          <w:rFonts w:eastAsia="Times New Roman" w:cs="Times New Roman"/>
          <w:b/>
          <w:szCs w:val="28"/>
        </w:rPr>
      </w:pPr>
    </w:p>
    <w:p w:rsidR="00602623" w:rsidRPr="00602623" w:rsidRDefault="00602623" w:rsidP="00602623">
      <w:pPr>
        <w:jc w:val="center"/>
        <w:rPr>
          <w:rFonts w:eastAsia="Times New Roman" w:cs="Times New Roman"/>
          <w:b/>
          <w:szCs w:val="28"/>
        </w:rPr>
      </w:pPr>
      <w:r w:rsidRPr="00602623">
        <w:rPr>
          <w:rFonts w:eastAsia="Times New Roman" w:cs="Times New Roman"/>
          <w:b/>
          <w:szCs w:val="28"/>
          <w:lang w:val="en-US"/>
        </w:rPr>
        <w:lastRenderedPageBreak/>
        <w:t>II</w:t>
      </w:r>
      <w:r w:rsidRPr="00602623">
        <w:rPr>
          <w:rFonts w:eastAsia="Times New Roman" w:cs="Times New Roman"/>
          <w:b/>
          <w:szCs w:val="28"/>
        </w:rPr>
        <w:t>. Основные результаты и перспективы деятельности органов</w:t>
      </w:r>
    </w:p>
    <w:p w:rsidR="00602623" w:rsidRPr="00602623" w:rsidRDefault="00602623" w:rsidP="00602623">
      <w:pPr>
        <w:jc w:val="center"/>
        <w:rPr>
          <w:rFonts w:eastAsia="Times New Roman" w:cs="Times New Roman"/>
          <w:b/>
          <w:szCs w:val="28"/>
        </w:rPr>
      </w:pPr>
      <w:r w:rsidRPr="00602623">
        <w:rPr>
          <w:rFonts w:eastAsia="Times New Roman" w:cs="Times New Roman"/>
          <w:b/>
          <w:szCs w:val="28"/>
        </w:rPr>
        <w:t xml:space="preserve">местного самоуправления </w:t>
      </w:r>
      <w:proofErr w:type="spellStart"/>
      <w:r w:rsidRPr="00602623">
        <w:rPr>
          <w:rFonts w:eastAsia="Times New Roman" w:cs="Times New Roman"/>
          <w:b/>
          <w:szCs w:val="28"/>
        </w:rPr>
        <w:t>г</w:t>
      </w:r>
      <w:proofErr w:type="gramStart"/>
      <w:r w:rsidRPr="00602623">
        <w:rPr>
          <w:rFonts w:eastAsia="Times New Roman" w:cs="Times New Roman"/>
          <w:b/>
          <w:szCs w:val="28"/>
        </w:rPr>
        <w:t>.А</w:t>
      </w:r>
      <w:proofErr w:type="gramEnd"/>
      <w:r w:rsidRPr="00602623">
        <w:rPr>
          <w:rFonts w:eastAsia="Times New Roman" w:cs="Times New Roman"/>
          <w:b/>
          <w:szCs w:val="28"/>
        </w:rPr>
        <w:t>страхани</w:t>
      </w:r>
      <w:proofErr w:type="spellEnd"/>
      <w:r w:rsidRPr="00602623">
        <w:rPr>
          <w:rFonts w:eastAsia="Times New Roman" w:cs="Times New Roman"/>
          <w:b/>
          <w:szCs w:val="28"/>
        </w:rPr>
        <w:t xml:space="preserve"> по решению вопросов </w:t>
      </w:r>
    </w:p>
    <w:p w:rsidR="00602623" w:rsidRPr="00602623" w:rsidRDefault="00602623" w:rsidP="00602623">
      <w:pPr>
        <w:jc w:val="center"/>
        <w:rPr>
          <w:rFonts w:eastAsia="Times New Roman" w:cs="Times New Roman"/>
          <w:b/>
          <w:szCs w:val="28"/>
        </w:rPr>
      </w:pPr>
      <w:r w:rsidRPr="00602623">
        <w:rPr>
          <w:rFonts w:eastAsia="Times New Roman" w:cs="Times New Roman"/>
          <w:b/>
          <w:szCs w:val="28"/>
        </w:rPr>
        <w:t xml:space="preserve">местного значения и социально-экономического развития  </w:t>
      </w:r>
    </w:p>
    <w:p w:rsidR="00602623" w:rsidRPr="00602623" w:rsidRDefault="00602623" w:rsidP="00602623">
      <w:pPr>
        <w:jc w:val="center"/>
        <w:rPr>
          <w:rFonts w:eastAsia="Times New Roman" w:cs="Times New Roman"/>
          <w:b/>
          <w:szCs w:val="28"/>
        </w:rPr>
      </w:pPr>
      <w:r w:rsidRPr="00602623">
        <w:rPr>
          <w:rFonts w:eastAsia="Times New Roman" w:cs="Times New Roman"/>
          <w:b/>
          <w:szCs w:val="28"/>
        </w:rPr>
        <w:t>«Муниципального образования «Город Астрахань»</w:t>
      </w:r>
    </w:p>
    <w:p w:rsidR="00602623" w:rsidRPr="00602623" w:rsidRDefault="00602623" w:rsidP="00602623">
      <w:pPr>
        <w:jc w:val="center"/>
        <w:rPr>
          <w:rFonts w:eastAsia="Times New Roman" w:cs="Times New Roman"/>
          <w:b/>
          <w:szCs w:val="28"/>
        </w:rPr>
      </w:pPr>
      <w:r w:rsidRPr="00602623">
        <w:rPr>
          <w:rFonts w:eastAsia="Times New Roman" w:cs="Times New Roman"/>
          <w:b/>
          <w:szCs w:val="28"/>
        </w:rPr>
        <w:t>Астраханской области</w:t>
      </w:r>
    </w:p>
    <w:p w:rsidR="00602623" w:rsidRPr="00602623" w:rsidRDefault="00602623" w:rsidP="00602623">
      <w:pPr>
        <w:jc w:val="center"/>
        <w:rPr>
          <w:rFonts w:eastAsia="Times New Roman" w:cs="Times New Roman"/>
          <w:szCs w:val="28"/>
          <w:lang w:eastAsia="ru-RU"/>
        </w:rPr>
      </w:pPr>
    </w:p>
    <w:p w:rsidR="00602623" w:rsidRPr="00602623" w:rsidRDefault="00602623" w:rsidP="00602623">
      <w:pPr>
        <w:autoSpaceDE w:val="0"/>
        <w:autoSpaceDN w:val="0"/>
        <w:adjustRightInd w:val="0"/>
        <w:ind w:firstLine="540"/>
        <w:jc w:val="both"/>
        <w:rPr>
          <w:rFonts w:eastAsia="Times New Roman" w:cs="Times New Roman"/>
          <w:szCs w:val="28"/>
          <w:lang w:eastAsia="ru-RU"/>
        </w:rPr>
      </w:pPr>
      <w:r w:rsidRPr="00602623">
        <w:rPr>
          <w:rFonts w:eastAsia="Times New Roman" w:cs="Times New Roman"/>
          <w:szCs w:val="28"/>
          <w:lang w:eastAsia="ru-RU"/>
        </w:rPr>
        <w:t>Астрахань - административный центр Астраханской области.</w:t>
      </w:r>
    </w:p>
    <w:p w:rsidR="00602623" w:rsidRPr="00602623" w:rsidRDefault="00602623" w:rsidP="00602623">
      <w:pPr>
        <w:ind w:firstLine="540"/>
        <w:jc w:val="both"/>
        <w:rPr>
          <w:rFonts w:eastAsia="Times New Roman" w:cs="Times New Roman"/>
          <w:szCs w:val="28"/>
        </w:rPr>
      </w:pPr>
      <w:r w:rsidRPr="00602623">
        <w:rPr>
          <w:rFonts w:eastAsia="Times New Roman" w:cs="Times New Roman"/>
          <w:szCs w:val="28"/>
        </w:rPr>
        <w:t>Город Астрахань расположен на Прикаспийской низменности, в верхней части  дельты р. Волга на  одиннадцати островах, занимаемая площадь – 0,21 тыс. кв. километров. Его территория пересечена рукавами и протоками (ериками), отходящими от Волжского русла на юго-восток (</w:t>
      </w:r>
      <w:proofErr w:type="spellStart"/>
      <w:r w:rsidRPr="00602623">
        <w:rPr>
          <w:rFonts w:eastAsia="Times New Roman" w:cs="Times New Roman"/>
          <w:szCs w:val="28"/>
        </w:rPr>
        <w:t>Болда</w:t>
      </w:r>
      <w:proofErr w:type="spellEnd"/>
      <w:r w:rsidRPr="00602623">
        <w:rPr>
          <w:rFonts w:eastAsia="Times New Roman" w:cs="Times New Roman"/>
          <w:szCs w:val="28"/>
        </w:rPr>
        <w:t xml:space="preserve">, Кутум, Царев, </w:t>
      </w:r>
      <w:proofErr w:type="spellStart"/>
      <w:r w:rsidRPr="00602623">
        <w:rPr>
          <w:rFonts w:eastAsia="Times New Roman" w:cs="Times New Roman"/>
          <w:szCs w:val="28"/>
        </w:rPr>
        <w:t>Кизань</w:t>
      </w:r>
      <w:proofErr w:type="spellEnd"/>
      <w:r w:rsidRPr="00602623">
        <w:rPr>
          <w:rFonts w:eastAsia="Times New Roman" w:cs="Times New Roman"/>
          <w:szCs w:val="28"/>
        </w:rPr>
        <w:t xml:space="preserve"> и др.). </w:t>
      </w:r>
    </w:p>
    <w:p w:rsidR="00602623" w:rsidRPr="00602623" w:rsidRDefault="00602623" w:rsidP="00602623">
      <w:pPr>
        <w:ind w:firstLine="540"/>
        <w:jc w:val="both"/>
        <w:rPr>
          <w:rFonts w:eastAsia="Times New Roman" w:cs="Times New Roman"/>
          <w:szCs w:val="28"/>
          <w:lang w:eastAsia="ru-RU"/>
        </w:rPr>
      </w:pPr>
      <w:r w:rsidRPr="00602623">
        <w:rPr>
          <w:rFonts w:eastAsia="Times New Roman" w:cs="Times New Roman"/>
          <w:szCs w:val="28"/>
          <w:lang w:eastAsia="ru-RU"/>
        </w:rPr>
        <w:t>Астрахань расположена в зоне резко континентального, засушливого климата, с характерными для Нижнего Поволжья аномалиями. Средняя температура января –10</w:t>
      </w:r>
      <w:proofErr w:type="gramStart"/>
      <w:r w:rsidRPr="00602623">
        <w:rPr>
          <w:rFonts w:eastAsia="Times New Roman" w:cs="Times New Roman"/>
          <w:szCs w:val="28"/>
          <w:lang w:eastAsia="ru-RU"/>
        </w:rPr>
        <w:sym w:font="Symbol" w:char="F0B0"/>
      </w:r>
      <w:r w:rsidRPr="00602623">
        <w:rPr>
          <w:rFonts w:eastAsia="Times New Roman" w:cs="Times New Roman"/>
          <w:szCs w:val="28"/>
          <w:lang w:eastAsia="ru-RU"/>
        </w:rPr>
        <w:t>С</w:t>
      </w:r>
      <w:proofErr w:type="gramEnd"/>
      <w:r w:rsidRPr="00602623">
        <w:rPr>
          <w:rFonts w:eastAsia="Times New Roman" w:cs="Times New Roman"/>
          <w:szCs w:val="28"/>
          <w:lang w:eastAsia="ru-RU"/>
        </w:rPr>
        <w:t>, июля - +25</w:t>
      </w:r>
      <w:r w:rsidRPr="00602623">
        <w:rPr>
          <w:rFonts w:eastAsia="Times New Roman" w:cs="Times New Roman"/>
          <w:szCs w:val="28"/>
          <w:lang w:eastAsia="ru-RU"/>
        </w:rPr>
        <w:sym w:font="Symbol" w:char="F0B0"/>
      </w:r>
      <w:r w:rsidRPr="00602623">
        <w:rPr>
          <w:rFonts w:eastAsia="Times New Roman" w:cs="Times New Roman"/>
          <w:szCs w:val="28"/>
          <w:lang w:eastAsia="ru-RU"/>
        </w:rPr>
        <w:t>С. Среднее годовое количество осадков 230 мм.</w:t>
      </w:r>
    </w:p>
    <w:p w:rsidR="00602623" w:rsidRPr="00602623" w:rsidRDefault="00602623" w:rsidP="00602623">
      <w:pPr>
        <w:ind w:firstLine="540"/>
        <w:jc w:val="both"/>
        <w:rPr>
          <w:rFonts w:eastAsia="Times New Roman" w:cs="Times New Roman"/>
          <w:szCs w:val="28"/>
          <w:lang w:eastAsia="ru-RU"/>
        </w:rPr>
      </w:pPr>
      <w:r w:rsidRPr="00602623">
        <w:rPr>
          <w:rFonts w:eastAsia="Times New Roman" w:cs="Times New Roman"/>
          <w:szCs w:val="28"/>
          <w:lang w:eastAsia="ru-RU"/>
        </w:rPr>
        <w:t xml:space="preserve">Территориально город разделен на 4 района: Кировский, Ленинский, Советский, </w:t>
      </w:r>
      <w:proofErr w:type="spellStart"/>
      <w:r w:rsidRPr="00602623">
        <w:rPr>
          <w:rFonts w:eastAsia="Times New Roman" w:cs="Times New Roman"/>
          <w:szCs w:val="28"/>
          <w:lang w:eastAsia="ru-RU"/>
        </w:rPr>
        <w:t>Трусовский</w:t>
      </w:r>
      <w:proofErr w:type="spellEnd"/>
      <w:r w:rsidRPr="00602623">
        <w:rPr>
          <w:rFonts w:eastAsia="Times New Roman" w:cs="Times New Roman"/>
          <w:szCs w:val="28"/>
          <w:lang w:eastAsia="ru-RU"/>
        </w:rPr>
        <w:t>.</w:t>
      </w:r>
    </w:p>
    <w:p w:rsidR="00602623" w:rsidRPr="00602623" w:rsidRDefault="00602623" w:rsidP="00602623">
      <w:pPr>
        <w:ind w:firstLine="540"/>
        <w:jc w:val="both"/>
        <w:rPr>
          <w:rFonts w:eastAsia="Times New Roman" w:cs="Times New Roman"/>
          <w:szCs w:val="28"/>
        </w:rPr>
      </w:pPr>
      <w:proofErr w:type="gramStart"/>
      <w:r w:rsidRPr="00602623">
        <w:rPr>
          <w:rFonts w:eastAsia="Times New Roman" w:cs="Times New Roman"/>
          <w:szCs w:val="28"/>
        </w:rPr>
        <w:t>По территории региона проходит главная водная артерия – река Волга, а через нее водные пути из прикаспийских государств  в Черное, Средиземное, Балтийское, Северное моря.</w:t>
      </w:r>
      <w:proofErr w:type="gramEnd"/>
      <w:r w:rsidRPr="00602623">
        <w:rPr>
          <w:rFonts w:eastAsia="Times New Roman" w:cs="Times New Roman"/>
          <w:szCs w:val="28"/>
        </w:rPr>
        <w:t xml:space="preserve">  Астрахань - естественный центр транзитной торговли и крупный транспортный узел на стыке Азии и Европы. </w:t>
      </w:r>
    </w:p>
    <w:p w:rsidR="00602623" w:rsidRPr="00602623" w:rsidRDefault="00602623" w:rsidP="00602623">
      <w:pPr>
        <w:ind w:firstLine="540"/>
        <w:jc w:val="both"/>
        <w:rPr>
          <w:rFonts w:eastAsia="Times New Roman" w:cs="Times New Roman"/>
          <w:szCs w:val="28"/>
        </w:rPr>
      </w:pPr>
      <w:r w:rsidRPr="00602623">
        <w:rPr>
          <w:rFonts w:eastAsia="Times New Roman" w:cs="Times New Roman"/>
          <w:szCs w:val="28"/>
        </w:rPr>
        <w:t>Расположение Астрахани на Прикаспийской низменности, в дельте Волги с богатыми запасами природных ресурсов способствует развитию рыбной, плодоовощной, химической и нефтехимической промышленности, промышленности строительных  материалов, судостроения.</w:t>
      </w:r>
    </w:p>
    <w:p w:rsidR="00602623" w:rsidRPr="00602623" w:rsidRDefault="00602623" w:rsidP="00602623">
      <w:pPr>
        <w:ind w:firstLine="540"/>
        <w:jc w:val="both"/>
        <w:rPr>
          <w:rFonts w:eastAsia="Times New Roman" w:cs="Times New Roman"/>
          <w:szCs w:val="28"/>
        </w:rPr>
      </w:pPr>
      <w:r w:rsidRPr="00602623">
        <w:rPr>
          <w:rFonts w:eastAsia="Times New Roman" w:cs="Times New Roman"/>
          <w:szCs w:val="28"/>
        </w:rPr>
        <w:t xml:space="preserve">В то же время Астрахань обладает достаточно благоприятными условиями для создания объектов, потенциально пригодных в качестве мест отдыха и лечения. Основу рекреационных ресурсов составляют минеральные воды и лечебные сульфидные иловые грязи озера Тинаки. Богатый животный мир Астраханского государственного биосферного заповедника благоприятствует развитию туризма в регионе, в </w:t>
      </w:r>
      <w:proofErr w:type="spellStart"/>
      <w:r w:rsidRPr="00602623">
        <w:rPr>
          <w:rFonts w:eastAsia="Times New Roman" w:cs="Times New Roman"/>
          <w:szCs w:val="28"/>
        </w:rPr>
        <w:t>т.ч</w:t>
      </w:r>
      <w:proofErr w:type="spellEnd"/>
      <w:r w:rsidRPr="00602623">
        <w:rPr>
          <w:rFonts w:eastAsia="Times New Roman" w:cs="Times New Roman"/>
          <w:szCs w:val="28"/>
        </w:rPr>
        <w:t>. и в областном центре.</w:t>
      </w:r>
    </w:p>
    <w:p w:rsidR="00602623" w:rsidRPr="00602623" w:rsidRDefault="00602623" w:rsidP="00602623">
      <w:pPr>
        <w:jc w:val="center"/>
        <w:rPr>
          <w:rFonts w:eastAsia="Times New Roman" w:cs="Times New Roman"/>
          <w:b/>
          <w:szCs w:val="28"/>
          <w:lang w:eastAsia="ru-RU"/>
        </w:rPr>
      </w:pPr>
    </w:p>
    <w:p w:rsidR="00602623" w:rsidRPr="00602623" w:rsidRDefault="00602623" w:rsidP="00602623">
      <w:pPr>
        <w:jc w:val="center"/>
        <w:rPr>
          <w:rFonts w:eastAsia="Times New Roman" w:cs="Times New Roman"/>
          <w:b/>
          <w:szCs w:val="28"/>
          <w:lang w:eastAsia="ru-RU"/>
        </w:rPr>
      </w:pPr>
      <w:r w:rsidRPr="00602623">
        <w:rPr>
          <w:rFonts w:eastAsia="Times New Roman" w:cs="Times New Roman"/>
          <w:b/>
          <w:szCs w:val="28"/>
          <w:lang w:eastAsia="ru-RU"/>
        </w:rPr>
        <w:t>Экономическое развитие</w:t>
      </w:r>
    </w:p>
    <w:p w:rsidR="00602623" w:rsidRPr="00602623" w:rsidRDefault="00602623" w:rsidP="00602623">
      <w:pPr>
        <w:jc w:val="center"/>
        <w:rPr>
          <w:rFonts w:eastAsia="Times New Roman" w:cs="Times New Roman"/>
          <w:b/>
          <w:szCs w:val="28"/>
          <w:lang w:eastAsia="ru-RU"/>
        </w:rPr>
      </w:pPr>
    </w:p>
    <w:p w:rsidR="00602623" w:rsidRPr="00602623" w:rsidRDefault="00602623" w:rsidP="00602623">
      <w:pPr>
        <w:tabs>
          <w:tab w:val="left" w:pos="567"/>
        </w:tabs>
        <w:autoSpaceDE w:val="0"/>
        <w:autoSpaceDN w:val="0"/>
        <w:adjustRightInd w:val="0"/>
        <w:ind w:firstLine="567"/>
        <w:jc w:val="both"/>
        <w:rPr>
          <w:rFonts w:eastAsia="Times New Roman" w:cs="Times New Roman"/>
          <w:szCs w:val="28"/>
          <w:lang w:eastAsia="ru-RU"/>
        </w:rPr>
      </w:pPr>
      <w:r w:rsidRPr="00602623">
        <w:rPr>
          <w:rFonts w:eastAsia="Times New Roman" w:cs="Times New Roman"/>
          <w:szCs w:val="28"/>
          <w:lang w:eastAsia="ru-RU"/>
        </w:rPr>
        <w:t xml:space="preserve">Социально-экономическое развитие </w:t>
      </w:r>
      <w:proofErr w:type="spellStart"/>
      <w:r w:rsidRPr="00602623">
        <w:rPr>
          <w:rFonts w:eastAsia="Times New Roman" w:cs="Times New Roman"/>
          <w:szCs w:val="28"/>
          <w:lang w:eastAsia="ru-RU"/>
        </w:rPr>
        <w:t>г</w:t>
      </w:r>
      <w:proofErr w:type="gramStart"/>
      <w:r w:rsidRPr="00602623">
        <w:rPr>
          <w:rFonts w:eastAsia="Times New Roman" w:cs="Times New Roman"/>
          <w:szCs w:val="28"/>
          <w:lang w:eastAsia="ru-RU"/>
        </w:rPr>
        <w:t>.А</w:t>
      </w:r>
      <w:proofErr w:type="gramEnd"/>
      <w:r w:rsidRPr="00602623">
        <w:rPr>
          <w:rFonts w:eastAsia="Times New Roman" w:cs="Times New Roman"/>
          <w:szCs w:val="28"/>
          <w:lang w:eastAsia="ru-RU"/>
        </w:rPr>
        <w:t>страхани</w:t>
      </w:r>
      <w:proofErr w:type="spellEnd"/>
      <w:r w:rsidRPr="00602623">
        <w:rPr>
          <w:rFonts w:eastAsia="Times New Roman" w:cs="Times New Roman"/>
          <w:szCs w:val="28"/>
          <w:lang w:eastAsia="ru-RU"/>
        </w:rPr>
        <w:t xml:space="preserve"> в 2013 году  характеризуется положительными тенденциями, что дает основание говорить о переходе к наращиванию темпов экономического роста в промышленном производстве, обороте розничной торговли, общественного питания, объеме платных услуг и др.</w:t>
      </w:r>
    </w:p>
    <w:p w:rsidR="00602623" w:rsidRPr="00602623" w:rsidRDefault="00602623" w:rsidP="00602623">
      <w:pPr>
        <w:tabs>
          <w:tab w:val="left" w:pos="567"/>
        </w:tabs>
        <w:autoSpaceDE w:val="0"/>
        <w:autoSpaceDN w:val="0"/>
        <w:adjustRightInd w:val="0"/>
        <w:ind w:firstLine="567"/>
        <w:jc w:val="both"/>
        <w:rPr>
          <w:rFonts w:eastAsia="Times New Roman" w:cs="Times New Roman"/>
          <w:szCs w:val="28"/>
          <w:lang w:eastAsia="ru-RU"/>
        </w:rPr>
      </w:pPr>
      <w:r w:rsidRPr="00602623">
        <w:rPr>
          <w:rFonts w:eastAsia="Times New Roman" w:cs="Times New Roman"/>
          <w:szCs w:val="28"/>
          <w:lang w:eastAsia="ru-RU"/>
        </w:rPr>
        <w:t>Объем отгруженных товаров собственного производства, выполненных  работ и услуг за отчетный год достиг 130,3 млрд. рублей, что на 31,5% больше, чем в 2012 году. Индекс промышленного производства составил 131,6%.</w:t>
      </w:r>
    </w:p>
    <w:p w:rsidR="00602623" w:rsidRPr="00602623" w:rsidRDefault="00602623" w:rsidP="00602623">
      <w:pPr>
        <w:tabs>
          <w:tab w:val="left" w:pos="0"/>
        </w:tabs>
        <w:autoSpaceDE w:val="0"/>
        <w:ind w:firstLine="567"/>
        <w:jc w:val="both"/>
        <w:rPr>
          <w:rFonts w:eastAsia="Times New Roman" w:cs="Times New Roman"/>
          <w:szCs w:val="28"/>
          <w:lang w:eastAsia="ru-RU"/>
        </w:rPr>
      </w:pPr>
      <w:r w:rsidRPr="00602623">
        <w:rPr>
          <w:rFonts w:eastAsia="Times New Roman" w:cs="Times New Roman"/>
          <w:szCs w:val="28"/>
          <w:lang w:eastAsia="ru-RU"/>
        </w:rPr>
        <w:t>Основной вклад в ускорение промышленного подъема наблюдался в добыче полезных ископаемых (145,3% к уровню 2012 года). Доля данной отрасли в общем объеме отгруженной продукции собственного производства, выполненных работ и оказанных услуг по итогам года составила 63%, объем отгруженных товаров собственного производства – 82,0 млрд. руб.</w:t>
      </w:r>
    </w:p>
    <w:p w:rsidR="00602623" w:rsidRPr="00602623" w:rsidRDefault="00602623" w:rsidP="00602623">
      <w:pPr>
        <w:tabs>
          <w:tab w:val="left" w:pos="0"/>
        </w:tabs>
        <w:autoSpaceDE w:val="0"/>
        <w:autoSpaceDN w:val="0"/>
        <w:adjustRightInd w:val="0"/>
        <w:ind w:firstLine="567"/>
        <w:jc w:val="both"/>
        <w:rPr>
          <w:rFonts w:eastAsia="Times New Roman" w:cs="Times New Roman"/>
          <w:szCs w:val="28"/>
          <w:lang w:eastAsia="ru-RU"/>
        </w:rPr>
      </w:pPr>
      <w:r w:rsidRPr="00602623">
        <w:rPr>
          <w:rFonts w:eastAsia="Times New Roman" w:cs="Times New Roman"/>
          <w:szCs w:val="28"/>
          <w:lang w:eastAsia="ru-RU"/>
        </w:rPr>
        <w:lastRenderedPageBreak/>
        <w:t xml:space="preserve">На долю «Обрабатывающих производств» в формировании объемов приходится 25,6%. Предприятиями этого вида деятельности  отгружено товаров на сумму 33,3 млрд. руб., индекс промышленного производства к уровню 2012 года вырос на 12%. </w:t>
      </w:r>
    </w:p>
    <w:p w:rsidR="00602623" w:rsidRPr="00602623" w:rsidRDefault="00602623" w:rsidP="00602623">
      <w:pPr>
        <w:tabs>
          <w:tab w:val="left" w:pos="0"/>
        </w:tabs>
        <w:autoSpaceDE w:val="0"/>
        <w:autoSpaceDN w:val="0"/>
        <w:adjustRightInd w:val="0"/>
        <w:ind w:firstLine="567"/>
        <w:jc w:val="both"/>
        <w:rPr>
          <w:rFonts w:eastAsia="Times New Roman" w:cs="Times New Roman"/>
          <w:szCs w:val="28"/>
          <w:lang w:eastAsia="ru-RU"/>
        </w:rPr>
      </w:pPr>
      <w:r w:rsidRPr="00602623">
        <w:rPr>
          <w:rFonts w:eastAsia="Times New Roman" w:cs="Times New Roman"/>
          <w:szCs w:val="28"/>
          <w:lang w:eastAsia="ru-RU"/>
        </w:rPr>
        <w:t>Хороших показателей достиг в отчетном году такой сектор промышленности как  «Производство и распределение электроэнергии, газа и воды», стабильно обеспечивающий потребности города в энергоресурсах. По итогам 2013 года индекс промышленного производства составил 100,9%, а объем отгруженных товаров – 14,9 млрд. руб. (доля – 12,6%).</w:t>
      </w:r>
    </w:p>
    <w:p w:rsidR="00602623" w:rsidRPr="00602623" w:rsidRDefault="00602623" w:rsidP="00602623">
      <w:pPr>
        <w:tabs>
          <w:tab w:val="left" w:pos="567"/>
        </w:tabs>
        <w:autoSpaceDE w:val="0"/>
        <w:autoSpaceDN w:val="0"/>
        <w:adjustRightInd w:val="0"/>
        <w:ind w:firstLine="567"/>
        <w:jc w:val="both"/>
        <w:rPr>
          <w:rFonts w:eastAsia="Times New Roman" w:cs="Times New Roman"/>
          <w:szCs w:val="28"/>
          <w:lang w:eastAsia="ru-RU"/>
        </w:rPr>
      </w:pPr>
      <w:r w:rsidRPr="00602623">
        <w:rPr>
          <w:rFonts w:eastAsia="Times New Roman" w:cs="Times New Roman"/>
          <w:szCs w:val="28"/>
          <w:lang w:eastAsia="ru-RU"/>
        </w:rPr>
        <w:t xml:space="preserve">Объем инвестиций в основной капитал за 2013 год составил 90,2 </w:t>
      </w:r>
      <w:proofErr w:type="spellStart"/>
      <w:r w:rsidRPr="00602623">
        <w:rPr>
          <w:rFonts w:eastAsia="Times New Roman" w:cs="Times New Roman"/>
          <w:szCs w:val="28"/>
          <w:lang w:eastAsia="ru-RU"/>
        </w:rPr>
        <w:t>млрд</w:t>
      </w:r>
      <w:proofErr w:type="gramStart"/>
      <w:r w:rsidRPr="00602623">
        <w:rPr>
          <w:rFonts w:eastAsia="Times New Roman" w:cs="Times New Roman"/>
          <w:szCs w:val="28"/>
          <w:lang w:eastAsia="ru-RU"/>
        </w:rPr>
        <w:t>.р</w:t>
      </w:r>
      <w:proofErr w:type="gramEnd"/>
      <w:r w:rsidRPr="00602623">
        <w:rPr>
          <w:rFonts w:eastAsia="Times New Roman" w:cs="Times New Roman"/>
          <w:szCs w:val="28"/>
          <w:lang w:eastAsia="ru-RU"/>
        </w:rPr>
        <w:t>уб</w:t>
      </w:r>
      <w:proofErr w:type="spellEnd"/>
      <w:r w:rsidRPr="00602623">
        <w:rPr>
          <w:rFonts w:eastAsia="Times New Roman" w:cs="Times New Roman"/>
          <w:szCs w:val="28"/>
          <w:lang w:eastAsia="ru-RU"/>
        </w:rPr>
        <w:t xml:space="preserve">., что выше уровня предыдущего года в 1,5 раза. </w:t>
      </w:r>
    </w:p>
    <w:p w:rsidR="00602623" w:rsidRPr="00602623" w:rsidRDefault="00602623" w:rsidP="00602623">
      <w:pPr>
        <w:tabs>
          <w:tab w:val="left" w:pos="567"/>
        </w:tabs>
        <w:autoSpaceDE w:val="0"/>
        <w:autoSpaceDN w:val="0"/>
        <w:adjustRightInd w:val="0"/>
        <w:ind w:firstLine="567"/>
        <w:jc w:val="both"/>
        <w:rPr>
          <w:rFonts w:eastAsia="Times New Roman" w:cs="Times New Roman"/>
          <w:szCs w:val="28"/>
          <w:lang w:eastAsia="ru-RU"/>
        </w:rPr>
      </w:pPr>
      <w:r w:rsidRPr="00602623">
        <w:rPr>
          <w:rFonts w:eastAsia="Times New Roman" w:cs="Times New Roman"/>
          <w:szCs w:val="28"/>
          <w:lang w:eastAsia="ru-RU"/>
        </w:rPr>
        <w:t xml:space="preserve">В отчетном году продолжил наращивать темпы строительный комплекс. Объем работ, выполненных по виду деятельности «Строительство», увеличился к 2012 году в 4,6 раза и составил 43,2 </w:t>
      </w:r>
      <w:proofErr w:type="spellStart"/>
      <w:r w:rsidRPr="00602623">
        <w:rPr>
          <w:rFonts w:eastAsia="Times New Roman" w:cs="Times New Roman"/>
          <w:szCs w:val="28"/>
          <w:lang w:eastAsia="ru-RU"/>
        </w:rPr>
        <w:t>млрд</w:t>
      </w:r>
      <w:proofErr w:type="gramStart"/>
      <w:r w:rsidRPr="00602623">
        <w:rPr>
          <w:rFonts w:eastAsia="Times New Roman" w:cs="Times New Roman"/>
          <w:szCs w:val="28"/>
          <w:lang w:eastAsia="ru-RU"/>
        </w:rPr>
        <w:t>.р</w:t>
      </w:r>
      <w:proofErr w:type="gramEnd"/>
      <w:r w:rsidRPr="00602623">
        <w:rPr>
          <w:rFonts w:eastAsia="Times New Roman" w:cs="Times New Roman"/>
          <w:szCs w:val="28"/>
          <w:lang w:eastAsia="ru-RU"/>
        </w:rPr>
        <w:t>уб</w:t>
      </w:r>
      <w:proofErr w:type="spellEnd"/>
      <w:r w:rsidRPr="00602623">
        <w:rPr>
          <w:rFonts w:eastAsia="Times New Roman" w:cs="Times New Roman"/>
          <w:szCs w:val="28"/>
          <w:lang w:eastAsia="ru-RU"/>
        </w:rPr>
        <w:t xml:space="preserve">. Положительную динамику показывают организации, занимающиеся жилищным строительством. Всего по городу введено 357,6 </w:t>
      </w:r>
      <w:proofErr w:type="spellStart"/>
      <w:r w:rsidRPr="00602623">
        <w:rPr>
          <w:rFonts w:eastAsia="Times New Roman" w:cs="Times New Roman"/>
          <w:szCs w:val="28"/>
          <w:lang w:eastAsia="ru-RU"/>
        </w:rPr>
        <w:t>тыс.кв</w:t>
      </w:r>
      <w:proofErr w:type="gramStart"/>
      <w:r w:rsidRPr="00602623">
        <w:rPr>
          <w:rFonts w:eastAsia="Times New Roman" w:cs="Times New Roman"/>
          <w:szCs w:val="28"/>
          <w:lang w:eastAsia="ru-RU"/>
        </w:rPr>
        <w:t>.м</w:t>
      </w:r>
      <w:proofErr w:type="spellEnd"/>
      <w:proofErr w:type="gramEnd"/>
      <w:r w:rsidRPr="00602623">
        <w:rPr>
          <w:rFonts w:eastAsia="Times New Roman" w:cs="Times New Roman"/>
          <w:szCs w:val="28"/>
          <w:lang w:eastAsia="ru-RU"/>
        </w:rPr>
        <w:t xml:space="preserve"> жилья, что на 39,5% больше, чем в предыдущем году.</w:t>
      </w:r>
    </w:p>
    <w:p w:rsidR="00602623" w:rsidRPr="00602623" w:rsidRDefault="00602623" w:rsidP="00602623">
      <w:pPr>
        <w:tabs>
          <w:tab w:val="left" w:pos="0"/>
        </w:tabs>
        <w:ind w:firstLine="567"/>
        <w:jc w:val="both"/>
        <w:rPr>
          <w:rFonts w:eastAsia="Times New Roman" w:cs="Times New Roman"/>
          <w:szCs w:val="28"/>
          <w:lang w:eastAsia="ru-RU"/>
        </w:rPr>
      </w:pPr>
      <w:r w:rsidRPr="00602623">
        <w:rPr>
          <w:rFonts w:eastAsia="Times New Roman" w:cs="Times New Roman"/>
          <w:szCs w:val="28"/>
          <w:lang w:eastAsia="ru-RU"/>
        </w:rPr>
        <w:t xml:space="preserve">Потребительский рынок развивался стабильно по  всем своим сегментам. Оборот розничной торговли составил 117,8 </w:t>
      </w:r>
      <w:proofErr w:type="spellStart"/>
      <w:r w:rsidRPr="00602623">
        <w:rPr>
          <w:rFonts w:eastAsia="Times New Roman" w:cs="Times New Roman"/>
          <w:szCs w:val="28"/>
          <w:lang w:eastAsia="ru-RU"/>
        </w:rPr>
        <w:t>млрд</w:t>
      </w:r>
      <w:proofErr w:type="gramStart"/>
      <w:r w:rsidRPr="00602623">
        <w:rPr>
          <w:rFonts w:eastAsia="Times New Roman" w:cs="Times New Roman"/>
          <w:szCs w:val="28"/>
          <w:lang w:eastAsia="ru-RU"/>
        </w:rPr>
        <w:t>.р</w:t>
      </w:r>
      <w:proofErr w:type="gramEnd"/>
      <w:r w:rsidRPr="00602623">
        <w:rPr>
          <w:rFonts w:eastAsia="Times New Roman" w:cs="Times New Roman"/>
          <w:szCs w:val="28"/>
          <w:lang w:eastAsia="ru-RU"/>
        </w:rPr>
        <w:t>уб</w:t>
      </w:r>
      <w:proofErr w:type="spellEnd"/>
      <w:r w:rsidRPr="00602623">
        <w:rPr>
          <w:rFonts w:eastAsia="Times New Roman" w:cs="Times New Roman"/>
          <w:szCs w:val="28"/>
          <w:lang w:eastAsia="ru-RU"/>
        </w:rPr>
        <w:t xml:space="preserve">.  и вырос по сравнению с 2012 годом на 8,6%. Торгующими организациям сформировано 95,2% всего объема, рынками – 4,8%. Оборот общественного питания составил 2,2 </w:t>
      </w:r>
      <w:proofErr w:type="spellStart"/>
      <w:r w:rsidRPr="00602623">
        <w:rPr>
          <w:rFonts w:eastAsia="Times New Roman" w:cs="Times New Roman"/>
          <w:szCs w:val="28"/>
          <w:lang w:eastAsia="ru-RU"/>
        </w:rPr>
        <w:t>млрд.руб</w:t>
      </w:r>
      <w:proofErr w:type="spellEnd"/>
      <w:r w:rsidRPr="00602623">
        <w:rPr>
          <w:rFonts w:eastAsia="Times New Roman" w:cs="Times New Roman"/>
          <w:szCs w:val="28"/>
          <w:lang w:eastAsia="ru-RU"/>
        </w:rPr>
        <w:t xml:space="preserve">., или  102,6% к уровню 2012 года. Объем платных услуг оказанных населению в отчетном году  составил 17,2 </w:t>
      </w:r>
      <w:proofErr w:type="spellStart"/>
      <w:r w:rsidRPr="00602623">
        <w:rPr>
          <w:rFonts w:eastAsia="Times New Roman" w:cs="Times New Roman"/>
          <w:szCs w:val="28"/>
          <w:lang w:eastAsia="ru-RU"/>
        </w:rPr>
        <w:t>млрд</w:t>
      </w:r>
      <w:proofErr w:type="gramStart"/>
      <w:r w:rsidRPr="00602623">
        <w:rPr>
          <w:rFonts w:eastAsia="Times New Roman" w:cs="Times New Roman"/>
          <w:szCs w:val="28"/>
          <w:lang w:eastAsia="ru-RU"/>
        </w:rPr>
        <w:t>.р</w:t>
      </w:r>
      <w:proofErr w:type="gramEnd"/>
      <w:r w:rsidRPr="00602623">
        <w:rPr>
          <w:rFonts w:eastAsia="Times New Roman" w:cs="Times New Roman"/>
          <w:szCs w:val="28"/>
          <w:lang w:eastAsia="ru-RU"/>
        </w:rPr>
        <w:t>уб</w:t>
      </w:r>
      <w:proofErr w:type="spellEnd"/>
      <w:r w:rsidRPr="00602623">
        <w:rPr>
          <w:rFonts w:eastAsia="Times New Roman" w:cs="Times New Roman"/>
          <w:szCs w:val="28"/>
          <w:lang w:eastAsia="ru-RU"/>
        </w:rPr>
        <w:t>., и в сопоставимых ценах сохранился на уровне предыдущего года. Рост показателей потребительского рынка обусловлен расширением существующих торговых сетей и оказываемых услуг населению.</w:t>
      </w:r>
    </w:p>
    <w:p w:rsidR="00602623" w:rsidRPr="00602623" w:rsidRDefault="00602623" w:rsidP="00602623">
      <w:pPr>
        <w:tabs>
          <w:tab w:val="left" w:pos="567"/>
        </w:tabs>
        <w:autoSpaceDE w:val="0"/>
        <w:autoSpaceDN w:val="0"/>
        <w:adjustRightInd w:val="0"/>
        <w:ind w:firstLine="567"/>
        <w:jc w:val="both"/>
        <w:rPr>
          <w:rFonts w:eastAsia="Times New Roman" w:cs="Times New Roman"/>
          <w:szCs w:val="28"/>
          <w:lang w:eastAsia="ru-RU"/>
        </w:rPr>
      </w:pPr>
      <w:r w:rsidRPr="00602623">
        <w:rPr>
          <w:rFonts w:eastAsia="Times New Roman" w:cs="Times New Roman"/>
          <w:szCs w:val="28"/>
          <w:lang w:eastAsia="ru-RU"/>
        </w:rPr>
        <w:t>Основные социальные индикаторы уровня жизни населения продемонстрировали положительную динамику - наблюдался стабильный рост зарплаты и доходов населения, что при поступательном замедлении инфляции  способствовало увеличению их реальных значений. Индексировалась зарплата работников муниципальных учреждений за счет средств городского бюджета, а также в соответствии с мерами, принимаемыми правительством Российской Федерации.</w:t>
      </w:r>
    </w:p>
    <w:p w:rsidR="00602623" w:rsidRPr="00602623" w:rsidRDefault="00602623" w:rsidP="00602623">
      <w:pPr>
        <w:tabs>
          <w:tab w:val="left" w:pos="567"/>
        </w:tabs>
        <w:autoSpaceDE w:val="0"/>
        <w:autoSpaceDN w:val="0"/>
        <w:adjustRightInd w:val="0"/>
        <w:ind w:firstLine="567"/>
        <w:jc w:val="both"/>
        <w:rPr>
          <w:rFonts w:eastAsia="Times New Roman" w:cs="Times New Roman"/>
          <w:szCs w:val="28"/>
          <w:lang w:eastAsia="ru-RU"/>
        </w:rPr>
      </w:pPr>
      <w:r w:rsidRPr="00602623">
        <w:rPr>
          <w:rFonts w:eastAsia="Times New Roman" w:cs="Times New Roman"/>
          <w:szCs w:val="28"/>
          <w:lang w:eastAsia="ru-RU"/>
        </w:rPr>
        <w:t xml:space="preserve">В деятельности администрации города в отчетном году приоритетной оставалась задача повышения уровня и качества жизни горожан. Для её решения обеспечивались условия в рамках вопросов местного значения, способствующих развитию отраслей экономики города, созданию надежной налоговой базы, позволяющей реализовать социальные и экономические программы. </w:t>
      </w:r>
    </w:p>
    <w:p w:rsidR="00602623" w:rsidRPr="00602623" w:rsidRDefault="00602623" w:rsidP="00602623">
      <w:pPr>
        <w:jc w:val="center"/>
        <w:rPr>
          <w:rFonts w:eastAsia="Times New Roman" w:cs="Times New Roman"/>
          <w:b/>
          <w:szCs w:val="28"/>
          <w:lang w:eastAsia="ru-RU"/>
        </w:rPr>
      </w:pPr>
      <w:r w:rsidRPr="00602623">
        <w:rPr>
          <w:rFonts w:eastAsia="Times New Roman" w:cs="Times New Roman"/>
          <w:b/>
          <w:szCs w:val="28"/>
          <w:lang w:eastAsia="ru-RU"/>
        </w:rPr>
        <w:t>Экономическое развитие</w:t>
      </w:r>
    </w:p>
    <w:p w:rsidR="00602623" w:rsidRPr="00602623" w:rsidRDefault="00602623" w:rsidP="00602623">
      <w:pPr>
        <w:jc w:val="center"/>
        <w:rPr>
          <w:rFonts w:eastAsia="Times New Roman" w:cs="Times New Roman"/>
          <w:b/>
          <w:szCs w:val="28"/>
          <w:lang w:eastAsia="ru-RU"/>
        </w:rPr>
      </w:pPr>
    </w:p>
    <w:p w:rsidR="00602623" w:rsidRPr="00602623" w:rsidRDefault="00602623" w:rsidP="00602623">
      <w:pPr>
        <w:ind w:firstLine="540"/>
        <w:jc w:val="both"/>
        <w:rPr>
          <w:rFonts w:eastAsia="Times New Roman" w:cs="Times New Roman"/>
          <w:b/>
          <w:szCs w:val="28"/>
          <w:lang w:eastAsia="ru-RU"/>
        </w:rPr>
      </w:pPr>
      <w:r w:rsidRPr="00602623">
        <w:rPr>
          <w:rFonts w:eastAsia="Times New Roman" w:cs="Times New Roman"/>
          <w:b/>
          <w:szCs w:val="28"/>
          <w:lang w:eastAsia="ru-RU"/>
        </w:rPr>
        <w:t>1. Число субъектов малого и среднего предпринимательства в расчете на 10 тыс. человек населения</w:t>
      </w:r>
    </w:p>
    <w:p w:rsidR="00602623" w:rsidRPr="00602623" w:rsidRDefault="00602623" w:rsidP="00602623">
      <w:pPr>
        <w:ind w:firstLine="540"/>
        <w:jc w:val="both"/>
        <w:rPr>
          <w:rFonts w:eastAsia="Times New Roman" w:cs="Times New Roman"/>
          <w:szCs w:val="28"/>
          <w:lang w:eastAsia="ru-RU"/>
        </w:rPr>
      </w:pPr>
      <w:r w:rsidRPr="00602623">
        <w:rPr>
          <w:rFonts w:eastAsia="Times New Roman" w:cs="Times New Roman"/>
          <w:szCs w:val="28"/>
          <w:lang w:eastAsia="ru-RU"/>
        </w:rPr>
        <w:t xml:space="preserve">В последние годы малый и средний бизнес является активно развивающимся сегментом </w:t>
      </w:r>
      <w:r w:rsidRPr="00602623">
        <w:rPr>
          <w:rFonts w:eastAsia="Times New Roman" w:cs="Times New Roman"/>
          <w:bCs/>
          <w:iCs/>
          <w:szCs w:val="28"/>
          <w:lang w:eastAsia="ru-RU"/>
        </w:rPr>
        <w:t>в экономике г. Астрахани и способствует формированию социально-экономических показателей города.</w:t>
      </w:r>
    </w:p>
    <w:p w:rsidR="00602623" w:rsidRPr="00602623" w:rsidRDefault="00602623" w:rsidP="00602623">
      <w:pPr>
        <w:ind w:firstLine="540"/>
        <w:jc w:val="both"/>
        <w:rPr>
          <w:rFonts w:eastAsia="Times New Roman" w:cs="Times New Roman"/>
          <w:szCs w:val="28"/>
          <w:lang w:eastAsia="ru-RU"/>
        </w:rPr>
      </w:pPr>
      <w:r w:rsidRPr="00602623">
        <w:rPr>
          <w:rFonts w:eastAsia="Times New Roman" w:cs="Times New Roman"/>
          <w:szCs w:val="28"/>
          <w:lang w:eastAsia="ru-RU"/>
        </w:rPr>
        <w:t xml:space="preserve">По данным Территориального органа Федеральной службы государственной статистики по Астраханской области на 1 января 2014 года на территории г. Астрахани осуществляли свою деятельность 740 малых предприятий (834 ед. в 2012 году) и 6152 </w:t>
      </w:r>
      <w:proofErr w:type="spellStart"/>
      <w:r w:rsidRPr="00602623">
        <w:rPr>
          <w:rFonts w:eastAsia="Times New Roman" w:cs="Times New Roman"/>
          <w:szCs w:val="28"/>
          <w:lang w:eastAsia="ru-RU"/>
        </w:rPr>
        <w:t>микропредприятия</w:t>
      </w:r>
      <w:proofErr w:type="spellEnd"/>
      <w:r w:rsidRPr="00602623">
        <w:rPr>
          <w:rFonts w:eastAsia="Times New Roman" w:cs="Times New Roman"/>
          <w:szCs w:val="28"/>
          <w:lang w:eastAsia="ru-RU"/>
        </w:rPr>
        <w:t xml:space="preserve"> (6035 ед. в 2012 году). В результате общее число малых предприятий составило 6892 единицы или 100,3% к уровню 2012 года. </w:t>
      </w:r>
    </w:p>
    <w:p w:rsidR="00602623" w:rsidRPr="00602623" w:rsidRDefault="00602623" w:rsidP="00602623">
      <w:pPr>
        <w:ind w:firstLine="540"/>
        <w:jc w:val="both"/>
        <w:rPr>
          <w:rFonts w:eastAsia="Times New Roman" w:cs="Times New Roman"/>
          <w:szCs w:val="28"/>
          <w:lang w:eastAsia="ru-RU"/>
        </w:rPr>
      </w:pPr>
      <w:r w:rsidRPr="00602623">
        <w:rPr>
          <w:rFonts w:eastAsia="Times New Roman" w:cs="Times New Roman"/>
          <w:szCs w:val="28"/>
          <w:lang w:eastAsia="ru-RU"/>
        </w:rPr>
        <w:lastRenderedPageBreak/>
        <w:t xml:space="preserve">По данным УФНС по Астраханской области на территории г. Астрахани </w:t>
      </w:r>
      <w:proofErr w:type="gramStart"/>
      <w:r w:rsidRPr="00602623">
        <w:rPr>
          <w:rFonts w:eastAsia="Times New Roman" w:cs="Times New Roman"/>
          <w:szCs w:val="28"/>
          <w:lang w:eastAsia="ru-RU"/>
        </w:rPr>
        <w:t>на конец</w:t>
      </w:r>
      <w:proofErr w:type="gramEnd"/>
      <w:r w:rsidRPr="00602623">
        <w:rPr>
          <w:rFonts w:eastAsia="Times New Roman" w:cs="Times New Roman"/>
          <w:szCs w:val="28"/>
          <w:lang w:eastAsia="ru-RU"/>
        </w:rPr>
        <w:t xml:space="preserve"> 2013 года зарегистрировано 16207 индивидуальных предпринимателей (18332 человека в 2012 году). </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 xml:space="preserve">Причинами такого снижения количества малых предприятий и  индивидуальных предпринимателей, наблюдающегося не только в нашем городе, но и в целом по стране, явились: значительное увеличение с 1 января 2013 года страховых отчислений; закрытие ИП, фактически не осуществляющих деятельность;  запрет торговли подакцизными товарами в киосках, ларьках. </w:t>
      </w:r>
    </w:p>
    <w:p w:rsidR="00602623" w:rsidRPr="00602623" w:rsidRDefault="00602623" w:rsidP="00602623">
      <w:pPr>
        <w:ind w:firstLine="540"/>
        <w:jc w:val="both"/>
        <w:rPr>
          <w:rFonts w:eastAsia="Times New Roman" w:cs="Times New Roman"/>
          <w:szCs w:val="28"/>
          <w:lang w:eastAsia="ru-RU"/>
        </w:rPr>
      </w:pPr>
      <w:r w:rsidRPr="00602623">
        <w:rPr>
          <w:rFonts w:eastAsia="Times New Roman" w:cs="Times New Roman"/>
          <w:szCs w:val="28"/>
          <w:lang w:eastAsia="ru-RU"/>
        </w:rPr>
        <w:t>В результате число субъектов малого предпринимательства составило 23099 единиц, снизившись к уровню 2012 года на 2102 субъекта или 8,3%. Увеличение численности населения города темпами, превышающими рост количества субъектов предпринимательства, уменьшили этот показатель в расчете на 10 тыс. человек населения до 436,57 единиц против 478,77 единиц в 2012 году.</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В целях поддержки предпринимательства в 2013 году были осуществлены следующие мероприятия:</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 xml:space="preserve">-проведены семинары для предпринимателей </w:t>
      </w:r>
      <w:r w:rsidRPr="00602623">
        <w:rPr>
          <w:rFonts w:eastAsia="Calibri" w:cs="Times New Roman"/>
          <w:szCs w:val="28"/>
        </w:rPr>
        <w:t>с</w:t>
      </w:r>
      <w:r w:rsidRPr="00602623">
        <w:rPr>
          <w:rFonts w:eastAsia="Times New Roman" w:cs="Times New Roman"/>
          <w:szCs w:val="28"/>
          <w:lang w:eastAsia="ru-RU"/>
        </w:rPr>
        <w:t xml:space="preserve">овместно </w:t>
      </w:r>
      <w:r w:rsidRPr="00602623">
        <w:rPr>
          <w:rFonts w:eastAsia="Times New Roman" w:cs="Times New Roman"/>
          <w:szCs w:val="28"/>
          <w:lang w:eastAsia="ar-SA"/>
        </w:rPr>
        <w:t>с представителями налоговой службы, пенсионного фонда, фонда социального страхования, Школой торговли Метро Кэш энд Керри,  Центром прикладной психологии «Ценный кадр», Автономным учреждением Астраханской области «Многофункциональный центр», районными прокуратурами, УМВД России по городу Астрахань</w:t>
      </w:r>
      <w:r w:rsidRPr="00602623">
        <w:rPr>
          <w:rFonts w:eastAsia="Times New Roman" w:cs="Times New Roman"/>
          <w:szCs w:val="28"/>
          <w:lang w:eastAsia="ru-RU"/>
        </w:rPr>
        <w:t>;</w:t>
      </w:r>
    </w:p>
    <w:p w:rsidR="00602623" w:rsidRPr="00602623" w:rsidRDefault="00602623" w:rsidP="00602623">
      <w:pPr>
        <w:ind w:firstLine="567"/>
        <w:jc w:val="both"/>
        <w:rPr>
          <w:rFonts w:eastAsia="Calibri" w:cs="Times New Roman"/>
          <w:szCs w:val="28"/>
        </w:rPr>
      </w:pPr>
      <w:r w:rsidRPr="00602623">
        <w:rPr>
          <w:rFonts w:eastAsia="Calibri" w:cs="Times New Roman"/>
          <w:szCs w:val="28"/>
        </w:rPr>
        <w:t>-предоставлены  гранты  на создание собственного бизнеса на территории муниципального образования</w:t>
      </w:r>
      <w:r w:rsidRPr="00602623">
        <w:rPr>
          <w:rFonts w:eastAsia="Times New Roman" w:cs="Times New Roman"/>
          <w:szCs w:val="28"/>
          <w:lang w:eastAsia="ru-RU"/>
        </w:rPr>
        <w:t xml:space="preserve"> в соответствии с </w:t>
      </w:r>
      <w:r w:rsidRPr="00602623">
        <w:rPr>
          <w:rFonts w:eastAsia="Calibri" w:cs="Times New Roman"/>
          <w:szCs w:val="28"/>
        </w:rPr>
        <w:t>постановлением администрации города Астрахани от 17 сентября 2013 года № 8434 «О предоставлении муниципальной поддержки субъектам малого предпринимательства в виде грантов на создание собственного бизнеса на территории города Астрахани»;</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ar-SA"/>
        </w:rPr>
        <w:t>-разработан проект «Школа молодого предпринимателя» с целью создания учебной площадки для развития предпринимательского потенциала школьников.</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 xml:space="preserve">Работа по данным мероприятиям продолжится и в плановом периоде, что будет способствовать увеличению количества малых и </w:t>
      </w:r>
      <w:proofErr w:type="spellStart"/>
      <w:r w:rsidRPr="00602623">
        <w:rPr>
          <w:rFonts w:eastAsia="Times New Roman" w:cs="Times New Roman"/>
          <w:szCs w:val="28"/>
          <w:lang w:eastAsia="ru-RU"/>
        </w:rPr>
        <w:t>микропредприятий</w:t>
      </w:r>
      <w:proofErr w:type="spellEnd"/>
      <w:r w:rsidRPr="00602623">
        <w:rPr>
          <w:rFonts w:eastAsia="Times New Roman" w:cs="Times New Roman"/>
          <w:szCs w:val="28"/>
          <w:lang w:eastAsia="ru-RU"/>
        </w:rPr>
        <w:t xml:space="preserve"> в 2016 году до 7295 единиц или на 5,8% к уровню 2013 года, а числа индивидуальных предпринимателей – до 16353 человек или на 1% за трехлетний плановый период. </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Превышение темпов роста субъектов малого предпринимательства по сравнению с темпами роста численности населения города в планируемом периоде обеспечит ежегодное увеличение соотношения этих показателей (на 10 тыс. населения) в период 2014-2016гг.: 2014 год – 437,09 ед., 2015 год – 438,52 ед., 2016 год – 440,27 ед.</w:t>
      </w:r>
    </w:p>
    <w:p w:rsidR="00602623" w:rsidRPr="00602623" w:rsidRDefault="00602623" w:rsidP="00602623">
      <w:pPr>
        <w:ind w:firstLine="709"/>
        <w:jc w:val="both"/>
        <w:rPr>
          <w:rFonts w:eastAsia="Times New Roman" w:cs="Times New Roman"/>
          <w:szCs w:val="28"/>
          <w:lang w:eastAsia="ru-RU"/>
        </w:rPr>
      </w:pPr>
    </w:p>
    <w:p w:rsidR="00602623" w:rsidRPr="00602623" w:rsidRDefault="00602623" w:rsidP="00602623">
      <w:pPr>
        <w:suppressAutoHyphens/>
        <w:ind w:firstLine="539"/>
        <w:jc w:val="both"/>
        <w:rPr>
          <w:rFonts w:eastAsia="Times New Roman" w:cs="Times New Roman"/>
          <w:b/>
          <w:szCs w:val="28"/>
          <w:lang w:eastAsia="ru-RU"/>
        </w:rPr>
      </w:pPr>
      <w:r w:rsidRPr="00602623">
        <w:rPr>
          <w:rFonts w:eastAsia="Times New Roman" w:cs="Times New Roman"/>
          <w:b/>
          <w:szCs w:val="28"/>
          <w:lang w:eastAsia="ru-RU"/>
        </w:rPr>
        <w:t>2.Доля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 xml:space="preserve">Среднесписочная численность работников (без внешних совместителей) всех предприятий и организаций города в 2013 году составила 171557 человек или 98,1% к  предыдущему году. Общее число работающих на малых предприятиях (с учетом </w:t>
      </w:r>
      <w:proofErr w:type="spellStart"/>
      <w:r w:rsidRPr="00602623">
        <w:rPr>
          <w:rFonts w:eastAsia="Times New Roman" w:cs="Times New Roman"/>
          <w:szCs w:val="28"/>
          <w:lang w:eastAsia="ru-RU"/>
        </w:rPr>
        <w:t>микропредприятий</w:t>
      </w:r>
      <w:proofErr w:type="spellEnd"/>
      <w:r w:rsidRPr="00602623">
        <w:rPr>
          <w:rFonts w:eastAsia="Times New Roman" w:cs="Times New Roman"/>
          <w:szCs w:val="28"/>
          <w:lang w:eastAsia="ru-RU"/>
        </w:rPr>
        <w:t xml:space="preserve">) также уменьшилось  к 2012 году на 5,5% (до 33676 человек), в основном за счет снижения работников именно на малых предприятиях на 6,3% (до 19370 человек). На </w:t>
      </w:r>
      <w:proofErr w:type="spellStart"/>
      <w:r w:rsidRPr="00602623">
        <w:rPr>
          <w:rFonts w:eastAsia="Times New Roman" w:cs="Times New Roman"/>
          <w:szCs w:val="28"/>
          <w:lang w:eastAsia="ru-RU"/>
        </w:rPr>
        <w:t>микропредприятиях</w:t>
      </w:r>
      <w:proofErr w:type="spellEnd"/>
      <w:r w:rsidRPr="00602623">
        <w:rPr>
          <w:rFonts w:eastAsia="Times New Roman" w:cs="Times New Roman"/>
          <w:szCs w:val="28"/>
          <w:lang w:eastAsia="ru-RU"/>
        </w:rPr>
        <w:t xml:space="preserve"> численность работников составила 14306 чел. (против 14888 в 2012 году). По сопоставимому кругу предприятий она увеличилась на </w:t>
      </w:r>
      <w:r w:rsidRPr="00602623">
        <w:rPr>
          <w:rFonts w:eastAsia="Times New Roman" w:cs="Times New Roman"/>
          <w:szCs w:val="28"/>
          <w:lang w:eastAsia="ru-RU"/>
        </w:rPr>
        <w:lastRenderedPageBreak/>
        <w:t>15,7%. Такая ситуация объясняется перерегистрацией малых предприятий в микро ввиду выше обозначенных причин.</w:t>
      </w:r>
    </w:p>
    <w:p w:rsidR="00602623" w:rsidRPr="00602623" w:rsidRDefault="00602623" w:rsidP="00602623">
      <w:pPr>
        <w:suppressAutoHyphens/>
        <w:ind w:firstLine="540"/>
        <w:jc w:val="both"/>
        <w:rPr>
          <w:rFonts w:eastAsia="Times New Roman" w:cs="Times New Roman"/>
          <w:szCs w:val="28"/>
          <w:lang w:eastAsia="ru-RU"/>
        </w:rPr>
      </w:pPr>
      <w:r w:rsidRPr="00602623">
        <w:rPr>
          <w:rFonts w:eastAsia="Times New Roman" w:cs="Times New Roman"/>
          <w:szCs w:val="28"/>
          <w:lang w:eastAsia="ru-RU"/>
        </w:rPr>
        <w:t xml:space="preserve">В результате доля работающих на малых </w:t>
      </w:r>
      <w:proofErr w:type="gramStart"/>
      <w:r w:rsidRPr="00602623">
        <w:rPr>
          <w:rFonts w:eastAsia="Times New Roman" w:cs="Times New Roman"/>
          <w:szCs w:val="28"/>
          <w:lang w:eastAsia="ru-RU"/>
        </w:rPr>
        <w:t>предприятиях</w:t>
      </w:r>
      <w:proofErr w:type="gramEnd"/>
      <w:r w:rsidRPr="00602623">
        <w:rPr>
          <w:rFonts w:eastAsia="Times New Roman" w:cs="Times New Roman"/>
          <w:szCs w:val="28"/>
          <w:lang w:eastAsia="ru-RU"/>
        </w:rPr>
        <w:t xml:space="preserve"> от общего числа работающих снизилась по сравнению с 2012 годом до 19,63%  (2012 год – 20,38%).</w:t>
      </w:r>
    </w:p>
    <w:p w:rsidR="00602623" w:rsidRPr="00602623" w:rsidRDefault="00602623" w:rsidP="00602623">
      <w:pPr>
        <w:spacing w:line="100" w:lineRule="atLeast"/>
        <w:ind w:firstLine="567"/>
        <w:jc w:val="both"/>
        <w:rPr>
          <w:rFonts w:eastAsia="Times New Roman" w:cs="Times New Roman"/>
          <w:szCs w:val="28"/>
          <w:lang w:eastAsia="ru-RU"/>
        </w:rPr>
      </w:pPr>
      <w:r w:rsidRPr="00602623">
        <w:rPr>
          <w:rFonts w:eastAsia="Times New Roman" w:cs="Times New Roman"/>
          <w:szCs w:val="28"/>
          <w:lang w:eastAsia="ru-RU"/>
        </w:rPr>
        <w:t xml:space="preserve">Малый бизнес активно развивается в тех сферах деятельности, где крупный  бизнес медленно реагирует на меняющийся спрос населения. Именно малые предприятия способны более чутко реагировать на изменения рыночной конъюнктуры, занимать недоступные крупным предприятиям ниши. </w:t>
      </w:r>
    </w:p>
    <w:p w:rsidR="00602623" w:rsidRPr="00602623" w:rsidRDefault="00602623" w:rsidP="00602623">
      <w:pPr>
        <w:ind w:firstLine="540"/>
        <w:jc w:val="both"/>
        <w:rPr>
          <w:rFonts w:eastAsia="Times New Roman" w:cs="Times New Roman"/>
          <w:szCs w:val="28"/>
          <w:lang w:eastAsia="ru-RU"/>
        </w:rPr>
      </w:pPr>
      <w:r w:rsidRPr="00602623">
        <w:rPr>
          <w:rFonts w:eastAsia="Times New Roman" w:cs="Times New Roman"/>
          <w:szCs w:val="28"/>
          <w:lang w:eastAsia="ru-RU"/>
        </w:rPr>
        <w:t>Наибольшую долю по среднесписочной численности работающих занимают малые предприятия, функционирующие в сфере операций с недвижимым имуществом (28,7%). Далее идут предприятия оптовой и розничной торговли – 19,1%, строительства – 15,5%, обрабатывающих производств – 14,2%, транспорта и связи – 8,5%, гостиницы и рестораны – 5%.</w:t>
      </w:r>
    </w:p>
    <w:p w:rsidR="00602623" w:rsidRPr="00602623" w:rsidRDefault="00602623" w:rsidP="00602623">
      <w:pPr>
        <w:ind w:firstLine="540"/>
        <w:jc w:val="both"/>
        <w:rPr>
          <w:rFonts w:eastAsia="Times New Roman" w:cs="Times New Roman"/>
          <w:szCs w:val="28"/>
          <w:lang w:eastAsia="ru-RU"/>
        </w:rPr>
      </w:pPr>
      <w:r w:rsidRPr="00602623">
        <w:rPr>
          <w:rFonts w:eastAsia="Times New Roman" w:cs="Times New Roman"/>
          <w:szCs w:val="28"/>
          <w:lang w:eastAsia="ru-RU"/>
        </w:rPr>
        <w:t>К концу 2014 года ожидается увеличение среднесписочной численности работников всех предприятий и организаций до 172567 человек или 100,6% к уровню 2013 года. В 2015 году темп роста составит 100,7%, а численность работающих на всех предприятиях – 173771 чел., в 2016 году при росте на 0,8% численность достигнет более 175 тыс. чел.</w:t>
      </w:r>
    </w:p>
    <w:p w:rsidR="00602623" w:rsidRPr="00602623" w:rsidRDefault="00602623" w:rsidP="00602623">
      <w:pPr>
        <w:ind w:firstLine="540"/>
        <w:jc w:val="both"/>
        <w:rPr>
          <w:rFonts w:eastAsia="Times New Roman" w:cs="Times New Roman"/>
          <w:szCs w:val="28"/>
          <w:lang w:eastAsia="ru-RU"/>
        </w:rPr>
      </w:pPr>
      <w:r w:rsidRPr="00602623">
        <w:rPr>
          <w:rFonts w:eastAsia="Times New Roman" w:cs="Times New Roman"/>
          <w:szCs w:val="28"/>
          <w:lang w:eastAsia="ru-RU"/>
        </w:rPr>
        <w:t xml:space="preserve">Дальнейшее развитие малого бизнеса будет способствовать созданию новых рабочих мест и увеличению численности </w:t>
      </w:r>
      <w:proofErr w:type="gramStart"/>
      <w:r w:rsidRPr="00602623">
        <w:rPr>
          <w:rFonts w:eastAsia="Times New Roman" w:cs="Times New Roman"/>
          <w:szCs w:val="28"/>
          <w:lang w:eastAsia="ru-RU"/>
        </w:rPr>
        <w:t>работников</w:t>
      </w:r>
      <w:proofErr w:type="gramEnd"/>
      <w:r w:rsidRPr="00602623">
        <w:rPr>
          <w:rFonts w:eastAsia="Times New Roman" w:cs="Times New Roman"/>
          <w:szCs w:val="28"/>
          <w:lang w:eastAsia="ru-RU"/>
        </w:rPr>
        <w:t xml:space="preserve">  как на малых, так и </w:t>
      </w:r>
      <w:proofErr w:type="spellStart"/>
      <w:r w:rsidRPr="00602623">
        <w:rPr>
          <w:rFonts w:eastAsia="Times New Roman" w:cs="Times New Roman"/>
          <w:szCs w:val="28"/>
          <w:lang w:eastAsia="ru-RU"/>
        </w:rPr>
        <w:t>микропредприятиях</w:t>
      </w:r>
      <w:proofErr w:type="spellEnd"/>
      <w:r w:rsidRPr="00602623">
        <w:rPr>
          <w:rFonts w:eastAsia="Times New Roman" w:cs="Times New Roman"/>
          <w:szCs w:val="28"/>
          <w:lang w:eastAsia="ru-RU"/>
        </w:rPr>
        <w:t>.</w:t>
      </w:r>
    </w:p>
    <w:p w:rsidR="00602623" w:rsidRPr="00602623" w:rsidRDefault="00602623" w:rsidP="00602623">
      <w:pPr>
        <w:ind w:firstLine="540"/>
        <w:jc w:val="both"/>
        <w:rPr>
          <w:rFonts w:eastAsia="Times New Roman" w:cs="Times New Roman"/>
          <w:szCs w:val="28"/>
          <w:lang w:eastAsia="ru-RU"/>
        </w:rPr>
      </w:pPr>
      <w:r w:rsidRPr="00602623">
        <w:rPr>
          <w:rFonts w:eastAsia="Times New Roman" w:cs="Times New Roman"/>
          <w:szCs w:val="28"/>
          <w:lang w:eastAsia="ru-RU"/>
        </w:rPr>
        <w:t xml:space="preserve">Общая среднесписочная численность работников малых и </w:t>
      </w:r>
      <w:proofErr w:type="spellStart"/>
      <w:r w:rsidRPr="00602623">
        <w:rPr>
          <w:rFonts w:eastAsia="Times New Roman" w:cs="Times New Roman"/>
          <w:szCs w:val="28"/>
          <w:lang w:eastAsia="ru-RU"/>
        </w:rPr>
        <w:t>микропредприятий</w:t>
      </w:r>
      <w:proofErr w:type="spellEnd"/>
      <w:r w:rsidRPr="00602623">
        <w:rPr>
          <w:rFonts w:eastAsia="Times New Roman" w:cs="Times New Roman"/>
          <w:szCs w:val="28"/>
          <w:lang w:eastAsia="ru-RU"/>
        </w:rPr>
        <w:t xml:space="preserve"> составит в 2014 году 34410 человек, что выше уровня 2013 года на 2,2%, в 2015 году – 35200  человек или 102,3% к предыдущему году, в 2016 году – 36047 человек или 102,4%. </w:t>
      </w:r>
    </w:p>
    <w:p w:rsidR="00602623" w:rsidRPr="00602623" w:rsidRDefault="00602623" w:rsidP="00602623">
      <w:pPr>
        <w:ind w:firstLine="540"/>
        <w:jc w:val="both"/>
        <w:rPr>
          <w:rFonts w:eastAsia="Times New Roman" w:cs="Times New Roman"/>
          <w:szCs w:val="28"/>
          <w:lang w:eastAsia="ru-RU"/>
        </w:rPr>
      </w:pPr>
      <w:r w:rsidRPr="00602623">
        <w:rPr>
          <w:rFonts w:eastAsia="Times New Roman" w:cs="Times New Roman"/>
          <w:szCs w:val="28"/>
          <w:lang w:eastAsia="ru-RU"/>
        </w:rPr>
        <w:t xml:space="preserve">Соответственно, вырастет и доля работников малых предприятий в среднесписочной численности всех предприятий: в 2014 году – до 19,94%, в 2015 году – до 20,26%, в 2016 году – </w:t>
      </w:r>
      <w:proofErr w:type="gramStart"/>
      <w:r w:rsidRPr="00602623">
        <w:rPr>
          <w:rFonts w:eastAsia="Times New Roman" w:cs="Times New Roman"/>
          <w:szCs w:val="28"/>
          <w:lang w:eastAsia="ru-RU"/>
        </w:rPr>
        <w:t>до</w:t>
      </w:r>
      <w:proofErr w:type="gramEnd"/>
      <w:r w:rsidRPr="00602623">
        <w:rPr>
          <w:rFonts w:eastAsia="Times New Roman" w:cs="Times New Roman"/>
          <w:szCs w:val="28"/>
          <w:lang w:eastAsia="ru-RU"/>
        </w:rPr>
        <w:t xml:space="preserve"> 20,58%.</w:t>
      </w:r>
    </w:p>
    <w:p w:rsidR="00602623" w:rsidRPr="00602623" w:rsidRDefault="00602623" w:rsidP="00602623">
      <w:pPr>
        <w:ind w:firstLine="539"/>
        <w:jc w:val="both"/>
        <w:rPr>
          <w:rFonts w:eastAsia="Times New Roman" w:cs="Times New Roman"/>
          <w:b/>
          <w:szCs w:val="28"/>
          <w:lang w:eastAsia="ru-RU"/>
        </w:rPr>
      </w:pPr>
    </w:p>
    <w:p w:rsidR="00602623" w:rsidRPr="00602623" w:rsidRDefault="00602623" w:rsidP="00602623">
      <w:pPr>
        <w:ind w:firstLine="539"/>
        <w:jc w:val="both"/>
        <w:rPr>
          <w:rFonts w:eastAsia="Times New Roman" w:cs="Times New Roman"/>
          <w:b/>
          <w:szCs w:val="28"/>
          <w:lang w:eastAsia="ru-RU"/>
        </w:rPr>
      </w:pPr>
      <w:r w:rsidRPr="00602623">
        <w:rPr>
          <w:rFonts w:eastAsia="Times New Roman" w:cs="Times New Roman"/>
          <w:b/>
          <w:szCs w:val="28"/>
          <w:lang w:eastAsia="ru-RU"/>
        </w:rPr>
        <w:t>3.Объем инвестиций в основной капитал (за исключением бюджетных средств) в расчете на 1 жителя</w:t>
      </w:r>
    </w:p>
    <w:p w:rsidR="00602623" w:rsidRPr="00602623" w:rsidRDefault="00602623" w:rsidP="00602623">
      <w:pPr>
        <w:shd w:val="clear" w:color="auto" w:fill="FFFFFF"/>
        <w:ind w:firstLine="570"/>
        <w:jc w:val="both"/>
        <w:rPr>
          <w:rFonts w:eastAsia="Times New Roman" w:cs="Times New Roman"/>
          <w:spacing w:val="1"/>
          <w:szCs w:val="28"/>
          <w:lang w:eastAsia="ru-RU"/>
        </w:rPr>
      </w:pPr>
      <w:r w:rsidRPr="00602623">
        <w:rPr>
          <w:rFonts w:eastAsia="Times New Roman" w:cs="Times New Roman"/>
          <w:spacing w:val="1"/>
          <w:szCs w:val="28"/>
          <w:lang w:eastAsia="ru-RU"/>
        </w:rPr>
        <w:t>Одна из важнейших задач, стоящих перед органом местного само</w:t>
      </w:r>
      <w:r w:rsidRPr="00602623">
        <w:rPr>
          <w:rFonts w:eastAsia="Times New Roman" w:cs="Times New Roman"/>
          <w:spacing w:val="1"/>
          <w:szCs w:val="28"/>
          <w:lang w:eastAsia="ru-RU"/>
        </w:rPr>
        <w:softHyphen/>
        <w:t xml:space="preserve">управления </w:t>
      </w:r>
      <w:proofErr w:type="spellStart"/>
      <w:r w:rsidRPr="00602623">
        <w:rPr>
          <w:rFonts w:eastAsia="Times New Roman" w:cs="Times New Roman"/>
          <w:spacing w:val="1"/>
          <w:szCs w:val="28"/>
          <w:lang w:eastAsia="ru-RU"/>
        </w:rPr>
        <w:t>г</w:t>
      </w:r>
      <w:proofErr w:type="gramStart"/>
      <w:r w:rsidRPr="00602623">
        <w:rPr>
          <w:rFonts w:eastAsia="Times New Roman" w:cs="Times New Roman"/>
          <w:spacing w:val="1"/>
          <w:szCs w:val="28"/>
          <w:lang w:eastAsia="ru-RU"/>
        </w:rPr>
        <w:t>.А</w:t>
      </w:r>
      <w:proofErr w:type="gramEnd"/>
      <w:r w:rsidRPr="00602623">
        <w:rPr>
          <w:rFonts w:eastAsia="Times New Roman" w:cs="Times New Roman"/>
          <w:spacing w:val="1"/>
          <w:szCs w:val="28"/>
          <w:lang w:eastAsia="ru-RU"/>
        </w:rPr>
        <w:t>страхани</w:t>
      </w:r>
      <w:proofErr w:type="spellEnd"/>
      <w:r w:rsidRPr="00602623">
        <w:rPr>
          <w:rFonts w:eastAsia="Times New Roman" w:cs="Times New Roman"/>
          <w:spacing w:val="1"/>
          <w:szCs w:val="28"/>
          <w:lang w:eastAsia="ru-RU"/>
        </w:rPr>
        <w:t>, заключается в создании условий для интенсификации экономического роста, а также улучшения качества жизни населе</w:t>
      </w:r>
      <w:r w:rsidRPr="00602623">
        <w:rPr>
          <w:rFonts w:eastAsia="Times New Roman" w:cs="Times New Roman"/>
          <w:spacing w:val="1"/>
          <w:szCs w:val="28"/>
          <w:lang w:eastAsia="ru-RU"/>
        </w:rPr>
        <w:softHyphen/>
        <w:t>ния. Это выражается в обеспечении комплексного социально-экономиче</w:t>
      </w:r>
      <w:r w:rsidRPr="00602623">
        <w:rPr>
          <w:rFonts w:eastAsia="Times New Roman" w:cs="Times New Roman"/>
          <w:spacing w:val="1"/>
          <w:szCs w:val="28"/>
          <w:lang w:eastAsia="ru-RU"/>
        </w:rPr>
        <w:softHyphen/>
        <w:t xml:space="preserve">ского развития </w:t>
      </w:r>
      <w:proofErr w:type="spellStart"/>
      <w:r w:rsidRPr="00602623">
        <w:rPr>
          <w:rFonts w:eastAsia="Times New Roman" w:cs="Times New Roman"/>
          <w:spacing w:val="1"/>
          <w:szCs w:val="28"/>
          <w:lang w:eastAsia="ru-RU"/>
        </w:rPr>
        <w:t>г</w:t>
      </w:r>
      <w:proofErr w:type="gramStart"/>
      <w:r w:rsidRPr="00602623">
        <w:rPr>
          <w:rFonts w:eastAsia="Times New Roman" w:cs="Times New Roman"/>
          <w:spacing w:val="1"/>
          <w:szCs w:val="28"/>
          <w:lang w:eastAsia="ru-RU"/>
        </w:rPr>
        <w:t>.А</w:t>
      </w:r>
      <w:proofErr w:type="gramEnd"/>
      <w:r w:rsidRPr="00602623">
        <w:rPr>
          <w:rFonts w:eastAsia="Times New Roman" w:cs="Times New Roman"/>
          <w:spacing w:val="1"/>
          <w:szCs w:val="28"/>
          <w:lang w:eastAsia="ru-RU"/>
        </w:rPr>
        <w:t>страхани</w:t>
      </w:r>
      <w:proofErr w:type="spellEnd"/>
      <w:r w:rsidRPr="00602623">
        <w:rPr>
          <w:rFonts w:eastAsia="Times New Roman" w:cs="Times New Roman"/>
          <w:spacing w:val="1"/>
          <w:szCs w:val="28"/>
          <w:lang w:eastAsia="ru-RU"/>
        </w:rPr>
        <w:t>, что, прежде всего, неразрывно связано с инвестиционными процессами на терри</w:t>
      </w:r>
      <w:r w:rsidRPr="00602623">
        <w:rPr>
          <w:rFonts w:eastAsia="Times New Roman" w:cs="Times New Roman"/>
          <w:spacing w:val="1"/>
          <w:szCs w:val="28"/>
          <w:lang w:eastAsia="ru-RU"/>
        </w:rPr>
        <w:softHyphen/>
        <w:t>тории города.</w:t>
      </w:r>
    </w:p>
    <w:p w:rsidR="00602623" w:rsidRPr="00602623" w:rsidRDefault="00602623" w:rsidP="00602623">
      <w:pPr>
        <w:ind w:firstLine="540"/>
        <w:jc w:val="both"/>
        <w:rPr>
          <w:rFonts w:eastAsia="Times New Roman" w:cs="Times New Roman"/>
          <w:szCs w:val="28"/>
          <w:lang w:eastAsia="ru-RU"/>
        </w:rPr>
      </w:pPr>
      <w:proofErr w:type="gramStart"/>
      <w:r w:rsidRPr="00602623">
        <w:rPr>
          <w:rFonts w:eastAsia="Times New Roman" w:cs="Times New Roman"/>
          <w:szCs w:val="28"/>
          <w:lang w:eastAsia="ru-RU"/>
        </w:rPr>
        <w:t xml:space="preserve">Объем инвестиций в основной капитал по крупным, средним и малым организациям за 2013 год сложился в сумме 90209294,0 тыс. руб., увеличившись в 1,5 раза к уровню прошлого года за счет продолжающегося освоения месторождения им. </w:t>
      </w:r>
      <w:proofErr w:type="spellStart"/>
      <w:r w:rsidRPr="00602623">
        <w:rPr>
          <w:rFonts w:eastAsia="Times New Roman" w:cs="Times New Roman"/>
          <w:szCs w:val="28"/>
          <w:lang w:eastAsia="ru-RU"/>
        </w:rPr>
        <w:t>Ю.Корчагина</w:t>
      </w:r>
      <w:proofErr w:type="spellEnd"/>
      <w:r w:rsidRPr="00602623">
        <w:rPr>
          <w:rFonts w:eastAsia="Times New Roman" w:cs="Times New Roman"/>
          <w:szCs w:val="28"/>
          <w:lang w:eastAsia="ru-RU"/>
        </w:rPr>
        <w:t xml:space="preserve"> и разработкой месторождения им. </w:t>
      </w:r>
      <w:proofErr w:type="spellStart"/>
      <w:r w:rsidRPr="00602623">
        <w:rPr>
          <w:rFonts w:eastAsia="Times New Roman" w:cs="Times New Roman"/>
          <w:szCs w:val="28"/>
          <w:lang w:eastAsia="ru-RU"/>
        </w:rPr>
        <w:t>В.Филановского</w:t>
      </w:r>
      <w:proofErr w:type="spellEnd"/>
      <w:r w:rsidRPr="00602623">
        <w:rPr>
          <w:rFonts w:eastAsia="Times New Roman" w:cs="Times New Roman"/>
          <w:szCs w:val="28"/>
          <w:lang w:eastAsia="ru-RU"/>
        </w:rPr>
        <w:t xml:space="preserve"> (добыча полезных ископаемых и бурение скважин), развития судостроительного комплекса, строительства жилья, торгово-развлекательных и спортивных комплексов и др.  </w:t>
      </w:r>
      <w:proofErr w:type="gramEnd"/>
    </w:p>
    <w:p w:rsidR="00602623" w:rsidRPr="00602623" w:rsidRDefault="00602623" w:rsidP="00602623">
      <w:pPr>
        <w:ind w:firstLine="540"/>
        <w:jc w:val="both"/>
        <w:rPr>
          <w:rFonts w:eastAsia="Times New Roman" w:cs="Times New Roman"/>
          <w:szCs w:val="28"/>
          <w:lang w:eastAsia="ru-RU"/>
        </w:rPr>
      </w:pPr>
      <w:r w:rsidRPr="00602623">
        <w:rPr>
          <w:rFonts w:eastAsia="Times New Roman" w:cs="Times New Roman"/>
          <w:szCs w:val="28"/>
          <w:lang w:eastAsia="ru-RU"/>
        </w:rPr>
        <w:t xml:space="preserve">Бюджетные инвестиции составили 5888720,0 тыс. руб. против 3452557,0 тыс. руб. в 2012 году. Увеличение связано с ростом субсидий из вышестоящих бюджетов Астраханской области и Российской Федерации.   </w:t>
      </w:r>
    </w:p>
    <w:p w:rsidR="00602623" w:rsidRPr="00602623" w:rsidRDefault="00602623" w:rsidP="00602623">
      <w:pPr>
        <w:ind w:firstLine="540"/>
        <w:jc w:val="both"/>
        <w:rPr>
          <w:rFonts w:eastAsia="Times New Roman" w:cs="Times New Roman"/>
          <w:szCs w:val="28"/>
          <w:lang w:eastAsia="ru-RU"/>
        </w:rPr>
      </w:pPr>
      <w:r w:rsidRPr="00602623">
        <w:rPr>
          <w:rFonts w:eastAsia="Times New Roman" w:cs="Times New Roman"/>
          <w:szCs w:val="28"/>
          <w:lang w:eastAsia="ru-RU"/>
        </w:rPr>
        <w:t>Таким образом, в расчете на 1 жителя пришлось 67322,02 руб. инвестиций без учета бюджетных сре</w:t>
      </w:r>
      <w:proofErr w:type="gramStart"/>
      <w:r w:rsidRPr="00602623">
        <w:rPr>
          <w:rFonts w:eastAsia="Times New Roman" w:cs="Times New Roman"/>
          <w:szCs w:val="28"/>
          <w:lang w:eastAsia="ru-RU"/>
        </w:rPr>
        <w:t>дств в ц</w:t>
      </w:r>
      <w:proofErr w:type="gramEnd"/>
      <w:r w:rsidRPr="00602623">
        <w:rPr>
          <w:rFonts w:eastAsia="Times New Roman" w:cs="Times New Roman"/>
          <w:szCs w:val="28"/>
          <w:lang w:eastAsia="ru-RU"/>
        </w:rPr>
        <w:t xml:space="preserve">енах 2003 года (в 2012 году – 47635,05 руб.). </w:t>
      </w:r>
    </w:p>
    <w:p w:rsidR="00602623" w:rsidRPr="00602623" w:rsidRDefault="00602623" w:rsidP="00602623">
      <w:pPr>
        <w:ind w:firstLine="540"/>
        <w:jc w:val="both"/>
        <w:rPr>
          <w:rFonts w:eastAsia="Times New Roman" w:cs="Times New Roman"/>
          <w:szCs w:val="24"/>
          <w:lang w:eastAsia="ru-RU"/>
        </w:rPr>
      </w:pPr>
      <w:r w:rsidRPr="00602623">
        <w:rPr>
          <w:rFonts w:eastAsia="Times New Roman" w:cs="Times New Roman"/>
          <w:szCs w:val="28"/>
          <w:lang w:eastAsia="ru-RU"/>
        </w:rPr>
        <w:lastRenderedPageBreak/>
        <w:t xml:space="preserve">Объем инвестиций в основной капитал на планируемый период 2014-2016 годов рассчитывался с учётом темпов роста объёмов инвестиций, предусмотренных основными показателями прогноза социально-экономического развития г. Астрахани на 2014-2016 гг. </w:t>
      </w:r>
      <w:r w:rsidRPr="00602623">
        <w:rPr>
          <w:rFonts w:eastAsia="Times New Roman" w:cs="Times New Roman"/>
          <w:szCs w:val="24"/>
          <w:lang w:eastAsia="ru-RU"/>
        </w:rPr>
        <w:t>По годам этот показатель планируется в объеме: 2014 год – 102966692,36 тыс. руб., 2015 год – 116442561,19 тыс. руб., 2016 год – 133150671,41 тыс. руб.</w:t>
      </w:r>
    </w:p>
    <w:p w:rsidR="00602623" w:rsidRPr="00602623" w:rsidRDefault="00602623" w:rsidP="00602623">
      <w:pPr>
        <w:ind w:firstLine="540"/>
        <w:jc w:val="both"/>
        <w:rPr>
          <w:rFonts w:eastAsia="Times New Roman" w:cs="Times New Roman"/>
          <w:bCs/>
          <w:szCs w:val="28"/>
          <w:lang w:eastAsia="ru-RU"/>
        </w:rPr>
      </w:pPr>
      <w:r w:rsidRPr="00602623">
        <w:rPr>
          <w:rFonts w:eastAsia="Times New Roman" w:cs="Times New Roman"/>
          <w:szCs w:val="24"/>
          <w:lang w:eastAsia="ru-RU"/>
        </w:rPr>
        <w:t>Инвестиции в основной капитал за счет бюджетных средств в 2014 году сложатся в сумме 6721502,78 тыс. руб., в 2015 – 7601186,18 тыс. руб., в 2016 – 8691865,18 тыс. руб.</w:t>
      </w:r>
    </w:p>
    <w:p w:rsidR="00602623" w:rsidRPr="00602623" w:rsidRDefault="00602623" w:rsidP="00602623">
      <w:pPr>
        <w:ind w:firstLine="540"/>
        <w:jc w:val="both"/>
        <w:rPr>
          <w:rFonts w:eastAsia="Times New Roman" w:cs="Times New Roman"/>
          <w:szCs w:val="28"/>
          <w:lang w:eastAsia="ru-RU"/>
        </w:rPr>
      </w:pPr>
      <w:proofErr w:type="gramStart"/>
      <w:r w:rsidRPr="00602623">
        <w:rPr>
          <w:rFonts w:eastAsia="Times New Roman" w:cs="Times New Roman"/>
          <w:szCs w:val="28"/>
          <w:lang w:eastAsia="ru-RU"/>
        </w:rPr>
        <w:t>В расчете на душу населения объем инвестиций в основной капитал без учета бюджетных средств в ценах</w:t>
      </w:r>
      <w:proofErr w:type="gramEnd"/>
      <w:r w:rsidRPr="00602623">
        <w:rPr>
          <w:rFonts w:eastAsia="Times New Roman" w:cs="Times New Roman"/>
          <w:szCs w:val="28"/>
          <w:lang w:eastAsia="ru-RU"/>
        </w:rPr>
        <w:t xml:space="preserve"> 2003 года в планируемом периоде составит: 2014 год – 72640,50  руб., 2015 год – 77802,76 руб., 2016 год –  84234,30 руб.</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 xml:space="preserve">Рост инвестиций на душу населения в планируемом периоде будет обусловлен развитием предприятий реального сектора экономики (топливно-энергетический комплекс, судостроение, металлургия, строительство, транспорт), а также строительство объектов социальной сферы на территории города. </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Основными направлениями развития топливно-энергетического комплекса на перспективу 2014-2016 годов является разработк</w:t>
      </w:r>
      <w:proofErr w:type="gramStart"/>
      <w:r w:rsidRPr="00602623">
        <w:rPr>
          <w:rFonts w:eastAsia="Times New Roman" w:cs="Times New Roman"/>
          <w:szCs w:val="28"/>
          <w:lang w:eastAsia="ru-RU"/>
        </w:rPr>
        <w:t>а  ООО</w:t>
      </w:r>
      <w:proofErr w:type="gramEnd"/>
      <w:r w:rsidRPr="00602623">
        <w:rPr>
          <w:rFonts w:eastAsia="Times New Roman" w:cs="Times New Roman"/>
          <w:szCs w:val="28"/>
          <w:lang w:eastAsia="ru-RU"/>
        </w:rPr>
        <w:t xml:space="preserve"> «Лукойл-</w:t>
      </w:r>
      <w:proofErr w:type="spellStart"/>
      <w:r w:rsidRPr="00602623">
        <w:rPr>
          <w:rFonts w:eastAsia="Times New Roman" w:cs="Times New Roman"/>
          <w:szCs w:val="28"/>
          <w:lang w:eastAsia="ru-RU"/>
        </w:rPr>
        <w:t>Нижневолжскнефть</w:t>
      </w:r>
      <w:proofErr w:type="spellEnd"/>
      <w:r w:rsidRPr="00602623">
        <w:rPr>
          <w:rFonts w:eastAsia="Times New Roman" w:cs="Times New Roman"/>
          <w:szCs w:val="28"/>
          <w:lang w:eastAsia="ru-RU"/>
        </w:rPr>
        <w:t>» месторождения нефти и газа на севере Каспия.</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В 2014-2016 годах планируется реализовать несколько крупных инвестиционных проектов на территории города:</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-реконструкция грузового причала №2 ОАО ГК "Армада" на р. Волга;</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-приобретение оборудования для модернизации производства АТРЗ филиала ОАО "</w:t>
      </w:r>
      <w:proofErr w:type="spellStart"/>
      <w:r w:rsidRPr="00602623">
        <w:rPr>
          <w:rFonts w:eastAsia="Times New Roman" w:cs="Times New Roman"/>
          <w:szCs w:val="28"/>
          <w:lang w:eastAsia="ru-RU"/>
        </w:rPr>
        <w:t>Желдорреммаш</w:t>
      </w:r>
      <w:proofErr w:type="spellEnd"/>
      <w:r w:rsidRPr="00602623">
        <w:rPr>
          <w:rFonts w:eastAsia="Times New Roman" w:cs="Times New Roman"/>
          <w:szCs w:val="28"/>
          <w:lang w:eastAsia="ru-RU"/>
        </w:rPr>
        <w:t>";</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-торговый комплекс ASTRA PARK по ул. Аэропортовское шоссе  (1 очередь);</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-строительство грузового терминала  ОАО «Аэропорт Астрахань»;</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-модернизация ОАО «Фармацевтическая фабрика»;</w:t>
      </w:r>
    </w:p>
    <w:p w:rsidR="00602623" w:rsidRPr="00602623" w:rsidRDefault="00602623" w:rsidP="00602623">
      <w:pPr>
        <w:ind w:firstLine="567"/>
        <w:jc w:val="both"/>
        <w:rPr>
          <w:rFonts w:eastAsia="Calibri" w:cs="Times New Roman"/>
          <w:szCs w:val="28"/>
        </w:rPr>
      </w:pPr>
      <w:r w:rsidRPr="00602623">
        <w:rPr>
          <w:rFonts w:eastAsia="Times New Roman" w:cs="Times New Roman"/>
          <w:szCs w:val="28"/>
          <w:lang w:eastAsia="ru-RU"/>
        </w:rPr>
        <w:t>-реконструкция  цеха хлебозавода «</w:t>
      </w:r>
      <w:proofErr w:type="spellStart"/>
      <w:r w:rsidRPr="00602623">
        <w:rPr>
          <w:rFonts w:eastAsia="Times New Roman" w:cs="Times New Roman"/>
          <w:szCs w:val="28"/>
          <w:lang w:eastAsia="ru-RU"/>
        </w:rPr>
        <w:t>Наримановский</w:t>
      </w:r>
      <w:proofErr w:type="spellEnd"/>
      <w:r w:rsidRPr="00602623">
        <w:rPr>
          <w:rFonts w:eastAsia="Times New Roman" w:cs="Times New Roman"/>
          <w:szCs w:val="28"/>
          <w:lang w:eastAsia="ru-RU"/>
        </w:rPr>
        <w:t>» под хлебобулочное и кондитерское производство и др.</w:t>
      </w:r>
    </w:p>
    <w:p w:rsidR="00602623" w:rsidRPr="00602623" w:rsidRDefault="00602623" w:rsidP="00602623">
      <w:pPr>
        <w:ind w:firstLine="709"/>
        <w:jc w:val="both"/>
        <w:rPr>
          <w:rFonts w:eastAsia="Calibri" w:cs="Times New Roman"/>
          <w:b/>
          <w:szCs w:val="28"/>
        </w:rPr>
      </w:pPr>
    </w:p>
    <w:p w:rsidR="00602623" w:rsidRPr="00602623" w:rsidRDefault="00602623" w:rsidP="00602623">
      <w:pPr>
        <w:ind w:firstLine="709"/>
        <w:jc w:val="both"/>
        <w:rPr>
          <w:rFonts w:eastAsia="Calibri" w:cs="Times New Roman"/>
          <w:b/>
          <w:szCs w:val="28"/>
        </w:rPr>
      </w:pPr>
      <w:r w:rsidRPr="00602623">
        <w:rPr>
          <w:rFonts w:eastAsia="Calibri" w:cs="Times New Roman"/>
          <w:b/>
          <w:szCs w:val="28"/>
        </w:rPr>
        <w:t>4.Доля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602623" w:rsidRPr="00602623" w:rsidRDefault="00602623" w:rsidP="00602623">
      <w:pPr>
        <w:ind w:firstLine="709"/>
        <w:jc w:val="both"/>
        <w:rPr>
          <w:rFonts w:eastAsia="Calibri" w:cs="Times New Roman"/>
          <w:szCs w:val="28"/>
        </w:rPr>
      </w:pPr>
      <w:r w:rsidRPr="00602623">
        <w:rPr>
          <w:rFonts w:eastAsia="Calibri" w:cs="Times New Roman"/>
          <w:szCs w:val="28"/>
        </w:rPr>
        <w:t xml:space="preserve">Общая площадь земель территории муниципального образования «Город Астрахань» составила  20869 га, в том числе подлежащая налогообложению в соответствии с действующим законодательством – 13285 га,   площадь земельных участков, не признаваемых объектом налогообложения – 7584 га (в </w:t>
      </w:r>
      <w:proofErr w:type="spellStart"/>
      <w:r w:rsidRPr="00602623">
        <w:rPr>
          <w:rFonts w:eastAsia="Calibri" w:cs="Times New Roman"/>
          <w:szCs w:val="28"/>
        </w:rPr>
        <w:t>т.ч</w:t>
      </w:r>
      <w:proofErr w:type="spellEnd"/>
      <w:r w:rsidRPr="00602623">
        <w:rPr>
          <w:rFonts w:eastAsia="Calibri" w:cs="Times New Roman"/>
          <w:szCs w:val="28"/>
        </w:rPr>
        <w:t xml:space="preserve">. 2874 га -  земли, занятые водными объектами; </w:t>
      </w:r>
      <w:proofErr w:type="gramStart"/>
      <w:r w:rsidRPr="00602623">
        <w:rPr>
          <w:rFonts w:eastAsia="Calibri" w:cs="Times New Roman"/>
          <w:szCs w:val="28"/>
        </w:rPr>
        <w:t xml:space="preserve">138 га – земельные участки, ограниченные в обороте, предоставленные для обеспечения обороны, безопасности, таможенных нужд, занятые объектами историко-культурного наследия, 4041 га — земли общего пользования и 531-га — земли, занятые городскими лесами). </w:t>
      </w:r>
      <w:proofErr w:type="gramEnd"/>
    </w:p>
    <w:p w:rsidR="00602623" w:rsidRPr="00602623" w:rsidRDefault="00602623" w:rsidP="00602623">
      <w:pPr>
        <w:ind w:firstLine="709"/>
        <w:jc w:val="both"/>
        <w:rPr>
          <w:rFonts w:eastAsia="Calibri" w:cs="Times New Roman"/>
          <w:szCs w:val="28"/>
        </w:rPr>
      </w:pPr>
      <w:r w:rsidRPr="00602623">
        <w:rPr>
          <w:rFonts w:eastAsia="Calibri" w:cs="Times New Roman"/>
          <w:szCs w:val="28"/>
        </w:rPr>
        <w:t>В 2013 году площадь земельных участков, являющихся объектом налогообложения, с оформленными документами землепользования составила – 5415 га,  в том числе:</w:t>
      </w:r>
    </w:p>
    <w:p w:rsidR="00602623" w:rsidRPr="00602623" w:rsidRDefault="00602623" w:rsidP="00602623">
      <w:pPr>
        <w:ind w:firstLine="709"/>
        <w:jc w:val="both"/>
        <w:rPr>
          <w:rFonts w:eastAsia="Calibri" w:cs="Times New Roman"/>
          <w:szCs w:val="28"/>
        </w:rPr>
      </w:pPr>
      <w:r w:rsidRPr="00602623">
        <w:rPr>
          <w:rFonts w:eastAsia="Calibri" w:cs="Times New Roman"/>
          <w:szCs w:val="28"/>
        </w:rPr>
        <w:t>- в собственности граждан и юридических лиц – 3426 га - 63%,</w:t>
      </w:r>
    </w:p>
    <w:p w:rsidR="00602623" w:rsidRPr="00602623" w:rsidRDefault="00602623" w:rsidP="00602623">
      <w:pPr>
        <w:ind w:firstLine="709"/>
        <w:jc w:val="both"/>
        <w:rPr>
          <w:rFonts w:eastAsia="Calibri" w:cs="Times New Roman"/>
          <w:szCs w:val="28"/>
        </w:rPr>
      </w:pPr>
      <w:r w:rsidRPr="00602623">
        <w:rPr>
          <w:rFonts w:eastAsia="Calibri" w:cs="Times New Roman"/>
          <w:szCs w:val="28"/>
        </w:rPr>
        <w:t>- в постоянном (бессрочном) пользовании – 1931 га - 36%,</w:t>
      </w:r>
    </w:p>
    <w:p w:rsidR="00602623" w:rsidRPr="00602623" w:rsidRDefault="00602623" w:rsidP="00602623">
      <w:pPr>
        <w:ind w:firstLine="709"/>
        <w:jc w:val="both"/>
        <w:rPr>
          <w:rFonts w:eastAsia="Calibri" w:cs="Times New Roman"/>
          <w:szCs w:val="28"/>
        </w:rPr>
      </w:pPr>
      <w:r w:rsidRPr="00602623">
        <w:rPr>
          <w:rFonts w:eastAsia="Calibri" w:cs="Times New Roman"/>
          <w:szCs w:val="28"/>
        </w:rPr>
        <w:t>- в пожизненно наследуемом владении – 58 га -1%.</w:t>
      </w:r>
    </w:p>
    <w:p w:rsidR="00602623" w:rsidRPr="00602623" w:rsidRDefault="00602623" w:rsidP="00602623">
      <w:pPr>
        <w:ind w:firstLine="709"/>
        <w:jc w:val="both"/>
        <w:rPr>
          <w:rFonts w:eastAsia="Calibri" w:cs="Times New Roman"/>
          <w:szCs w:val="28"/>
        </w:rPr>
      </w:pPr>
      <w:r w:rsidRPr="00602623">
        <w:rPr>
          <w:rFonts w:eastAsia="Calibri" w:cs="Times New Roman"/>
          <w:szCs w:val="28"/>
        </w:rPr>
        <w:lastRenderedPageBreak/>
        <w:t xml:space="preserve">Таким </w:t>
      </w:r>
      <w:proofErr w:type="gramStart"/>
      <w:r w:rsidRPr="00602623">
        <w:rPr>
          <w:rFonts w:eastAsia="Calibri" w:cs="Times New Roman"/>
          <w:szCs w:val="28"/>
        </w:rPr>
        <w:t>образом</w:t>
      </w:r>
      <w:proofErr w:type="gramEnd"/>
      <w:r w:rsidRPr="00602623">
        <w:rPr>
          <w:rFonts w:eastAsia="Calibri" w:cs="Times New Roman"/>
          <w:szCs w:val="28"/>
        </w:rPr>
        <w:t xml:space="preserve"> рассматриваемый показатель составил:</w:t>
      </w:r>
    </w:p>
    <w:p w:rsidR="00602623" w:rsidRPr="00602623" w:rsidRDefault="00602623" w:rsidP="00602623">
      <w:pPr>
        <w:ind w:firstLine="709"/>
        <w:jc w:val="both"/>
        <w:rPr>
          <w:rFonts w:eastAsia="Calibri" w:cs="Times New Roman"/>
          <w:szCs w:val="28"/>
        </w:rPr>
      </w:pPr>
      <w:r w:rsidRPr="00602623">
        <w:rPr>
          <w:rFonts w:eastAsia="Calibri" w:cs="Times New Roman"/>
          <w:szCs w:val="28"/>
        </w:rPr>
        <w:t>- в 2010 году — 36,58%;</w:t>
      </w:r>
    </w:p>
    <w:p w:rsidR="00602623" w:rsidRPr="00602623" w:rsidRDefault="00602623" w:rsidP="00602623">
      <w:pPr>
        <w:ind w:firstLine="709"/>
        <w:jc w:val="both"/>
        <w:rPr>
          <w:rFonts w:eastAsia="Calibri" w:cs="Times New Roman"/>
          <w:szCs w:val="28"/>
        </w:rPr>
      </w:pPr>
      <w:r w:rsidRPr="00602623">
        <w:rPr>
          <w:rFonts w:eastAsia="Calibri" w:cs="Times New Roman"/>
          <w:szCs w:val="28"/>
        </w:rPr>
        <w:t>- в 2011 году — 38,52%;</w:t>
      </w:r>
    </w:p>
    <w:p w:rsidR="00602623" w:rsidRPr="00602623" w:rsidRDefault="00602623" w:rsidP="00602623">
      <w:pPr>
        <w:ind w:firstLine="709"/>
        <w:jc w:val="both"/>
        <w:rPr>
          <w:rFonts w:eastAsia="Calibri" w:cs="Times New Roman"/>
          <w:szCs w:val="28"/>
        </w:rPr>
      </w:pPr>
      <w:r w:rsidRPr="00602623">
        <w:rPr>
          <w:rFonts w:eastAsia="Calibri" w:cs="Times New Roman"/>
          <w:szCs w:val="28"/>
        </w:rPr>
        <w:t>- в 2012 году — 40,07%;</w:t>
      </w:r>
    </w:p>
    <w:p w:rsidR="00602623" w:rsidRPr="00602623" w:rsidRDefault="00602623" w:rsidP="00602623">
      <w:pPr>
        <w:ind w:firstLine="709"/>
        <w:jc w:val="both"/>
        <w:rPr>
          <w:rFonts w:eastAsia="Calibri" w:cs="Times New Roman"/>
          <w:szCs w:val="28"/>
        </w:rPr>
      </w:pPr>
      <w:r w:rsidRPr="00602623">
        <w:rPr>
          <w:rFonts w:eastAsia="Calibri" w:cs="Times New Roman"/>
          <w:szCs w:val="28"/>
        </w:rPr>
        <w:t>- в 2013 году -    40,76%.</w:t>
      </w:r>
    </w:p>
    <w:p w:rsidR="00602623" w:rsidRPr="00602623" w:rsidRDefault="00602623" w:rsidP="00602623">
      <w:pPr>
        <w:ind w:firstLine="709"/>
        <w:jc w:val="both"/>
        <w:rPr>
          <w:rFonts w:eastAsia="Calibri" w:cs="Times New Roman"/>
          <w:szCs w:val="28"/>
        </w:rPr>
      </w:pPr>
      <w:r w:rsidRPr="00602623">
        <w:rPr>
          <w:rFonts w:eastAsia="Calibri" w:cs="Times New Roman"/>
          <w:szCs w:val="28"/>
        </w:rPr>
        <w:t>Увеличение в 2013 году площади земельных участков, являющихся объектом налогообложения, обусловлено оформлением в собственность граждан и юридических лиц земельных участков, а также предоставление земельных участков юридическим лицам в постоянное (бессрочное) пользование.</w:t>
      </w:r>
    </w:p>
    <w:p w:rsidR="00602623" w:rsidRPr="00602623" w:rsidRDefault="00602623" w:rsidP="00602623">
      <w:pPr>
        <w:ind w:firstLine="709"/>
        <w:jc w:val="both"/>
        <w:rPr>
          <w:rFonts w:eastAsia="Calibri" w:cs="Times New Roman"/>
          <w:szCs w:val="28"/>
        </w:rPr>
      </w:pPr>
      <w:r w:rsidRPr="00602623">
        <w:rPr>
          <w:rFonts w:eastAsia="Calibri" w:cs="Times New Roman"/>
          <w:szCs w:val="28"/>
        </w:rPr>
        <w:t>В 2014-2016 гг. администрацией города Астрахани продолжится работа по предоставлению земельных участков в собственность граждан и юридических лиц, в постоянное (бессрочное) пользование юридическим лицам в порядке, установленном действующим законодательством</w:t>
      </w:r>
      <w:proofErr w:type="gramStart"/>
      <w:r w:rsidRPr="00602623">
        <w:rPr>
          <w:rFonts w:eastAsia="Calibri" w:cs="Times New Roman"/>
          <w:szCs w:val="28"/>
        </w:rPr>
        <w:t>,.</w:t>
      </w:r>
      <w:proofErr w:type="gramEnd"/>
    </w:p>
    <w:p w:rsidR="00602623" w:rsidRPr="00602623" w:rsidRDefault="00602623" w:rsidP="00602623">
      <w:pPr>
        <w:ind w:firstLine="709"/>
        <w:jc w:val="both"/>
        <w:rPr>
          <w:rFonts w:eastAsia="Calibri" w:cs="Times New Roman"/>
          <w:szCs w:val="28"/>
        </w:rPr>
      </w:pPr>
      <w:r w:rsidRPr="00602623">
        <w:rPr>
          <w:rFonts w:eastAsia="Calibri" w:cs="Times New Roman"/>
          <w:szCs w:val="28"/>
        </w:rPr>
        <w:t>В связи с этим планируется увеличение доли площади земельных участков, являющихся объектом налогообложения:</w:t>
      </w:r>
    </w:p>
    <w:p w:rsidR="00602623" w:rsidRPr="00602623" w:rsidRDefault="00602623" w:rsidP="00602623">
      <w:pPr>
        <w:ind w:firstLine="709"/>
        <w:jc w:val="both"/>
        <w:rPr>
          <w:rFonts w:eastAsia="Calibri" w:cs="Times New Roman"/>
          <w:szCs w:val="28"/>
        </w:rPr>
      </w:pPr>
      <w:r w:rsidRPr="00602623">
        <w:rPr>
          <w:rFonts w:eastAsia="Calibri" w:cs="Times New Roman"/>
          <w:szCs w:val="28"/>
        </w:rPr>
        <w:t>2014г. – 5447 га, что составит 41,0%;</w:t>
      </w:r>
    </w:p>
    <w:p w:rsidR="00602623" w:rsidRPr="00602623" w:rsidRDefault="00602623" w:rsidP="00602623">
      <w:pPr>
        <w:ind w:firstLine="709"/>
        <w:jc w:val="both"/>
        <w:rPr>
          <w:rFonts w:eastAsia="Calibri" w:cs="Times New Roman"/>
          <w:szCs w:val="28"/>
        </w:rPr>
      </w:pPr>
      <w:r w:rsidRPr="00602623">
        <w:rPr>
          <w:rFonts w:eastAsia="Calibri" w:cs="Times New Roman"/>
          <w:szCs w:val="28"/>
        </w:rPr>
        <w:t>2015г. -  5513 га, что составит 41,5%;</w:t>
      </w:r>
    </w:p>
    <w:p w:rsidR="00602623" w:rsidRPr="00602623" w:rsidRDefault="00602623" w:rsidP="00602623">
      <w:pPr>
        <w:ind w:firstLine="709"/>
        <w:jc w:val="both"/>
        <w:rPr>
          <w:rFonts w:eastAsia="Calibri" w:cs="Times New Roman"/>
          <w:szCs w:val="28"/>
        </w:rPr>
      </w:pPr>
      <w:r w:rsidRPr="00602623">
        <w:rPr>
          <w:rFonts w:eastAsia="Calibri" w:cs="Times New Roman"/>
          <w:szCs w:val="28"/>
        </w:rPr>
        <w:t>2016г. -  5580 га, что составит 42,0%;</w:t>
      </w:r>
    </w:p>
    <w:p w:rsidR="00602623" w:rsidRPr="00602623" w:rsidRDefault="00602623" w:rsidP="00602623">
      <w:pPr>
        <w:ind w:firstLine="709"/>
        <w:jc w:val="both"/>
        <w:rPr>
          <w:rFonts w:eastAsia="Calibri" w:cs="Times New Roman"/>
          <w:szCs w:val="28"/>
        </w:rPr>
      </w:pPr>
    </w:p>
    <w:p w:rsidR="00602623" w:rsidRPr="00602623" w:rsidRDefault="00602623" w:rsidP="00602623">
      <w:pPr>
        <w:tabs>
          <w:tab w:val="num" w:pos="0"/>
        </w:tabs>
        <w:ind w:firstLine="567"/>
        <w:jc w:val="both"/>
        <w:rPr>
          <w:rFonts w:eastAsia="Times New Roman" w:cs="Times New Roman"/>
          <w:b/>
          <w:szCs w:val="28"/>
          <w:lang w:eastAsia="ru-RU"/>
        </w:rPr>
      </w:pPr>
      <w:r w:rsidRPr="00602623">
        <w:rPr>
          <w:rFonts w:eastAsia="Times New Roman" w:cs="Times New Roman"/>
          <w:b/>
          <w:szCs w:val="28"/>
          <w:lang w:eastAsia="ru-RU"/>
        </w:rPr>
        <w:t>6.Доля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602623" w:rsidRPr="00602623" w:rsidRDefault="00602623" w:rsidP="00602623">
      <w:pPr>
        <w:autoSpaceDE w:val="0"/>
        <w:autoSpaceDN w:val="0"/>
        <w:adjustRightInd w:val="0"/>
        <w:ind w:firstLine="540"/>
        <w:jc w:val="both"/>
        <w:rPr>
          <w:rFonts w:eastAsia="Times New Roman" w:cs="Times New Roman"/>
          <w:szCs w:val="28"/>
          <w:lang w:eastAsia="ru-RU"/>
        </w:rPr>
      </w:pPr>
      <w:r w:rsidRPr="00602623">
        <w:rPr>
          <w:rFonts w:eastAsia="Times New Roman" w:cs="Times New Roman"/>
          <w:szCs w:val="28"/>
          <w:lang w:eastAsia="ru-RU"/>
        </w:rPr>
        <w:t xml:space="preserve">Автомобильные дороги являются важнейшей составной частью транспортной системы города Астрахани. От уровня транспортно-эксплуатационного состояния и развития </w:t>
      </w:r>
      <w:proofErr w:type="gramStart"/>
      <w:r w:rsidRPr="00602623">
        <w:rPr>
          <w:rFonts w:eastAsia="Times New Roman" w:cs="Times New Roman"/>
          <w:szCs w:val="28"/>
          <w:lang w:eastAsia="ru-RU"/>
        </w:rPr>
        <w:t>сети</w:t>
      </w:r>
      <w:proofErr w:type="gramEnd"/>
      <w:r w:rsidRPr="00602623">
        <w:rPr>
          <w:rFonts w:eastAsia="Times New Roman" w:cs="Times New Roman"/>
          <w:szCs w:val="28"/>
          <w:lang w:eastAsia="ru-RU"/>
        </w:rPr>
        <w:t xml:space="preserve"> автомобильных дорог общего пользования, обеспечивающих связь между населенными пунктами города Астрахани, во многом зависит решение задач устойчивого экономического роста, улучшения условий предпринимательской деятельности и повышения качества жизни населения, проведения структурных реформ.</w:t>
      </w:r>
    </w:p>
    <w:p w:rsidR="00602623" w:rsidRPr="00602623" w:rsidRDefault="00602623" w:rsidP="00602623">
      <w:pPr>
        <w:widowControl w:val="0"/>
        <w:autoSpaceDE w:val="0"/>
        <w:autoSpaceDN w:val="0"/>
        <w:adjustRightInd w:val="0"/>
        <w:ind w:firstLine="709"/>
        <w:jc w:val="both"/>
        <w:rPr>
          <w:rFonts w:eastAsia="Times New Roman" w:cs="Times New Roman"/>
          <w:szCs w:val="28"/>
          <w:lang w:eastAsia="ru-RU"/>
        </w:rPr>
      </w:pPr>
      <w:r w:rsidRPr="00602623">
        <w:rPr>
          <w:rFonts w:eastAsia="Times New Roman" w:cs="Times New Roman"/>
          <w:szCs w:val="28"/>
          <w:lang w:eastAsia="ru-RU"/>
        </w:rPr>
        <w:t>В 2013 году в соответствии с перечнем автомобильных дорог местного значения, утвержденным постановлением администрации города Астрахани от  21.02.2012 №1485 составила 379,40 км. Протяженность автомобильных дорог общего пользования местного значения  не отвечающих нормативным требованиям составила 100,00 км.</w:t>
      </w:r>
    </w:p>
    <w:p w:rsidR="00602623" w:rsidRPr="00602623" w:rsidRDefault="00602623" w:rsidP="00602623">
      <w:pPr>
        <w:widowControl w:val="0"/>
        <w:autoSpaceDE w:val="0"/>
        <w:autoSpaceDN w:val="0"/>
        <w:adjustRightInd w:val="0"/>
        <w:ind w:firstLine="709"/>
        <w:jc w:val="both"/>
        <w:rPr>
          <w:rFonts w:eastAsia="Times New Roman" w:cs="Times New Roman"/>
          <w:szCs w:val="28"/>
          <w:lang w:eastAsia="ru-RU"/>
        </w:rPr>
      </w:pPr>
      <w:r w:rsidRPr="00602623">
        <w:rPr>
          <w:rFonts w:eastAsia="Times New Roman" w:cs="Times New Roman"/>
          <w:szCs w:val="28"/>
          <w:lang w:eastAsia="ru-RU"/>
        </w:rPr>
        <w:t>В результате доля  этих дорог снизилась с 62,00%  в 2012 году, до 26,36% в 2013 году.</w:t>
      </w:r>
    </w:p>
    <w:p w:rsidR="00602623" w:rsidRPr="00602623" w:rsidRDefault="00602623" w:rsidP="00602623">
      <w:pPr>
        <w:widowControl w:val="0"/>
        <w:autoSpaceDE w:val="0"/>
        <w:autoSpaceDN w:val="0"/>
        <w:adjustRightInd w:val="0"/>
        <w:ind w:firstLine="540"/>
        <w:jc w:val="both"/>
        <w:rPr>
          <w:rFonts w:eastAsia="Times New Roman" w:cs="Times New Roman"/>
          <w:szCs w:val="28"/>
          <w:lang w:eastAsia="ru-RU"/>
        </w:rPr>
      </w:pPr>
      <w:r w:rsidRPr="00602623">
        <w:rPr>
          <w:rFonts w:eastAsia="Times New Roman" w:cs="Times New Roman"/>
          <w:szCs w:val="28"/>
          <w:lang w:eastAsia="ru-RU"/>
        </w:rPr>
        <w:t xml:space="preserve">Автомобильные дороги, не отвечающие нормативным требованиям, были выявлены на основании ежегодного весеннего и осеннего обследования улично-дорожной сети города Астрахани совместно с представителями ГИБДД, а также на основании предписаний выданных ОГИБДД УМВД России по </w:t>
      </w:r>
      <w:proofErr w:type="spellStart"/>
      <w:r w:rsidRPr="00602623">
        <w:rPr>
          <w:rFonts w:eastAsia="Times New Roman" w:cs="Times New Roman"/>
          <w:szCs w:val="28"/>
          <w:lang w:eastAsia="ru-RU"/>
        </w:rPr>
        <w:t>г</w:t>
      </w:r>
      <w:proofErr w:type="gramStart"/>
      <w:r w:rsidRPr="00602623">
        <w:rPr>
          <w:rFonts w:eastAsia="Times New Roman" w:cs="Times New Roman"/>
          <w:szCs w:val="28"/>
          <w:lang w:eastAsia="ru-RU"/>
        </w:rPr>
        <w:t>.А</w:t>
      </w:r>
      <w:proofErr w:type="gramEnd"/>
      <w:r w:rsidRPr="00602623">
        <w:rPr>
          <w:rFonts w:eastAsia="Times New Roman" w:cs="Times New Roman"/>
          <w:szCs w:val="28"/>
          <w:lang w:eastAsia="ru-RU"/>
        </w:rPr>
        <w:t>страхань</w:t>
      </w:r>
      <w:proofErr w:type="spellEnd"/>
      <w:r w:rsidRPr="00602623">
        <w:rPr>
          <w:rFonts w:eastAsia="Times New Roman" w:cs="Times New Roman"/>
          <w:szCs w:val="28"/>
          <w:lang w:eastAsia="ru-RU"/>
        </w:rPr>
        <w:t>, УГИБДД УМВД России по Астраханской области и обращений граждан.</w:t>
      </w:r>
    </w:p>
    <w:p w:rsidR="00602623" w:rsidRPr="00602623" w:rsidRDefault="00602623" w:rsidP="00602623">
      <w:pPr>
        <w:widowControl w:val="0"/>
        <w:autoSpaceDE w:val="0"/>
        <w:autoSpaceDN w:val="0"/>
        <w:adjustRightInd w:val="0"/>
        <w:ind w:firstLine="540"/>
        <w:jc w:val="both"/>
        <w:rPr>
          <w:rFonts w:eastAsia="Times New Roman" w:cs="Times New Roman"/>
          <w:szCs w:val="28"/>
          <w:lang w:eastAsia="ru-RU"/>
        </w:rPr>
      </w:pPr>
      <w:r w:rsidRPr="00602623">
        <w:rPr>
          <w:rFonts w:eastAsia="Times New Roman" w:cs="Times New Roman"/>
          <w:szCs w:val="28"/>
          <w:lang w:eastAsia="ru-RU"/>
        </w:rPr>
        <w:t xml:space="preserve">Согласно выделенных лимитов ежегодно проводятся работы по текущему ремонту асфальтобетонного покрытия улично-дорожной сети </w:t>
      </w:r>
      <w:proofErr w:type="spellStart"/>
      <w:r w:rsidRPr="00602623">
        <w:rPr>
          <w:rFonts w:eastAsia="Times New Roman" w:cs="Times New Roman"/>
          <w:szCs w:val="28"/>
          <w:lang w:eastAsia="ru-RU"/>
        </w:rPr>
        <w:t>г</w:t>
      </w:r>
      <w:proofErr w:type="gramStart"/>
      <w:r w:rsidRPr="00602623">
        <w:rPr>
          <w:rFonts w:eastAsia="Times New Roman" w:cs="Times New Roman"/>
          <w:szCs w:val="28"/>
          <w:lang w:eastAsia="ru-RU"/>
        </w:rPr>
        <w:t>.А</w:t>
      </w:r>
      <w:proofErr w:type="gramEnd"/>
      <w:r w:rsidRPr="00602623">
        <w:rPr>
          <w:rFonts w:eastAsia="Times New Roman" w:cs="Times New Roman"/>
          <w:szCs w:val="28"/>
          <w:lang w:eastAsia="ru-RU"/>
        </w:rPr>
        <w:t>страхани</w:t>
      </w:r>
      <w:proofErr w:type="spellEnd"/>
    </w:p>
    <w:p w:rsidR="00602623" w:rsidRPr="00602623" w:rsidRDefault="00602623" w:rsidP="00602623">
      <w:pPr>
        <w:widowControl w:val="0"/>
        <w:autoSpaceDE w:val="0"/>
        <w:autoSpaceDN w:val="0"/>
        <w:adjustRightInd w:val="0"/>
        <w:ind w:firstLine="540"/>
        <w:jc w:val="both"/>
        <w:rPr>
          <w:rFonts w:eastAsia="Times New Roman" w:cs="Times New Roman"/>
          <w:szCs w:val="28"/>
          <w:lang w:eastAsia="ru-RU"/>
        </w:rPr>
      </w:pPr>
      <w:r w:rsidRPr="00602623">
        <w:rPr>
          <w:rFonts w:eastAsia="Times New Roman" w:cs="Times New Roman"/>
          <w:szCs w:val="28"/>
          <w:lang w:eastAsia="ru-RU"/>
        </w:rPr>
        <w:t xml:space="preserve">В связи с выполнением данных мероприятий происходит снижение </w:t>
      </w:r>
      <w:proofErr w:type="gramStart"/>
      <w:r w:rsidRPr="00602623">
        <w:rPr>
          <w:rFonts w:eastAsia="Times New Roman" w:cs="Times New Roman"/>
          <w:szCs w:val="28"/>
          <w:lang w:eastAsia="ru-RU"/>
        </w:rPr>
        <w:t>доли протяженности  автомобильных дорог общего пользования местного значения</w:t>
      </w:r>
      <w:proofErr w:type="gramEnd"/>
      <w:r w:rsidRPr="00602623">
        <w:rPr>
          <w:rFonts w:eastAsia="Times New Roman" w:cs="Times New Roman"/>
          <w:szCs w:val="28"/>
          <w:lang w:eastAsia="ru-RU"/>
        </w:rPr>
        <w:t xml:space="preserve"> не отвечающих нормативным требованиям, в общей протяженности автомобильных дорог общего пользования местного значения в 2013 году.</w:t>
      </w:r>
    </w:p>
    <w:p w:rsidR="00602623" w:rsidRPr="00602623" w:rsidRDefault="00602623" w:rsidP="00602623">
      <w:pPr>
        <w:widowControl w:val="0"/>
        <w:autoSpaceDE w:val="0"/>
        <w:autoSpaceDN w:val="0"/>
        <w:adjustRightInd w:val="0"/>
        <w:ind w:firstLine="540"/>
        <w:jc w:val="both"/>
        <w:rPr>
          <w:rFonts w:eastAsia="Times New Roman" w:cs="Times New Roman"/>
          <w:szCs w:val="28"/>
          <w:lang w:eastAsia="ru-RU"/>
        </w:rPr>
      </w:pPr>
      <w:r w:rsidRPr="00602623">
        <w:rPr>
          <w:rFonts w:eastAsia="Times New Roman" w:cs="Times New Roman"/>
          <w:szCs w:val="28"/>
          <w:lang w:eastAsia="ru-RU"/>
        </w:rPr>
        <w:lastRenderedPageBreak/>
        <w:t xml:space="preserve"> В плановом периоде также прогнозируется снижение доли: в 2014 году – до 23,72%, в 2015 году – до 23,07%, в 2016 году – </w:t>
      </w:r>
      <w:proofErr w:type="gramStart"/>
      <w:r w:rsidRPr="00602623">
        <w:rPr>
          <w:rFonts w:eastAsia="Times New Roman" w:cs="Times New Roman"/>
          <w:szCs w:val="28"/>
          <w:lang w:eastAsia="ru-RU"/>
        </w:rPr>
        <w:t>до</w:t>
      </w:r>
      <w:proofErr w:type="gramEnd"/>
      <w:r w:rsidRPr="00602623">
        <w:rPr>
          <w:rFonts w:eastAsia="Times New Roman" w:cs="Times New Roman"/>
          <w:szCs w:val="28"/>
          <w:lang w:eastAsia="ru-RU"/>
        </w:rPr>
        <w:t xml:space="preserve"> 20,51%, </w:t>
      </w:r>
      <w:proofErr w:type="gramStart"/>
      <w:r w:rsidRPr="00602623">
        <w:rPr>
          <w:rFonts w:eastAsia="Times New Roman" w:cs="Times New Roman"/>
          <w:szCs w:val="28"/>
          <w:lang w:eastAsia="ru-RU"/>
        </w:rPr>
        <w:t>за</w:t>
      </w:r>
      <w:proofErr w:type="gramEnd"/>
      <w:r w:rsidRPr="00602623">
        <w:rPr>
          <w:rFonts w:eastAsia="Times New Roman" w:cs="Times New Roman"/>
          <w:szCs w:val="28"/>
          <w:lang w:eastAsia="ru-RU"/>
        </w:rPr>
        <w:t xml:space="preserve"> счет ежегодных работ по ремонту автодорог, не отвечающих нормативным требованиям в рамках выделенных лимитов.</w:t>
      </w:r>
    </w:p>
    <w:p w:rsidR="00602623" w:rsidRPr="00602623" w:rsidRDefault="00602623" w:rsidP="00602623">
      <w:pPr>
        <w:ind w:firstLine="709"/>
        <w:jc w:val="both"/>
        <w:rPr>
          <w:rFonts w:eastAsia="Times New Roman" w:cs="Times New Roman"/>
          <w:szCs w:val="28"/>
          <w:lang w:eastAsia="ru-RU"/>
        </w:rPr>
      </w:pPr>
    </w:p>
    <w:p w:rsidR="00602623" w:rsidRPr="00602623" w:rsidRDefault="00602623" w:rsidP="00602623">
      <w:pPr>
        <w:ind w:firstLine="539"/>
        <w:jc w:val="both"/>
        <w:rPr>
          <w:rFonts w:eastAsia="Times New Roman" w:cs="Times New Roman"/>
          <w:b/>
          <w:szCs w:val="28"/>
          <w:lang w:eastAsia="ru-RU"/>
        </w:rPr>
      </w:pPr>
      <w:r w:rsidRPr="00602623">
        <w:rPr>
          <w:rFonts w:eastAsia="Times New Roman" w:cs="Times New Roman"/>
          <w:b/>
          <w:szCs w:val="28"/>
          <w:lang w:eastAsia="ru-RU"/>
        </w:rPr>
        <w:t>7.Доля населения, проживающего в населенных пунктах, не имеющего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 xml:space="preserve">Пассажирское автобусное и железнодорожное сообщение имеет огромное значение для общественной жизни и социально-экономического развития города, поскольку не просто обеспечивают физическое перемещение населения, как по городу, так и между населёнными пунктами области, но и поддерживает деловые, общественно-политические, гуманитарные, культурные и академические связи между различными регионами страны. </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 xml:space="preserve">Население (среднегодовая численность в 2013 году - 529104 чел.) всех районов города имеет регулярный доступ к услугам автобусного и железнодорожного транспорта. </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kern w:val="2"/>
          <w:szCs w:val="28"/>
          <w:lang w:eastAsia="ar-SA"/>
        </w:rPr>
        <w:t xml:space="preserve">Наличие каждого  вида транспортного сообщения сохранится и в  планируемом периоде 2014-2016гг. Таким образом, доля населения, не имеющего </w:t>
      </w:r>
      <w:r w:rsidRPr="00602623">
        <w:rPr>
          <w:rFonts w:eastAsia="Times New Roman" w:cs="Times New Roman"/>
          <w:szCs w:val="28"/>
          <w:lang w:eastAsia="ru-RU"/>
        </w:rPr>
        <w:t>регулярного автобусного и железнодорожного сообщения, не изменится.</w:t>
      </w:r>
    </w:p>
    <w:p w:rsidR="00602623" w:rsidRPr="00602623" w:rsidRDefault="00602623" w:rsidP="00602623">
      <w:pPr>
        <w:ind w:firstLine="539"/>
        <w:jc w:val="both"/>
        <w:rPr>
          <w:rFonts w:eastAsia="Times New Roman" w:cs="Times New Roman"/>
          <w:sz w:val="24"/>
          <w:szCs w:val="24"/>
          <w:lang w:eastAsia="ru-RU"/>
        </w:rPr>
      </w:pPr>
      <w:r w:rsidRPr="00602623">
        <w:rPr>
          <w:rFonts w:eastAsia="Times New Roman" w:cs="Times New Roman"/>
          <w:szCs w:val="28"/>
          <w:lang w:eastAsia="ru-RU"/>
        </w:rPr>
        <w:t>Основная работа в сфере транспортного обслуживания населения  в прогнозном периоде будет направлена на повышение качества и совершенствование системы пассажирских перевозок за счет оптимизации маршрутов, сокращения затраченного на поездку времени,  обновления подвижного состава.</w:t>
      </w:r>
      <w:r w:rsidRPr="00602623">
        <w:rPr>
          <w:rFonts w:eastAsia="Times New Roman" w:cs="Times New Roman"/>
          <w:sz w:val="24"/>
          <w:szCs w:val="24"/>
          <w:lang w:eastAsia="ru-RU"/>
        </w:rPr>
        <w:t xml:space="preserve"> </w:t>
      </w:r>
    </w:p>
    <w:p w:rsidR="00602623" w:rsidRPr="00602623" w:rsidRDefault="00602623" w:rsidP="00602623">
      <w:pPr>
        <w:ind w:firstLine="539"/>
        <w:jc w:val="both"/>
        <w:rPr>
          <w:rFonts w:eastAsia="Times New Roman" w:cs="Times New Roman"/>
          <w:b/>
          <w:color w:val="0070C0"/>
          <w:szCs w:val="28"/>
          <w:lang w:eastAsia="ru-RU"/>
        </w:rPr>
      </w:pPr>
    </w:p>
    <w:p w:rsidR="00602623" w:rsidRPr="00602623" w:rsidRDefault="00602623" w:rsidP="00602623">
      <w:pPr>
        <w:ind w:firstLine="539"/>
        <w:jc w:val="both"/>
        <w:rPr>
          <w:rFonts w:eastAsia="Times New Roman" w:cs="Times New Roman"/>
          <w:b/>
          <w:szCs w:val="28"/>
          <w:lang w:eastAsia="ru-RU"/>
        </w:rPr>
      </w:pPr>
      <w:r w:rsidRPr="00602623">
        <w:rPr>
          <w:rFonts w:eastAsia="Times New Roman" w:cs="Times New Roman"/>
          <w:b/>
          <w:szCs w:val="28"/>
          <w:lang w:eastAsia="ru-RU"/>
        </w:rPr>
        <w:t>8. Среднемесячная номинальная начисленная заработная плата работников крупных и средних предприятий и некоммерческих организаций городского округа (муниципального района)</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Материальное благосостояние населения и уровень его социальной защищенности являются важнейшими индикаторами социально-экономического развития города. Одним из основных показателей уровня жизни населения является заработная плата.</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Росту среднемесячной заработной платы в реальном секторе экономики способствовало развитие крупных нефтегазовых месторождений на Каспии, повышение темпов строительной отрасли, расширение крупных розничных торговых сетей и др. Это способствовало увеличению зарплаты работников крупных и средних предприятий и некоммерческих организаций реального сектора экономики в 2013 году до  27588,33 руб. или на 16,1%.</w:t>
      </w:r>
    </w:p>
    <w:p w:rsidR="00602623" w:rsidRPr="00602623" w:rsidRDefault="00602623" w:rsidP="00602623">
      <w:pPr>
        <w:ind w:firstLine="540"/>
        <w:jc w:val="both"/>
        <w:rPr>
          <w:rFonts w:eastAsia="Times New Roman" w:cs="Times New Roman"/>
          <w:szCs w:val="28"/>
          <w:lang w:eastAsia="ru-RU"/>
        </w:rPr>
      </w:pPr>
      <w:r w:rsidRPr="00602623">
        <w:rPr>
          <w:rFonts w:eastAsia="Times New Roman" w:cs="Times New Roman"/>
          <w:szCs w:val="28"/>
          <w:lang w:eastAsia="ru-RU"/>
        </w:rPr>
        <w:t xml:space="preserve">Принимались меры по увеличению заработной платы работников бюджетных организаций. С января 2013 года администрацией города была проведена индексация среднемесячной номинальной начисленной заработной  платы работников муниципальных бюджетных учреждений на 6%. </w:t>
      </w:r>
    </w:p>
    <w:p w:rsidR="00602623" w:rsidRPr="00602623" w:rsidRDefault="00602623" w:rsidP="00602623">
      <w:pPr>
        <w:ind w:firstLine="540"/>
        <w:jc w:val="both"/>
        <w:rPr>
          <w:rFonts w:eastAsia="Times New Roman" w:cs="Times New Roman"/>
          <w:szCs w:val="28"/>
          <w:lang w:eastAsia="ru-RU"/>
        </w:rPr>
      </w:pPr>
      <w:r w:rsidRPr="00602623">
        <w:rPr>
          <w:rFonts w:eastAsia="Times New Roman" w:cs="Times New Roman"/>
          <w:szCs w:val="28"/>
          <w:lang w:eastAsia="ru-RU"/>
        </w:rPr>
        <w:t>Принятые меры способствовали увеличению зарплаты работников:</w:t>
      </w:r>
    </w:p>
    <w:p w:rsidR="00602623" w:rsidRPr="00602623" w:rsidRDefault="00602623" w:rsidP="001170AE">
      <w:pPr>
        <w:numPr>
          <w:ilvl w:val="0"/>
          <w:numId w:val="1"/>
        </w:numPr>
        <w:spacing w:line="276" w:lineRule="auto"/>
        <w:ind w:firstLine="567"/>
        <w:jc w:val="both"/>
        <w:rPr>
          <w:rFonts w:eastAsia="Times New Roman" w:cs="Times New Roman"/>
          <w:szCs w:val="28"/>
          <w:lang w:eastAsia="ru-RU"/>
        </w:rPr>
      </w:pPr>
      <w:r w:rsidRPr="00602623">
        <w:rPr>
          <w:rFonts w:eastAsia="Times New Roman" w:cs="Times New Roman"/>
          <w:szCs w:val="28"/>
          <w:lang w:eastAsia="ru-RU"/>
        </w:rPr>
        <w:t>крупных и средних предприятий и некоммерческих организаций до  27588,30 руб. или на 16,4%;</w:t>
      </w:r>
    </w:p>
    <w:p w:rsidR="00602623" w:rsidRPr="00602623" w:rsidRDefault="00602623" w:rsidP="001170AE">
      <w:pPr>
        <w:numPr>
          <w:ilvl w:val="0"/>
          <w:numId w:val="1"/>
        </w:numPr>
        <w:spacing w:line="276" w:lineRule="auto"/>
        <w:ind w:firstLine="567"/>
        <w:jc w:val="both"/>
        <w:rPr>
          <w:rFonts w:eastAsia="Times New Roman" w:cs="Times New Roman"/>
          <w:szCs w:val="28"/>
          <w:lang w:eastAsia="ru-RU"/>
        </w:rPr>
      </w:pPr>
      <w:r w:rsidRPr="00602623">
        <w:rPr>
          <w:rFonts w:eastAsia="Times New Roman" w:cs="Times New Roman"/>
          <w:szCs w:val="28"/>
          <w:lang w:eastAsia="ru-RU"/>
        </w:rPr>
        <w:t xml:space="preserve">муниципальных учреждений, из них: </w:t>
      </w:r>
    </w:p>
    <w:p w:rsidR="00602623" w:rsidRPr="00602623" w:rsidRDefault="00602623" w:rsidP="001170AE">
      <w:pPr>
        <w:numPr>
          <w:ilvl w:val="0"/>
          <w:numId w:val="2"/>
        </w:numPr>
        <w:spacing w:line="276" w:lineRule="auto"/>
        <w:ind w:left="1418" w:hanging="425"/>
        <w:jc w:val="both"/>
        <w:rPr>
          <w:rFonts w:eastAsia="Times New Roman" w:cs="Times New Roman"/>
          <w:szCs w:val="28"/>
          <w:lang w:eastAsia="ru-RU"/>
        </w:rPr>
      </w:pPr>
      <w:r w:rsidRPr="00602623">
        <w:rPr>
          <w:rFonts w:eastAsia="Times New Roman" w:cs="Times New Roman"/>
          <w:szCs w:val="28"/>
          <w:lang w:eastAsia="ru-RU"/>
        </w:rPr>
        <w:lastRenderedPageBreak/>
        <w:t xml:space="preserve">дошкольного  образования  на 42,8% (12630,3 руб.); </w:t>
      </w:r>
    </w:p>
    <w:p w:rsidR="00602623" w:rsidRPr="00602623" w:rsidRDefault="00602623" w:rsidP="001170AE">
      <w:pPr>
        <w:numPr>
          <w:ilvl w:val="0"/>
          <w:numId w:val="2"/>
        </w:numPr>
        <w:spacing w:line="276" w:lineRule="auto"/>
        <w:ind w:left="1418" w:hanging="425"/>
        <w:jc w:val="both"/>
        <w:rPr>
          <w:rFonts w:eastAsia="Times New Roman" w:cs="Times New Roman"/>
          <w:szCs w:val="28"/>
          <w:lang w:eastAsia="ru-RU"/>
        </w:rPr>
      </w:pPr>
      <w:r w:rsidRPr="00602623">
        <w:rPr>
          <w:rFonts w:eastAsia="Times New Roman" w:cs="Times New Roman"/>
          <w:szCs w:val="28"/>
          <w:lang w:eastAsia="ru-RU"/>
        </w:rPr>
        <w:t>общего образования – на 40% (21658 руб.), в том числе учителей – на 35,8% (25966 руб.);</w:t>
      </w:r>
    </w:p>
    <w:p w:rsidR="00602623" w:rsidRPr="00602623" w:rsidRDefault="00602623" w:rsidP="001170AE">
      <w:pPr>
        <w:numPr>
          <w:ilvl w:val="0"/>
          <w:numId w:val="2"/>
        </w:numPr>
        <w:spacing w:line="276" w:lineRule="auto"/>
        <w:ind w:left="1418" w:hanging="425"/>
        <w:jc w:val="both"/>
        <w:rPr>
          <w:rFonts w:eastAsia="Times New Roman" w:cs="Times New Roman"/>
          <w:szCs w:val="28"/>
          <w:lang w:eastAsia="ru-RU"/>
        </w:rPr>
      </w:pPr>
      <w:r w:rsidRPr="00602623">
        <w:rPr>
          <w:rFonts w:eastAsia="Times New Roman" w:cs="Times New Roman"/>
          <w:szCs w:val="28"/>
          <w:lang w:eastAsia="ru-RU"/>
        </w:rPr>
        <w:t>культуры и искусства - на 7,3% (10918,4руб.);</w:t>
      </w:r>
    </w:p>
    <w:p w:rsidR="00602623" w:rsidRPr="00602623" w:rsidRDefault="00602623" w:rsidP="001170AE">
      <w:pPr>
        <w:ind w:firstLine="540"/>
        <w:jc w:val="both"/>
        <w:rPr>
          <w:rFonts w:eastAsia="Times New Roman" w:cs="Times New Roman"/>
          <w:szCs w:val="28"/>
          <w:lang w:eastAsia="ru-RU"/>
        </w:rPr>
      </w:pPr>
      <w:r w:rsidRPr="00602623">
        <w:rPr>
          <w:rFonts w:eastAsia="Times New Roman" w:cs="Times New Roman"/>
          <w:szCs w:val="28"/>
          <w:lang w:eastAsia="ru-RU"/>
        </w:rPr>
        <w:t>физической культуры и спорта - на 10,7% (16919,8 руб.).</w:t>
      </w:r>
    </w:p>
    <w:p w:rsidR="00602623" w:rsidRPr="00602623" w:rsidRDefault="00602623" w:rsidP="00602623">
      <w:pPr>
        <w:ind w:firstLine="540"/>
        <w:jc w:val="both"/>
        <w:rPr>
          <w:rFonts w:eastAsia="Times New Roman" w:cs="Times New Roman"/>
          <w:szCs w:val="28"/>
          <w:lang w:eastAsia="ru-RU"/>
        </w:rPr>
      </w:pPr>
      <w:r w:rsidRPr="00602623">
        <w:rPr>
          <w:rFonts w:eastAsia="Times New Roman" w:cs="Times New Roman"/>
          <w:szCs w:val="28"/>
          <w:lang w:eastAsia="ru-RU"/>
        </w:rPr>
        <w:t>Отмеченные тенденции будут продолжены в плановом трехлетнем периоде.</w:t>
      </w:r>
    </w:p>
    <w:p w:rsidR="00602623" w:rsidRPr="00602623" w:rsidRDefault="00602623" w:rsidP="00602623">
      <w:pPr>
        <w:ind w:firstLine="539"/>
        <w:jc w:val="both"/>
        <w:rPr>
          <w:rFonts w:eastAsia="Times New Roman" w:cs="Times New Roman"/>
          <w:szCs w:val="28"/>
          <w:lang w:eastAsia="ru-RU"/>
        </w:rPr>
      </w:pPr>
      <w:r w:rsidRPr="00602623">
        <w:rPr>
          <w:rFonts w:eastAsia="Times New Roman" w:cs="Times New Roman"/>
          <w:szCs w:val="28"/>
          <w:lang w:eastAsia="ru-RU"/>
        </w:rPr>
        <w:t xml:space="preserve">В 2014-2016 г. г. будет продолжена работа по исполнению Указа Президента Российской Федерации от 07.05.2012 №597 «О мероприятиях по реализации государственной социальной политики» по  доведению среднемесячной заработной  платы бюджетных  учреждений работников дошкольного образования и культуры </w:t>
      </w:r>
      <w:proofErr w:type="gramStart"/>
      <w:r w:rsidRPr="00602623">
        <w:rPr>
          <w:rFonts w:eastAsia="Times New Roman" w:cs="Times New Roman"/>
          <w:szCs w:val="28"/>
          <w:lang w:eastAsia="ru-RU"/>
        </w:rPr>
        <w:t>до</w:t>
      </w:r>
      <w:proofErr w:type="gramEnd"/>
      <w:r w:rsidRPr="00602623">
        <w:rPr>
          <w:rFonts w:eastAsia="Times New Roman" w:cs="Times New Roman"/>
          <w:szCs w:val="28"/>
          <w:lang w:eastAsia="ru-RU"/>
        </w:rPr>
        <w:t xml:space="preserve"> средней по  региону. </w:t>
      </w:r>
    </w:p>
    <w:p w:rsidR="00602623" w:rsidRPr="00602623" w:rsidRDefault="00602623" w:rsidP="00602623">
      <w:pPr>
        <w:ind w:firstLine="539"/>
        <w:jc w:val="both"/>
        <w:rPr>
          <w:rFonts w:eastAsia="Times New Roman" w:cs="Times New Roman"/>
          <w:szCs w:val="28"/>
          <w:lang w:eastAsia="ru-RU"/>
        </w:rPr>
      </w:pPr>
      <w:r w:rsidRPr="00602623">
        <w:rPr>
          <w:rFonts w:eastAsia="Times New Roman" w:cs="Times New Roman"/>
          <w:szCs w:val="28"/>
          <w:lang w:eastAsia="ru-RU"/>
        </w:rPr>
        <w:t xml:space="preserve">К концу 2016 года </w:t>
      </w:r>
      <w:proofErr w:type="gramStart"/>
      <w:r w:rsidRPr="00602623">
        <w:rPr>
          <w:rFonts w:eastAsia="Times New Roman" w:cs="Times New Roman"/>
          <w:szCs w:val="28"/>
          <w:lang w:eastAsia="ru-RU"/>
        </w:rPr>
        <w:t>среднемесячная</w:t>
      </w:r>
      <w:proofErr w:type="gramEnd"/>
      <w:r w:rsidRPr="00602623">
        <w:rPr>
          <w:rFonts w:eastAsia="Times New Roman" w:cs="Times New Roman"/>
          <w:szCs w:val="28"/>
          <w:lang w:eastAsia="ru-RU"/>
        </w:rPr>
        <w:t xml:space="preserve"> номинальная начисленная заработной платы работников крупных и средних предприятий и некоммерческих организаций  увеличится до 38737,37 руб.</w:t>
      </w:r>
    </w:p>
    <w:p w:rsidR="00602623" w:rsidRPr="00602623" w:rsidRDefault="00602623" w:rsidP="00602623">
      <w:pPr>
        <w:ind w:firstLine="567"/>
        <w:jc w:val="both"/>
        <w:rPr>
          <w:rFonts w:eastAsia="Times New Roman" w:cs="Times New Roman"/>
          <w:szCs w:val="28"/>
          <w:lang w:eastAsia="ru-RU"/>
        </w:rPr>
      </w:pPr>
      <w:proofErr w:type="gramStart"/>
      <w:r w:rsidRPr="00602623">
        <w:rPr>
          <w:rFonts w:eastAsia="Calibri" w:cs="Times New Roman"/>
          <w:szCs w:val="28"/>
        </w:rPr>
        <w:t xml:space="preserve">В большей степени среднемесячная зарплата вырастет в таких видах деятельности, как добыча полезных ископаемых, обрабатывающие производства, строительство, транспорт, розничная торговля, а также, за счет реализации на территории города инвестиционных проектов по развитию действующих и созданию новых производств: </w:t>
      </w:r>
      <w:r w:rsidRPr="00602623">
        <w:rPr>
          <w:rFonts w:eastAsia="Times New Roman" w:cs="Times New Roman"/>
          <w:szCs w:val="28"/>
          <w:lang w:eastAsia="ru-RU"/>
        </w:rPr>
        <w:t>модернизация производства АТРЗ филиала ОАО "</w:t>
      </w:r>
      <w:proofErr w:type="spellStart"/>
      <w:r w:rsidRPr="00602623">
        <w:rPr>
          <w:rFonts w:eastAsia="Times New Roman" w:cs="Times New Roman"/>
          <w:szCs w:val="28"/>
          <w:lang w:eastAsia="ru-RU"/>
        </w:rPr>
        <w:t>Желдорреммаш</w:t>
      </w:r>
      <w:proofErr w:type="spellEnd"/>
      <w:r w:rsidRPr="00602623">
        <w:rPr>
          <w:rFonts w:eastAsia="Times New Roman" w:cs="Times New Roman"/>
          <w:szCs w:val="28"/>
          <w:lang w:eastAsia="ru-RU"/>
        </w:rPr>
        <w:t>" и ОАО «Фармацевтическая фабрика», строительство торгового комплекса ASTRA PARK по ул. Аэропортовское шоссе и грузового терминала  ОАО</w:t>
      </w:r>
      <w:proofErr w:type="gramEnd"/>
      <w:r w:rsidRPr="00602623">
        <w:rPr>
          <w:rFonts w:eastAsia="Times New Roman" w:cs="Times New Roman"/>
          <w:szCs w:val="28"/>
          <w:lang w:eastAsia="ru-RU"/>
        </w:rPr>
        <w:t xml:space="preserve"> «Аэропорт Астрахань», реконструкция  цеха хлебозавода «</w:t>
      </w:r>
      <w:proofErr w:type="spellStart"/>
      <w:r w:rsidRPr="00602623">
        <w:rPr>
          <w:rFonts w:eastAsia="Times New Roman" w:cs="Times New Roman"/>
          <w:szCs w:val="28"/>
          <w:lang w:eastAsia="ru-RU"/>
        </w:rPr>
        <w:t>Наримановский</w:t>
      </w:r>
      <w:proofErr w:type="spellEnd"/>
      <w:r w:rsidRPr="00602623">
        <w:rPr>
          <w:rFonts w:eastAsia="Times New Roman" w:cs="Times New Roman"/>
          <w:szCs w:val="28"/>
          <w:lang w:eastAsia="ru-RU"/>
        </w:rPr>
        <w:t>» под хлебобулочное и кондитерское производство и др.</w:t>
      </w:r>
    </w:p>
    <w:p w:rsidR="00602623" w:rsidRPr="00602623" w:rsidRDefault="00602623" w:rsidP="00602623">
      <w:pPr>
        <w:tabs>
          <w:tab w:val="left" w:pos="567"/>
          <w:tab w:val="left" w:pos="709"/>
        </w:tabs>
        <w:jc w:val="both"/>
        <w:rPr>
          <w:rFonts w:eastAsia="Times New Roman" w:cs="Times New Roman"/>
          <w:szCs w:val="28"/>
          <w:lang w:eastAsia="ru-RU"/>
        </w:rPr>
      </w:pPr>
    </w:p>
    <w:p w:rsidR="00602623" w:rsidRPr="00602623" w:rsidRDefault="00602623" w:rsidP="00602623">
      <w:pPr>
        <w:tabs>
          <w:tab w:val="num" w:pos="0"/>
        </w:tabs>
        <w:ind w:firstLine="567"/>
        <w:jc w:val="both"/>
        <w:rPr>
          <w:rFonts w:eastAsia="Times New Roman" w:cs="Times New Roman"/>
          <w:b/>
          <w:bCs/>
          <w:szCs w:val="28"/>
          <w:lang w:eastAsia="ru-RU"/>
        </w:rPr>
      </w:pPr>
      <w:r w:rsidRPr="00602623">
        <w:rPr>
          <w:rFonts w:eastAsia="Times New Roman" w:cs="Times New Roman"/>
          <w:b/>
          <w:bCs/>
          <w:szCs w:val="28"/>
          <w:lang w:eastAsia="ru-RU"/>
        </w:rPr>
        <w:t>9.Доля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p w:rsidR="00602623" w:rsidRPr="00602623" w:rsidRDefault="00602623" w:rsidP="00602623">
      <w:pPr>
        <w:tabs>
          <w:tab w:val="num" w:pos="-120"/>
        </w:tabs>
        <w:jc w:val="both"/>
        <w:rPr>
          <w:rFonts w:eastAsia="Times New Roman" w:cs="Times New Roman"/>
          <w:szCs w:val="28"/>
          <w:lang w:eastAsia="ru-RU"/>
        </w:rPr>
      </w:pPr>
      <w:r w:rsidRPr="00602623">
        <w:rPr>
          <w:rFonts w:eastAsia="Times New Roman" w:cs="Times New Roman"/>
          <w:color w:val="FF0000"/>
          <w:szCs w:val="28"/>
          <w:lang w:eastAsia="ru-RU"/>
        </w:rPr>
        <w:tab/>
      </w:r>
      <w:r w:rsidRPr="00602623">
        <w:rPr>
          <w:rFonts w:eastAsia="Times New Roman" w:cs="Times New Roman"/>
          <w:szCs w:val="28"/>
          <w:lang w:eastAsia="ru-RU"/>
        </w:rPr>
        <w:t xml:space="preserve">В 2013 году доля детей в возрасте 1-6 </w:t>
      </w:r>
      <w:proofErr w:type="gramStart"/>
      <w:r w:rsidRPr="00602623">
        <w:rPr>
          <w:rFonts w:eastAsia="Times New Roman" w:cs="Times New Roman"/>
          <w:szCs w:val="28"/>
          <w:lang w:eastAsia="ru-RU"/>
        </w:rPr>
        <w:t xml:space="preserve">лет, </w:t>
      </w:r>
      <w:r w:rsidRPr="00602623">
        <w:rPr>
          <w:rFonts w:eastAsia="Times New Roman" w:cs="Times New Roman"/>
          <w:bCs/>
          <w:szCs w:val="28"/>
          <w:lang w:eastAsia="ru-RU"/>
        </w:rPr>
        <w:t>получающих дошкольную образовательную услугу  в муниципальных  образовательных учреждениях</w:t>
      </w:r>
      <w:r w:rsidRPr="00602623">
        <w:rPr>
          <w:rFonts w:eastAsia="Times New Roman" w:cs="Times New Roman"/>
          <w:szCs w:val="28"/>
          <w:lang w:eastAsia="ru-RU"/>
        </w:rPr>
        <w:t xml:space="preserve"> составила</w:t>
      </w:r>
      <w:proofErr w:type="gramEnd"/>
      <w:r w:rsidRPr="00602623">
        <w:rPr>
          <w:rFonts w:eastAsia="Times New Roman" w:cs="Times New Roman"/>
          <w:szCs w:val="28"/>
          <w:lang w:eastAsia="ru-RU"/>
        </w:rPr>
        <w:t xml:space="preserve"> 57,51%</w:t>
      </w:r>
      <w:r w:rsidRPr="00602623">
        <w:rPr>
          <w:rFonts w:eastAsia="Times New Roman" w:cs="Times New Roman"/>
          <w:bCs/>
          <w:szCs w:val="28"/>
          <w:lang w:eastAsia="ru-RU"/>
        </w:rPr>
        <w:t xml:space="preserve">, против </w:t>
      </w:r>
      <w:r w:rsidRPr="00602623">
        <w:rPr>
          <w:rFonts w:eastAsia="Times New Roman" w:cs="Times New Roman"/>
          <w:szCs w:val="28"/>
          <w:lang w:eastAsia="ru-RU"/>
        </w:rPr>
        <w:t xml:space="preserve"> 60,13% в  2012 году. </w:t>
      </w:r>
      <w:proofErr w:type="gramStart"/>
      <w:r w:rsidRPr="00602623">
        <w:rPr>
          <w:rFonts w:eastAsia="Times New Roman" w:cs="Times New Roman"/>
          <w:szCs w:val="28"/>
          <w:lang w:eastAsia="ru-RU"/>
        </w:rPr>
        <w:t xml:space="preserve">Такое  снижение данного показателя объясняется </w:t>
      </w:r>
      <w:r w:rsidRPr="00602623">
        <w:rPr>
          <w:rFonts w:eastAsia="Times New Roman" w:cs="Times New Roman"/>
          <w:bCs/>
          <w:szCs w:val="28"/>
          <w:lang w:eastAsia="ru-RU"/>
        </w:rPr>
        <w:t xml:space="preserve">увеличением численности детей данной возрастной категории, являющихся потенциальными потребителями услуг дошкольного образования, вызванного </w:t>
      </w:r>
      <w:r w:rsidRPr="00602623">
        <w:rPr>
          <w:rFonts w:eastAsia="Times New Roman" w:cs="Times New Roman"/>
          <w:bCs/>
          <w:szCs w:val="28"/>
          <w:shd w:val="clear" w:color="auto" w:fill="FFFFFF"/>
          <w:lang w:eastAsia="ru-RU"/>
        </w:rPr>
        <w:t>демографическим и миграционным приростом населения</w:t>
      </w:r>
      <w:r w:rsidRPr="00602623">
        <w:rPr>
          <w:rFonts w:eastAsia="Times New Roman" w:cs="Times New Roman"/>
          <w:bCs/>
          <w:szCs w:val="28"/>
          <w:lang w:eastAsia="ru-RU"/>
        </w:rPr>
        <w:t>, а  также  проведением мероприятий по ликвидации уплотнения групп в связи с наличием предписаний контрольно-надзорных органов о приведении списочной численности воспитанников ДОУ в соответствие с санитарными нормами и правилами, и закрытием ряда учреждений на капитальный ремонт (МБДОУ г</w:t>
      </w:r>
      <w:proofErr w:type="gramEnd"/>
      <w:r w:rsidRPr="00602623">
        <w:rPr>
          <w:rFonts w:eastAsia="Times New Roman" w:cs="Times New Roman"/>
          <w:bCs/>
          <w:szCs w:val="28"/>
          <w:lang w:eastAsia="ru-RU"/>
        </w:rPr>
        <w:t xml:space="preserve">. </w:t>
      </w:r>
      <w:proofErr w:type="gramStart"/>
      <w:r w:rsidRPr="00602623">
        <w:rPr>
          <w:rFonts w:eastAsia="Times New Roman" w:cs="Times New Roman"/>
          <w:bCs/>
          <w:szCs w:val="28"/>
          <w:lang w:eastAsia="ru-RU"/>
        </w:rPr>
        <w:t xml:space="preserve">Астрахани №84 , МБДОУ г. Астрахани № 65, МБДОУ г. Астрахани №67). </w:t>
      </w:r>
      <w:proofErr w:type="gramEnd"/>
    </w:p>
    <w:p w:rsidR="00602623" w:rsidRPr="00602623" w:rsidRDefault="00602623" w:rsidP="00602623">
      <w:pPr>
        <w:tabs>
          <w:tab w:val="num" w:pos="-120"/>
        </w:tabs>
        <w:ind w:firstLine="567"/>
        <w:jc w:val="both"/>
        <w:rPr>
          <w:rFonts w:eastAsia="Times New Roman" w:cs="Times New Roman"/>
          <w:szCs w:val="28"/>
          <w:lang w:eastAsia="ru-RU"/>
        </w:rPr>
      </w:pPr>
      <w:r w:rsidRPr="00602623">
        <w:rPr>
          <w:rFonts w:eastAsia="Times New Roman" w:cs="Times New Roman"/>
          <w:bCs/>
          <w:szCs w:val="28"/>
          <w:lang w:eastAsia="ru-RU"/>
        </w:rPr>
        <w:t xml:space="preserve">В 2014- 2016 гг. несмотря  на реализацию комплекса мероприятий по увеличению мощности в дошкольных образовательных учреждений </w:t>
      </w:r>
      <w:r w:rsidRPr="00602623">
        <w:rPr>
          <w:rFonts w:eastAsia="Times New Roman" w:cs="Times New Roman"/>
          <w:szCs w:val="28"/>
          <w:lang w:eastAsia="ru-RU"/>
        </w:rPr>
        <w:t>показатель снизится (56,8%, в 2016 – 55,06%), что объясняется ростом численности детей в возрасте  1-6 лет.</w:t>
      </w:r>
    </w:p>
    <w:p w:rsidR="00602623" w:rsidRPr="00602623" w:rsidRDefault="00602623" w:rsidP="00602623">
      <w:pPr>
        <w:tabs>
          <w:tab w:val="num" w:pos="-120"/>
        </w:tabs>
        <w:jc w:val="both"/>
        <w:rPr>
          <w:rFonts w:eastAsia="Times New Roman" w:cs="Times New Roman"/>
          <w:bCs/>
          <w:szCs w:val="28"/>
          <w:lang w:eastAsia="ru-RU"/>
        </w:rPr>
      </w:pPr>
    </w:p>
    <w:p w:rsidR="00602623" w:rsidRPr="00602623" w:rsidRDefault="00602623" w:rsidP="00602623">
      <w:pPr>
        <w:tabs>
          <w:tab w:val="num" w:pos="0"/>
        </w:tabs>
        <w:ind w:firstLine="567"/>
        <w:jc w:val="both"/>
        <w:rPr>
          <w:rFonts w:eastAsia="Times New Roman" w:cs="Times New Roman"/>
          <w:b/>
          <w:bCs/>
          <w:szCs w:val="28"/>
          <w:lang w:eastAsia="ru-RU"/>
        </w:rPr>
      </w:pPr>
      <w:r w:rsidRPr="00602623">
        <w:rPr>
          <w:rFonts w:eastAsia="Times New Roman" w:cs="Times New Roman"/>
          <w:b/>
          <w:bCs/>
          <w:szCs w:val="28"/>
          <w:lang w:eastAsia="ru-RU"/>
        </w:rPr>
        <w:t>10.Доля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p w:rsidR="00602623" w:rsidRPr="00602623" w:rsidRDefault="00602623" w:rsidP="00602623">
      <w:pPr>
        <w:tabs>
          <w:tab w:val="num" w:pos="-120"/>
        </w:tabs>
        <w:jc w:val="both"/>
        <w:rPr>
          <w:rFonts w:eastAsia="Times New Roman" w:cs="Times New Roman"/>
          <w:bCs/>
          <w:szCs w:val="32"/>
          <w:lang w:eastAsia="ru-RU"/>
        </w:rPr>
      </w:pPr>
      <w:r w:rsidRPr="00602623">
        <w:rPr>
          <w:rFonts w:eastAsia="Times New Roman" w:cs="Times New Roman"/>
          <w:b/>
          <w:bCs/>
          <w:color w:val="FF0000"/>
          <w:szCs w:val="28"/>
          <w:lang w:eastAsia="ru-RU"/>
        </w:rPr>
        <w:tab/>
      </w:r>
      <w:r w:rsidRPr="00602623">
        <w:rPr>
          <w:rFonts w:eastAsia="Times New Roman" w:cs="Times New Roman"/>
          <w:bCs/>
          <w:szCs w:val="28"/>
          <w:lang w:eastAsia="ru-RU"/>
        </w:rPr>
        <w:t xml:space="preserve">В 2013 году доля </w:t>
      </w:r>
      <w:proofErr w:type="gramStart"/>
      <w:r w:rsidRPr="00602623">
        <w:rPr>
          <w:rFonts w:eastAsia="Times New Roman" w:cs="Times New Roman"/>
          <w:bCs/>
          <w:szCs w:val="28"/>
          <w:lang w:eastAsia="ru-RU"/>
        </w:rPr>
        <w:t>детей, состоящих на учете для определения в муниципальные дошкольные образовательные учреждения составила</w:t>
      </w:r>
      <w:proofErr w:type="gramEnd"/>
      <w:r w:rsidRPr="00602623">
        <w:rPr>
          <w:rFonts w:eastAsia="Times New Roman" w:cs="Times New Roman"/>
          <w:bCs/>
          <w:szCs w:val="28"/>
          <w:lang w:eastAsia="ru-RU"/>
        </w:rPr>
        <w:t xml:space="preserve"> 53,8% в общей численности </w:t>
      </w:r>
      <w:r w:rsidRPr="00602623">
        <w:rPr>
          <w:rFonts w:eastAsia="Times New Roman" w:cs="Times New Roman"/>
          <w:bCs/>
          <w:szCs w:val="28"/>
          <w:lang w:eastAsia="ru-RU"/>
        </w:rPr>
        <w:lastRenderedPageBreak/>
        <w:t xml:space="preserve">детей в возрасте 1-6 лет и увеличилась по сравнению с 2012 годом (32,25%). Это связано </w:t>
      </w:r>
      <w:r w:rsidRPr="00602623">
        <w:rPr>
          <w:rFonts w:eastAsia="Times New Roman" w:cs="Times New Roman"/>
          <w:bCs/>
          <w:szCs w:val="32"/>
          <w:lang w:eastAsia="ru-RU"/>
        </w:rPr>
        <w:t xml:space="preserve">с внедрением автоматизированной системы «Электронный детский сад», увеличением количества граждан, желающих осуществить постановку на учет ребенка в ДОУ в установленном порядке, в том числе с использованием информационно-телекоммуникационных сетей общего пользования, а также в связи с указанными ранее причинами, связанными с </w:t>
      </w:r>
      <w:r w:rsidRPr="00602623">
        <w:rPr>
          <w:rFonts w:eastAsia="Times New Roman" w:cs="Times New Roman"/>
          <w:bCs/>
          <w:szCs w:val="28"/>
          <w:shd w:val="clear" w:color="auto" w:fill="FFFFFF"/>
          <w:lang w:eastAsia="ru-RU"/>
        </w:rPr>
        <w:t>демографическим и миграционным приростом населения</w:t>
      </w:r>
      <w:r w:rsidRPr="00602623">
        <w:rPr>
          <w:rFonts w:eastAsia="Times New Roman" w:cs="Times New Roman"/>
          <w:bCs/>
          <w:szCs w:val="32"/>
          <w:lang w:eastAsia="ru-RU"/>
        </w:rPr>
        <w:t xml:space="preserve">. </w:t>
      </w:r>
    </w:p>
    <w:p w:rsidR="00602623" w:rsidRPr="00602623" w:rsidRDefault="00602623" w:rsidP="00602623">
      <w:pPr>
        <w:tabs>
          <w:tab w:val="num" w:pos="-120"/>
        </w:tabs>
        <w:ind w:firstLine="567"/>
        <w:jc w:val="both"/>
        <w:rPr>
          <w:rFonts w:eastAsia="Times New Roman" w:cs="Times New Roman"/>
          <w:bCs/>
          <w:szCs w:val="32"/>
          <w:lang w:eastAsia="ru-RU"/>
        </w:rPr>
      </w:pPr>
      <w:r w:rsidRPr="00602623">
        <w:rPr>
          <w:rFonts w:eastAsia="Times New Roman" w:cs="Times New Roman"/>
          <w:bCs/>
          <w:szCs w:val="32"/>
          <w:lang w:eastAsia="ru-RU"/>
        </w:rPr>
        <w:t xml:space="preserve">В 2014 году прогнозируется снижение данного показателя до 47,34% по сравнению с предыдущим за счет </w:t>
      </w:r>
      <w:r w:rsidRPr="00602623">
        <w:rPr>
          <w:rFonts w:eastAsia="Times New Roman" w:cs="Times New Roman"/>
          <w:bCs/>
          <w:szCs w:val="28"/>
          <w:lang w:eastAsia="ru-RU"/>
        </w:rPr>
        <w:t>реализации комплекса мер, направленных на увеличение мощности сети муниципальных образовательных учреждений, реализующих основную общеобразовательную программу дошкольного образования</w:t>
      </w:r>
      <w:r w:rsidRPr="00602623">
        <w:rPr>
          <w:rFonts w:eastAsia="Times New Roman" w:cs="Times New Roman"/>
          <w:bCs/>
          <w:szCs w:val="32"/>
          <w:lang w:eastAsia="ru-RU"/>
        </w:rPr>
        <w:t>.</w:t>
      </w:r>
    </w:p>
    <w:p w:rsidR="00602623" w:rsidRPr="00602623" w:rsidRDefault="00602623" w:rsidP="00602623">
      <w:pPr>
        <w:tabs>
          <w:tab w:val="num" w:pos="-120"/>
        </w:tabs>
        <w:ind w:firstLine="567"/>
        <w:jc w:val="both"/>
        <w:rPr>
          <w:rFonts w:eastAsia="Times New Roman" w:cs="Times New Roman"/>
          <w:bCs/>
          <w:szCs w:val="32"/>
          <w:lang w:eastAsia="ru-RU"/>
        </w:rPr>
      </w:pPr>
    </w:p>
    <w:p w:rsidR="00602623" w:rsidRPr="00602623" w:rsidRDefault="00602623" w:rsidP="00602623">
      <w:pPr>
        <w:ind w:firstLine="567"/>
        <w:jc w:val="both"/>
        <w:rPr>
          <w:rFonts w:eastAsia="Times New Roman" w:cs="Times New Roman"/>
          <w:b/>
          <w:szCs w:val="28"/>
          <w:lang w:eastAsia="ru-RU"/>
        </w:rPr>
      </w:pPr>
      <w:r w:rsidRPr="00602623">
        <w:rPr>
          <w:rFonts w:eastAsia="Times New Roman" w:cs="Times New Roman"/>
          <w:b/>
          <w:szCs w:val="28"/>
          <w:lang w:eastAsia="ru-RU"/>
        </w:rPr>
        <w:t>11. Доля муниципальных дошкольных образовательных учреждений, здания которых находятся в аварийном состоянии или требуют капитального ремонта, в общем количестве муниципальных дошкольных учреждений.</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Оказание качественных услуг дошкольного образования возможно только при наличии зданий и сооружений детских садов, соответствующих современным требованиям государственных стандартов, норм и правил.</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 xml:space="preserve">Доля муниципальных дошкольных образовательных учреждений, здания которых находятся в аварийном состоянии или требуют капитального ремонта, в общем количестве муниципальных дошкольных учреждений в 2013 году составила 8,2%. Капитального ремонта требуют здания муниципальных ДОУ №1, № 9, №30, № 67, № 69, № 84 и др.  </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 xml:space="preserve">Для обеспечения положительной динамики эффективности администрацией  города  разработана показателей программа «Строительство, реконструкция и капитальный ремонт объектов образования города Астрахани на 2013-2020 годы», реализация  которой  позволит снизить долю до 6,41%. </w:t>
      </w:r>
    </w:p>
    <w:p w:rsidR="00602623" w:rsidRPr="00602623" w:rsidRDefault="00602623" w:rsidP="00602623">
      <w:pPr>
        <w:ind w:firstLine="567"/>
        <w:jc w:val="both"/>
        <w:rPr>
          <w:rFonts w:eastAsia="Times New Roman" w:cs="Times New Roman"/>
          <w:szCs w:val="28"/>
          <w:lang w:eastAsia="ru-RU"/>
        </w:rPr>
      </w:pPr>
    </w:p>
    <w:p w:rsidR="00602623" w:rsidRPr="00602623" w:rsidRDefault="00602623" w:rsidP="00602623">
      <w:pPr>
        <w:ind w:firstLine="567"/>
        <w:jc w:val="both"/>
        <w:rPr>
          <w:rFonts w:eastAsia="Times New Roman" w:cs="Times New Roman"/>
          <w:b/>
          <w:szCs w:val="28"/>
          <w:lang w:eastAsia="ru-RU"/>
        </w:rPr>
      </w:pPr>
      <w:r w:rsidRPr="00602623">
        <w:rPr>
          <w:rFonts w:eastAsia="Times New Roman" w:cs="Times New Roman"/>
          <w:b/>
          <w:szCs w:val="28"/>
          <w:lang w:eastAsia="ru-RU"/>
        </w:rPr>
        <w:t>12. 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 xml:space="preserve">Единый государственный экзамен (ЕГЭ) является основной формой государственной (итоговой) аттестации и вступительных испытаний в вузы и </w:t>
      </w:r>
      <w:proofErr w:type="spellStart"/>
      <w:r w:rsidRPr="00602623">
        <w:rPr>
          <w:rFonts w:eastAsia="Times New Roman" w:cs="Times New Roman"/>
          <w:szCs w:val="28"/>
          <w:lang w:eastAsia="ru-RU"/>
        </w:rPr>
        <w:t>ссузы</w:t>
      </w:r>
      <w:proofErr w:type="spellEnd"/>
      <w:r w:rsidRPr="00602623">
        <w:rPr>
          <w:rFonts w:eastAsia="Times New Roman" w:cs="Times New Roman"/>
          <w:szCs w:val="28"/>
          <w:lang w:eastAsia="ru-RU"/>
        </w:rPr>
        <w:t xml:space="preserve"> в Российской Федерации.</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 xml:space="preserve">В 2013 году в ЕГЭ по русскому языку и математике приняли участие 1668 выпускников общеобразовательных учреждений города. Единый государственный экзамен сдавали выпускники  51 общеобразовательного учреждения города.  </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 xml:space="preserve">Успешно сдали  ЕГЭ по обязательным предметам 98,13% выпускников, принявших  участие  в экзамене по данным предметам, что на 11,23п.п. больше, чем в 2012 году. Численность  </w:t>
      </w:r>
      <w:proofErr w:type="gramStart"/>
      <w:r w:rsidRPr="00602623">
        <w:rPr>
          <w:rFonts w:eastAsia="Times New Roman" w:cs="Times New Roman"/>
          <w:szCs w:val="28"/>
          <w:lang w:eastAsia="ru-RU"/>
        </w:rPr>
        <w:t>выпускников,  не  сдавших  ЕГЭ снизалась</w:t>
      </w:r>
      <w:proofErr w:type="gramEnd"/>
      <w:r w:rsidRPr="00602623">
        <w:rPr>
          <w:rFonts w:eastAsia="Times New Roman" w:cs="Times New Roman"/>
          <w:szCs w:val="28"/>
          <w:lang w:eastAsia="ru-RU"/>
        </w:rPr>
        <w:t xml:space="preserve">  на  144 человека по сравнению с 2012 годом.  </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 xml:space="preserve">В планируемом периоде прогнозируется рост доли выпускников  сдавших ЕГЭ, которая к концу 2016 года достигнет 98,8% в результате повышения качества организации итоговой аттестации за счет проведения репетиционного тестирования, родительских собраний и бесед с выпускниками, консультаций для учащихся, </w:t>
      </w:r>
      <w:r w:rsidRPr="00602623">
        <w:rPr>
          <w:rFonts w:eastAsia="Times New Roman" w:cs="Times New Roman"/>
          <w:szCs w:val="28"/>
          <w:lang w:eastAsia="ru-RU"/>
        </w:rPr>
        <w:lastRenderedPageBreak/>
        <w:t>подготовки справочных, информационных и учебно-тренировочных материалов, оформления стендов.</w:t>
      </w:r>
    </w:p>
    <w:p w:rsidR="00602623" w:rsidRPr="00602623" w:rsidRDefault="00602623" w:rsidP="00602623">
      <w:pPr>
        <w:ind w:firstLine="567"/>
        <w:jc w:val="both"/>
        <w:rPr>
          <w:rFonts w:eastAsia="Times New Roman" w:cs="Times New Roman"/>
          <w:b/>
          <w:szCs w:val="28"/>
          <w:lang w:eastAsia="ru-RU"/>
        </w:rPr>
      </w:pPr>
    </w:p>
    <w:p w:rsidR="00602623" w:rsidRPr="00602623" w:rsidRDefault="00602623" w:rsidP="00602623">
      <w:pPr>
        <w:ind w:firstLine="567"/>
        <w:jc w:val="both"/>
        <w:rPr>
          <w:rFonts w:eastAsia="Times New Roman" w:cs="Times New Roman"/>
          <w:b/>
          <w:szCs w:val="28"/>
          <w:lang w:eastAsia="ru-RU"/>
        </w:rPr>
      </w:pPr>
      <w:r w:rsidRPr="00602623">
        <w:rPr>
          <w:rFonts w:eastAsia="Times New Roman" w:cs="Times New Roman"/>
          <w:b/>
          <w:szCs w:val="28"/>
          <w:lang w:eastAsia="ru-RU"/>
        </w:rPr>
        <w:t>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602623" w:rsidRPr="00602623" w:rsidRDefault="00602623" w:rsidP="00602623">
      <w:pPr>
        <w:autoSpaceDE w:val="0"/>
        <w:autoSpaceDN w:val="0"/>
        <w:adjustRightInd w:val="0"/>
        <w:ind w:firstLine="567"/>
        <w:jc w:val="both"/>
        <w:rPr>
          <w:rFonts w:eastAsia="Times New Roman" w:cs="Times New Roman"/>
          <w:szCs w:val="28"/>
          <w:lang w:eastAsia="ru-RU"/>
        </w:rPr>
      </w:pPr>
      <w:r w:rsidRPr="00602623">
        <w:rPr>
          <w:rFonts w:eastAsia="Times New Roman" w:cs="Times New Roman"/>
          <w:szCs w:val="28"/>
          <w:lang w:eastAsia="ru-RU"/>
        </w:rPr>
        <w:t xml:space="preserve">Численность обучающихся выпускных классов  муниципальных общеобразовательных учреждений, не получивших аттестат о среднем (полном) общем образовании в 2013 году, составила 234 обучающихся, и их доля снизилась на  5,6 </w:t>
      </w:r>
      <w:proofErr w:type="spellStart"/>
      <w:r w:rsidRPr="00602623">
        <w:rPr>
          <w:rFonts w:eastAsia="Times New Roman" w:cs="Times New Roman"/>
          <w:szCs w:val="28"/>
          <w:lang w:eastAsia="ru-RU"/>
        </w:rPr>
        <w:t>п.п</w:t>
      </w:r>
      <w:proofErr w:type="spellEnd"/>
      <w:r w:rsidRPr="00602623">
        <w:rPr>
          <w:rFonts w:eastAsia="Times New Roman" w:cs="Times New Roman"/>
          <w:szCs w:val="28"/>
          <w:lang w:eastAsia="ru-RU"/>
        </w:rPr>
        <w:t>. от общей численности выпускников по сравнению с  2012 годом.</w:t>
      </w:r>
    </w:p>
    <w:p w:rsidR="00602623" w:rsidRPr="00602623" w:rsidRDefault="00602623" w:rsidP="00602623">
      <w:pPr>
        <w:autoSpaceDE w:val="0"/>
        <w:autoSpaceDN w:val="0"/>
        <w:adjustRightInd w:val="0"/>
        <w:ind w:firstLine="567"/>
        <w:jc w:val="both"/>
        <w:rPr>
          <w:rFonts w:eastAsia="Times New Roman" w:cs="Times New Roman"/>
          <w:bCs/>
          <w:szCs w:val="28"/>
          <w:lang w:eastAsia="ru-RU"/>
        </w:rPr>
      </w:pPr>
      <w:r w:rsidRPr="00602623">
        <w:rPr>
          <w:rFonts w:eastAsia="Times New Roman" w:cs="Times New Roman"/>
          <w:szCs w:val="28"/>
          <w:lang w:eastAsia="ru-RU"/>
        </w:rPr>
        <w:t xml:space="preserve">Данный показатель свидетельствует об увеличении доли выпускников </w:t>
      </w:r>
      <w:r w:rsidRPr="00602623">
        <w:rPr>
          <w:rFonts w:eastAsia="Times New Roman" w:cs="Times New Roman"/>
          <w:bCs/>
          <w:szCs w:val="28"/>
          <w:lang w:eastAsia="ru-RU"/>
        </w:rPr>
        <w:t>муниципальных общеобразовательных учреждений, освоивших образовательные программы среднего общего образования.</w:t>
      </w:r>
    </w:p>
    <w:p w:rsidR="00602623" w:rsidRPr="00602623" w:rsidRDefault="00602623" w:rsidP="00602623">
      <w:pPr>
        <w:autoSpaceDE w:val="0"/>
        <w:autoSpaceDN w:val="0"/>
        <w:adjustRightInd w:val="0"/>
        <w:ind w:firstLine="567"/>
        <w:jc w:val="both"/>
        <w:rPr>
          <w:rFonts w:eastAsia="Times New Roman" w:cs="Times New Roman"/>
          <w:szCs w:val="28"/>
          <w:lang w:eastAsia="ru-RU"/>
        </w:rPr>
      </w:pPr>
      <w:r w:rsidRPr="00602623">
        <w:rPr>
          <w:rFonts w:eastAsia="Times New Roman" w:cs="Times New Roman"/>
          <w:szCs w:val="28"/>
          <w:lang w:eastAsia="ru-RU"/>
        </w:rPr>
        <w:t>К 2016 году значение планируется уменьшить до 2,32 %, в  соответствии с  планом мероприятий направленным  на   повышение качества образования и развитие учебно-познавательной мотивации у вышеуказанной категории выпускников.</w:t>
      </w:r>
    </w:p>
    <w:p w:rsidR="00602623" w:rsidRPr="00602623" w:rsidRDefault="00602623" w:rsidP="00602623">
      <w:pPr>
        <w:autoSpaceDE w:val="0"/>
        <w:autoSpaceDN w:val="0"/>
        <w:adjustRightInd w:val="0"/>
        <w:ind w:firstLine="567"/>
        <w:jc w:val="both"/>
        <w:rPr>
          <w:rFonts w:eastAsia="Times New Roman" w:cs="Times New Roman"/>
          <w:b/>
          <w:bCs/>
          <w:szCs w:val="28"/>
          <w:lang w:eastAsia="ru-RU"/>
        </w:rPr>
      </w:pPr>
    </w:p>
    <w:p w:rsidR="00602623" w:rsidRPr="00602623" w:rsidRDefault="00602623" w:rsidP="00602623">
      <w:pPr>
        <w:autoSpaceDE w:val="0"/>
        <w:autoSpaceDN w:val="0"/>
        <w:adjustRightInd w:val="0"/>
        <w:ind w:firstLine="567"/>
        <w:jc w:val="both"/>
        <w:rPr>
          <w:rFonts w:ascii="Courier New" w:eastAsia="Times New Roman" w:hAnsi="Courier New" w:cs="Courier New"/>
          <w:szCs w:val="28"/>
          <w:lang w:eastAsia="ru-RU"/>
        </w:rPr>
      </w:pPr>
      <w:r w:rsidRPr="00602623">
        <w:rPr>
          <w:rFonts w:eastAsia="Times New Roman" w:cs="Times New Roman"/>
          <w:b/>
          <w:bCs/>
          <w:szCs w:val="28"/>
          <w:lang w:eastAsia="ru-RU"/>
        </w:rPr>
        <w:t>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602623" w:rsidRPr="00602623" w:rsidRDefault="00602623" w:rsidP="00602623">
      <w:pPr>
        <w:tabs>
          <w:tab w:val="num" w:pos="0"/>
        </w:tabs>
        <w:spacing w:before="120"/>
        <w:ind w:firstLine="567"/>
        <w:jc w:val="both"/>
        <w:rPr>
          <w:rFonts w:eastAsia="Times New Roman" w:cs="Times New Roman"/>
          <w:szCs w:val="28"/>
          <w:lang w:eastAsia="ru-RU"/>
        </w:rPr>
      </w:pPr>
      <w:r w:rsidRPr="00602623">
        <w:rPr>
          <w:rFonts w:eastAsia="Times New Roman" w:cs="Times New Roman"/>
          <w:szCs w:val="32"/>
          <w:lang w:eastAsia="ru-RU"/>
        </w:rPr>
        <w:tab/>
      </w:r>
      <w:r w:rsidRPr="00602623">
        <w:rPr>
          <w:rFonts w:eastAsia="Times New Roman" w:cs="Times New Roman"/>
          <w:szCs w:val="28"/>
          <w:lang w:eastAsia="ru-RU"/>
        </w:rPr>
        <w:t xml:space="preserve">В 2013 году доля  муниципальных общеобразовательных  учреждений, соответствующих современным требованиям обучения увеличилась на 6,05п.п. и составила 84,25% от общего количества муниципальных общеобразовательных учреждений. </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 xml:space="preserve">Рост данного показателя обусловлен реализацией комплекса мер по модернизации системы общего образования Астраханской области. </w:t>
      </w:r>
      <w:proofErr w:type="gramStart"/>
      <w:r w:rsidRPr="00602623">
        <w:rPr>
          <w:rFonts w:eastAsia="Times New Roman" w:cs="Times New Roman"/>
          <w:szCs w:val="28"/>
          <w:lang w:eastAsia="ru-RU"/>
        </w:rPr>
        <w:t>В 2013 году школы города Астрахани в полном объеме были обеспечены учебно-методическими комплексами для обучающихся начальной школы с 1 по 3 классы, дополнительно оснащены 351 комплектом автоматизированных рабочих мест; проведены работы по капитальному ремонту систем отопления в 7 образовательных учреждениях;</w:t>
      </w:r>
      <w:proofErr w:type="gramEnd"/>
      <w:r w:rsidRPr="00602623">
        <w:rPr>
          <w:rFonts w:eastAsia="Times New Roman" w:cs="Times New Roman"/>
          <w:szCs w:val="28"/>
          <w:lang w:eastAsia="ru-RU"/>
        </w:rPr>
        <w:t xml:space="preserve"> осуществлены  режимные мероприятия (промывка,  </w:t>
      </w:r>
      <w:proofErr w:type="spellStart"/>
      <w:r w:rsidRPr="00602623">
        <w:rPr>
          <w:rFonts w:eastAsia="Times New Roman" w:cs="Times New Roman"/>
          <w:szCs w:val="28"/>
          <w:lang w:eastAsia="ru-RU"/>
        </w:rPr>
        <w:t>опрессовка</w:t>
      </w:r>
      <w:proofErr w:type="spellEnd"/>
      <w:r w:rsidRPr="00602623">
        <w:rPr>
          <w:rFonts w:eastAsia="Times New Roman" w:cs="Times New Roman"/>
          <w:szCs w:val="28"/>
          <w:lang w:eastAsia="ru-RU"/>
        </w:rPr>
        <w:t xml:space="preserve"> систем отопления и замеры сопротивления изоляции проводов, кабелей и заземляющих устройств), неотложные аварийные работы для </w:t>
      </w:r>
      <w:r w:rsidRPr="00602623">
        <w:rPr>
          <w:rFonts w:eastAsia="Times New Roman" w:cs="Times New Roman"/>
          <w:color w:val="000000"/>
          <w:szCs w:val="28"/>
          <w:lang w:eastAsia="ru-RU"/>
        </w:rPr>
        <w:t>поддержания в рабочем состоянии инженерных сетях и ремонт кровли.</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 xml:space="preserve">Данные мероприятия привели к улучшению условий организации образовательного процесса и повышению качества предоставляемых образовательных услуг. За счет дальнейшего оснащения  и благоустройства  учреждений в  2014-2016 гг. продолжится рост доли муниципальных общеобразовательных учреждений, соответствующих современным требованиям обучения, </w:t>
      </w:r>
      <w:proofErr w:type="gramStart"/>
      <w:r w:rsidRPr="00602623">
        <w:rPr>
          <w:rFonts w:eastAsia="Times New Roman" w:cs="Times New Roman"/>
          <w:szCs w:val="28"/>
          <w:lang w:eastAsia="ru-RU"/>
        </w:rPr>
        <w:t>которая</w:t>
      </w:r>
      <w:proofErr w:type="gramEnd"/>
      <w:r w:rsidRPr="00602623">
        <w:rPr>
          <w:rFonts w:eastAsia="Times New Roman" w:cs="Times New Roman"/>
          <w:szCs w:val="28"/>
          <w:lang w:eastAsia="ru-RU"/>
        </w:rPr>
        <w:t xml:space="preserve"> к концу планируемого периода достигнет 84,85%.</w:t>
      </w:r>
    </w:p>
    <w:p w:rsidR="00602623" w:rsidRPr="00602623" w:rsidRDefault="00602623" w:rsidP="00602623">
      <w:pPr>
        <w:autoSpaceDE w:val="0"/>
        <w:autoSpaceDN w:val="0"/>
        <w:adjustRightInd w:val="0"/>
        <w:ind w:firstLine="567"/>
        <w:jc w:val="both"/>
        <w:rPr>
          <w:rFonts w:ascii="Courier New" w:eastAsia="Times New Roman" w:hAnsi="Courier New" w:cs="Courier New"/>
          <w:color w:val="FF0000"/>
          <w:szCs w:val="28"/>
          <w:lang w:eastAsia="ru-RU"/>
        </w:rPr>
      </w:pPr>
      <w:r w:rsidRPr="00602623">
        <w:rPr>
          <w:rFonts w:ascii="Courier New" w:eastAsia="Times New Roman" w:hAnsi="Courier New" w:cs="Courier New"/>
          <w:color w:val="FF0000"/>
          <w:szCs w:val="28"/>
          <w:lang w:eastAsia="ru-RU"/>
        </w:rPr>
        <w:tab/>
      </w:r>
    </w:p>
    <w:p w:rsidR="00602623" w:rsidRPr="00602623" w:rsidRDefault="00602623" w:rsidP="00602623">
      <w:pPr>
        <w:autoSpaceDE w:val="0"/>
        <w:autoSpaceDN w:val="0"/>
        <w:adjustRightInd w:val="0"/>
        <w:ind w:firstLine="567"/>
        <w:jc w:val="both"/>
        <w:rPr>
          <w:rFonts w:eastAsia="Times New Roman" w:cs="Times New Roman"/>
          <w:b/>
          <w:bCs/>
          <w:szCs w:val="28"/>
          <w:lang w:eastAsia="ru-RU"/>
        </w:rPr>
      </w:pPr>
      <w:r w:rsidRPr="00602623">
        <w:rPr>
          <w:rFonts w:eastAsia="Times New Roman" w:cs="Times New Roman"/>
          <w:b/>
          <w:bCs/>
          <w:szCs w:val="28"/>
          <w:lang w:eastAsia="ru-RU"/>
        </w:rPr>
        <w:t>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602623" w:rsidRPr="00602623" w:rsidRDefault="00602623" w:rsidP="00602623">
      <w:pPr>
        <w:snapToGrid w:val="0"/>
        <w:spacing w:line="240" w:lineRule="atLeast"/>
        <w:ind w:firstLine="567"/>
        <w:jc w:val="both"/>
        <w:rPr>
          <w:rFonts w:eastAsia="Times New Roman" w:cs="Times New Roman"/>
          <w:szCs w:val="28"/>
          <w:lang w:eastAsia="ru-RU"/>
        </w:rPr>
      </w:pPr>
      <w:r w:rsidRPr="00602623">
        <w:rPr>
          <w:rFonts w:eastAsia="Times New Roman" w:cs="Times New Roman"/>
          <w:szCs w:val="28"/>
          <w:lang w:eastAsia="ru-RU"/>
        </w:rPr>
        <w:t xml:space="preserve">В отчетном  году на  3,12 </w:t>
      </w:r>
      <w:proofErr w:type="spellStart"/>
      <w:r w:rsidRPr="00602623">
        <w:rPr>
          <w:rFonts w:eastAsia="Times New Roman" w:cs="Times New Roman"/>
          <w:szCs w:val="28"/>
          <w:lang w:eastAsia="ru-RU"/>
        </w:rPr>
        <w:t>п.п</w:t>
      </w:r>
      <w:proofErr w:type="spellEnd"/>
      <w:r w:rsidRPr="00602623">
        <w:rPr>
          <w:rFonts w:eastAsia="Times New Roman" w:cs="Times New Roman"/>
          <w:szCs w:val="28"/>
          <w:lang w:eastAsia="ru-RU"/>
        </w:rPr>
        <w:t>. увеличилась  доля муниципальных общеобразовательных учреждений, здания которых находятся в аварийном состоянии или требуют капитального ремонта и  составила  6,15%.</w:t>
      </w:r>
    </w:p>
    <w:p w:rsidR="00602623" w:rsidRPr="00602623" w:rsidRDefault="00602623" w:rsidP="00602623">
      <w:pPr>
        <w:snapToGrid w:val="0"/>
        <w:spacing w:line="240" w:lineRule="atLeast"/>
        <w:ind w:firstLine="567"/>
        <w:jc w:val="both"/>
        <w:rPr>
          <w:rFonts w:eastAsia="Times New Roman" w:cs="Times New Roman"/>
          <w:szCs w:val="28"/>
          <w:lang w:eastAsia="ru-RU"/>
        </w:rPr>
      </w:pPr>
      <w:r w:rsidRPr="00602623">
        <w:rPr>
          <w:rFonts w:eastAsia="Times New Roman" w:cs="Times New Roman"/>
          <w:szCs w:val="28"/>
          <w:lang w:eastAsia="ru-RU"/>
        </w:rPr>
        <w:lastRenderedPageBreak/>
        <w:t xml:space="preserve">В 2013 году проведение капитального ремонта зданий общеобразовательных  учреждений осталось  на  прежнем  уровне. Ремонта  требуется четырем  учреждениям (ООШ № 3, 16, 31, СОШ № 54), это объясняется ежегодным недостаточным финансированием мероприятий по </w:t>
      </w:r>
      <w:r w:rsidRPr="00602623">
        <w:rPr>
          <w:rFonts w:eastAsia="Times New Roman" w:cs="Times New Roman"/>
          <w:color w:val="000000"/>
          <w:szCs w:val="28"/>
          <w:lang w:eastAsia="ru-RU"/>
        </w:rPr>
        <w:t>приведению зданий и помещений муниципальных образовательных учреждений в соответствие с современными требованиями государственных стандартов, норм и правил</w:t>
      </w:r>
      <w:r w:rsidRPr="00602623">
        <w:rPr>
          <w:rFonts w:eastAsia="Times New Roman" w:cs="Times New Roman"/>
          <w:szCs w:val="28"/>
          <w:lang w:eastAsia="ru-RU"/>
        </w:rPr>
        <w:t xml:space="preserve">. </w:t>
      </w:r>
    </w:p>
    <w:p w:rsidR="00602623" w:rsidRPr="00602623" w:rsidRDefault="00602623" w:rsidP="00602623">
      <w:pPr>
        <w:snapToGrid w:val="0"/>
        <w:spacing w:line="240" w:lineRule="atLeast"/>
        <w:ind w:firstLine="567"/>
        <w:jc w:val="both"/>
        <w:rPr>
          <w:rFonts w:eastAsia="Times New Roman" w:cs="Times New Roman"/>
          <w:szCs w:val="28"/>
          <w:lang w:eastAsia="ru-RU"/>
        </w:rPr>
      </w:pPr>
      <w:r w:rsidRPr="00602623">
        <w:rPr>
          <w:rFonts w:eastAsia="Times New Roman" w:cs="Times New Roman"/>
          <w:szCs w:val="28"/>
          <w:lang w:eastAsia="ru-RU"/>
        </w:rPr>
        <w:t xml:space="preserve">В 2014-2016г.г. прогнозируется снижение коэффициента по данному показателю до 6,06%. </w:t>
      </w:r>
    </w:p>
    <w:p w:rsidR="00602623" w:rsidRPr="00602623" w:rsidRDefault="00602623" w:rsidP="00602623">
      <w:pPr>
        <w:snapToGrid w:val="0"/>
        <w:spacing w:line="240" w:lineRule="atLeast"/>
        <w:ind w:firstLine="567"/>
        <w:jc w:val="both"/>
        <w:rPr>
          <w:rFonts w:eastAsia="Times New Roman" w:cs="Times New Roman"/>
          <w:szCs w:val="28"/>
          <w:lang w:eastAsia="ru-RU"/>
        </w:rPr>
      </w:pPr>
      <w:r w:rsidRPr="00602623">
        <w:rPr>
          <w:rFonts w:eastAsia="Times New Roman" w:cs="Times New Roman"/>
          <w:szCs w:val="28"/>
          <w:lang w:eastAsia="ru-RU"/>
        </w:rPr>
        <w:t xml:space="preserve">Для обеспечения положительной динамики показателей эффективности администрацией города утверждена долгосрочная целевая программа «Строительство, реконструкция и капитальный ремонт объектов образования города Астрахани на 2013-2020 годы». </w:t>
      </w:r>
    </w:p>
    <w:p w:rsidR="00602623" w:rsidRPr="00602623" w:rsidRDefault="00602623" w:rsidP="00602623">
      <w:pPr>
        <w:ind w:firstLine="567"/>
        <w:jc w:val="both"/>
        <w:rPr>
          <w:rFonts w:eastAsia="Times New Roman" w:cs="Times New Roman"/>
          <w:szCs w:val="28"/>
          <w:lang w:eastAsia="ru-RU"/>
        </w:rPr>
      </w:pPr>
    </w:p>
    <w:p w:rsidR="00602623" w:rsidRPr="00602623" w:rsidRDefault="00602623" w:rsidP="00602623">
      <w:pPr>
        <w:ind w:firstLine="540"/>
        <w:jc w:val="both"/>
        <w:rPr>
          <w:rFonts w:eastAsia="Times New Roman" w:cs="Times New Roman"/>
          <w:b/>
          <w:szCs w:val="28"/>
        </w:rPr>
      </w:pPr>
      <w:r w:rsidRPr="00602623">
        <w:rPr>
          <w:rFonts w:eastAsia="Times New Roman" w:cs="Times New Roman"/>
          <w:b/>
          <w:szCs w:val="28"/>
        </w:rPr>
        <w:t xml:space="preserve">16. Доля детей первой и второй групп здоровья в общей </w:t>
      </w:r>
      <w:proofErr w:type="gramStart"/>
      <w:r w:rsidRPr="00602623">
        <w:rPr>
          <w:rFonts w:eastAsia="Times New Roman" w:cs="Times New Roman"/>
          <w:b/>
          <w:szCs w:val="28"/>
        </w:rPr>
        <w:t>численности</w:t>
      </w:r>
      <w:proofErr w:type="gramEnd"/>
      <w:r w:rsidRPr="00602623">
        <w:rPr>
          <w:rFonts w:eastAsia="Times New Roman" w:cs="Times New Roman"/>
          <w:b/>
          <w:szCs w:val="28"/>
        </w:rPr>
        <w:t xml:space="preserve"> обучающихся в муниципальных общеобразовательных учреждениях.</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 xml:space="preserve">Охрана и сохранение здоровья обучающихся является приоритетным направлением  деятельности общеобразовательных учреждений. </w:t>
      </w:r>
    </w:p>
    <w:p w:rsidR="00602623" w:rsidRPr="00602623" w:rsidRDefault="00602623" w:rsidP="00602623">
      <w:pPr>
        <w:ind w:firstLine="567"/>
        <w:jc w:val="both"/>
        <w:rPr>
          <w:rFonts w:eastAsia="Times New Roman" w:cs="Times New Roman"/>
          <w:szCs w:val="28"/>
          <w:lang w:eastAsia="ru-RU"/>
        </w:rPr>
      </w:pPr>
      <w:proofErr w:type="gramStart"/>
      <w:r w:rsidRPr="00602623">
        <w:rPr>
          <w:rFonts w:eastAsia="Times New Roman" w:cs="Times New Roman"/>
          <w:szCs w:val="28"/>
          <w:lang w:eastAsia="ru-RU"/>
        </w:rPr>
        <w:t>Доля детей 1 и 2 групп здоровья является преобладающей и составила в 2013 году  78,70%. Изменение показателя относительно данных 2010-2012 гг. произошло за счет корректировки численности детей обучающихся в муниципальных общеобразовательных учреждениях, в результате которой исключены данные о численности детей открытых (сменных), вечерних (сменных) школ, начальных школ – детских садов и прогимназий.</w:t>
      </w:r>
      <w:proofErr w:type="gramEnd"/>
      <w:r w:rsidRPr="00602623">
        <w:rPr>
          <w:rFonts w:eastAsia="Times New Roman" w:cs="Times New Roman"/>
          <w:szCs w:val="28"/>
          <w:lang w:eastAsia="ru-RU"/>
        </w:rPr>
        <w:t xml:space="preserve">  Кроме того, </w:t>
      </w:r>
      <w:proofErr w:type="gramStart"/>
      <w:r w:rsidRPr="00602623">
        <w:rPr>
          <w:rFonts w:eastAsia="Times New Roman" w:cs="Times New Roman"/>
          <w:szCs w:val="28"/>
          <w:lang w:eastAsia="ru-RU"/>
        </w:rPr>
        <w:t>начиная с 2012 года сведения о количестве детей первой и второй групп здоровья учитываются муниципальными общеобразовательными</w:t>
      </w:r>
      <w:proofErr w:type="gramEnd"/>
      <w:r w:rsidRPr="00602623">
        <w:rPr>
          <w:rFonts w:eastAsia="Times New Roman" w:cs="Times New Roman"/>
          <w:szCs w:val="28"/>
          <w:lang w:eastAsia="ru-RU"/>
        </w:rPr>
        <w:t xml:space="preserve"> учреждениями, а не учреждениями здравоохранения (в связи с переходом полномочий на региональный уровень).</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 xml:space="preserve">Несмотря на рост общей численности обучающихся, к концу 2016 года планируется снизить долю детей первой и второй групп здоровья по сравнению с 2013 годом до 77,09%. Этому будет способствовать продолжение реализации </w:t>
      </w:r>
      <w:proofErr w:type="spellStart"/>
      <w:r w:rsidRPr="00602623">
        <w:rPr>
          <w:rFonts w:eastAsia="Times New Roman" w:cs="Times New Roman"/>
          <w:szCs w:val="28"/>
          <w:lang w:eastAsia="ru-RU"/>
        </w:rPr>
        <w:t>здоровьесберегающих</w:t>
      </w:r>
      <w:proofErr w:type="spellEnd"/>
      <w:r w:rsidRPr="00602623">
        <w:rPr>
          <w:rFonts w:eastAsia="Times New Roman" w:cs="Times New Roman"/>
          <w:szCs w:val="28"/>
          <w:lang w:eastAsia="ru-RU"/>
        </w:rPr>
        <w:t xml:space="preserve"> программ, направленных на укрепление здоровья воспитанников и совершенствование </w:t>
      </w:r>
      <w:proofErr w:type="spellStart"/>
      <w:r w:rsidRPr="00602623">
        <w:rPr>
          <w:rFonts w:eastAsia="Times New Roman" w:cs="Times New Roman"/>
          <w:szCs w:val="28"/>
          <w:lang w:eastAsia="ru-RU"/>
        </w:rPr>
        <w:t>здоровьесберегающей</w:t>
      </w:r>
      <w:proofErr w:type="spellEnd"/>
      <w:r w:rsidRPr="00602623">
        <w:rPr>
          <w:rFonts w:eastAsia="Times New Roman" w:cs="Times New Roman"/>
          <w:szCs w:val="28"/>
          <w:lang w:eastAsia="ru-RU"/>
        </w:rPr>
        <w:t xml:space="preserve"> инфраструктуры образовательных учреждений.</w:t>
      </w:r>
    </w:p>
    <w:p w:rsidR="00602623" w:rsidRPr="00602623" w:rsidRDefault="00602623" w:rsidP="00602623">
      <w:pPr>
        <w:ind w:firstLine="540"/>
        <w:jc w:val="both"/>
        <w:rPr>
          <w:rFonts w:eastAsia="Times New Roman" w:cs="Times New Roman"/>
          <w:b/>
          <w:szCs w:val="28"/>
          <w:lang w:eastAsia="ru-RU"/>
        </w:rPr>
      </w:pPr>
    </w:p>
    <w:p w:rsidR="00602623" w:rsidRPr="00602623" w:rsidRDefault="00602623" w:rsidP="00602623">
      <w:pPr>
        <w:ind w:firstLine="540"/>
        <w:jc w:val="both"/>
        <w:rPr>
          <w:rFonts w:eastAsia="Times New Roman" w:cs="Times New Roman"/>
          <w:b/>
          <w:szCs w:val="28"/>
          <w:lang w:eastAsia="ru-RU"/>
        </w:rPr>
      </w:pPr>
      <w:r w:rsidRPr="00602623">
        <w:rPr>
          <w:rFonts w:eastAsia="Times New Roman" w:cs="Times New Roman"/>
          <w:b/>
          <w:szCs w:val="28"/>
          <w:lang w:eastAsia="ru-RU"/>
        </w:rPr>
        <w:t xml:space="preserve">17. Доля обучающихся в муниципальных общеобразовательных учреждениях, занимающихся во вторую (третью) смену, в общей </w:t>
      </w:r>
      <w:proofErr w:type="gramStart"/>
      <w:r w:rsidRPr="00602623">
        <w:rPr>
          <w:rFonts w:eastAsia="Times New Roman" w:cs="Times New Roman"/>
          <w:b/>
          <w:szCs w:val="28"/>
          <w:lang w:eastAsia="ru-RU"/>
        </w:rPr>
        <w:t>численности</w:t>
      </w:r>
      <w:proofErr w:type="gramEnd"/>
      <w:r w:rsidRPr="00602623">
        <w:rPr>
          <w:rFonts w:eastAsia="Times New Roman" w:cs="Times New Roman"/>
          <w:b/>
          <w:szCs w:val="28"/>
          <w:lang w:eastAsia="ru-RU"/>
        </w:rPr>
        <w:t xml:space="preserve"> обучающихся в муниципальных общеобразовательных учреждениях.</w:t>
      </w:r>
      <w:r w:rsidRPr="00602623">
        <w:rPr>
          <w:rFonts w:eastAsia="Times New Roman" w:cs="Times New Roman"/>
          <w:b/>
          <w:szCs w:val="28"/>
          <w:lang w:eastAsia="ru-RU"/>
        </w:rPr>
        <w:tab/>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 xml:space="preserve">Доля обучающихся в муниципальных общеобразовательных учреждениях (МОУ), занимающихся во вторую (третью) смену в отчетном году составила 30,95% от общей </w:t>
      </w:r>
      <w:proofErr w:type="gramStart"/>
      <w:r w:rsidRPr="00602623">
        <w:rPr>
          <w:rFonts w:eastAsia="Times New Roman" w:cs="Times New Roman"/>
          <w:szCs w:val="28"/>
          <w:lang w:eastAsia="ru-RU"/>
        </w:rPr>
        <w:t>численности</w:t>
      </w:r>
      <w:proofErr w:type="gramEnd"/>
      <w:r w:rsidRPr="00602623">
        <w:rPr>
          <w:rFonts w:eastAsia="Times New Roman" w:cs="Times New Roman"/>
          <w:szCs w:val="28"/>
          <w:lang w:eastAsia="ru-RU"/>
        </w:rPr>
        <w:t xml:space="preserve"> обучающихся в МОУ. Снижение данной доли в 2013 году относительно показателя 2012 года на 0,51 </w:t>
      </w:r>
      <w:proofErr w:type="spellStart"/>
      <w:r w:rsidRPr="00602623">
        <w:rPr>
          <w:rFonts w:eastAsia="Times New Roman" w:cs="Times New Roman"/>
          <w:szCs w:val="28"/>
          <w:lang w:eastAsia="ru-RU"/>
        </w:rPr>
        <w:t>п.п</w:t>
      </w:r>
      <w:proofErr w:type="spellEnd"/>
      <w:r w:rsidRPr="00602623">
        <w:rPr>
          <w:rFonts w:eastAsia="Times New Roman" w:cs="Times New Roman"/>
          <w:szCs w:val="28"/>
          <w:lang w:eastAsia="ru-RU"/>
        </w:rPr>
        <w:t xml:space="preserve">. </w:t>
      </w:r>
      <w:r w:rsidRPr="00602623">
        <w:rPr>
          <w:rFonts w:eastAsia="Calibri" w:cs="Times New Roman"/>
          <w:szCs w:val="28"/>
        </w:rPr>
        <w:t>произошло за счет перевода 2-4 классов на обучение  в первую смену в связи с введением федерального государственного образовательного стандарта  начального общего образования и необходимостью проведения внеурочной деятельности во второй половине дня.</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В планируемом периоде значение данного показателя снизиться к концу 2016 года до 26,83% относительно уровня 2013 года за счет ввода в эксплуатацию после строительства нового здания средней общеобразовательной школы №55.</w:t>
      </w:r>
    </w:p>
    <w:p w:rsidR="00602623" w:rsidRPr="00602623" w:rsidRDefault="00602623" w:rsidP="00602623">
      <w:pPr>
        <w:ind w:firstLine="567"/>
        <w:jc w:val="both"/>
        <w:rPr>
          <w:rFonts w:eastAsia="Times New Roman" w:cs="Times New Roman"/>
          <w:szCs w:val="28"/>
          <w:lang w:eastAsia="ru-RU"/>
        </w:rPr>
      </w:pPr>
    </w:p>
    <w:p w:rsidR="00602623" w:rsidRPr="00602623" w:rsidRDefault="00602623" w:rsidP="00602623">
      <w:pPr>
        <w:ind w:firstLine="540"/>
        <w:jc w:val="both"/>
        <w:rPr>
          <w:rFonts w:eastAsia="Times New Roman" w:cs="Times New Roman"/>
          <w:b/>
          <w:szCs w:val="28"/>
          <w:lang w:eastAsia="ru-RU"/>
        </w:rPr>
      </w:pPr>
      <w:r w:rsidRPr="00602623">
        <w:rPr>
          <w:rFonts w:eastAsia="Times New Roman" w:cs="Times New Roman"/>
          <w:b/>
          <w:szCs w:val="28"/>
          <w:lang w:eastAsia="ru-RU"/>
        </w:rPr>
        <w:lastRenderedPageBreak/>
        <w:t>18.Расходы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602623" w:rsidRPr="00602623" w:rsidRDefault="00602623" w:rsidP="00602623">
      <w:pPr>
        <w:ind w:firstLine="540"/>
        <w:jc w:val="both"/>
        <w:rPr>
          <w:rFonts w:eastAsia="Times New Roman" w:cs="Times New Roman"/>
          <w:szCs w:val="28"/>
          <w:lang w:eastAsia="ru-RU"/>
        </w:rPr>
      </w:pPr>
      <w:r w:rsidRPr="00602623">
        <w:rPr>
          <w:rFonts w:eastAsia="Times New Roman" w:cs="Times New Roman"/>
          <w:szCs w:val="28"/>
          <w:lang w:eastAsia="ru-RU"/>
        </w:rPr>
        <w:t>Образование является одной из основных статей в расходной части бюджета городского округа, так как является социально значимой отраслью экономики.</w:t>
      </w:r>
    </w:p>
    <w:p w:rsidR="00602623" w:rsidRPr="00602623" w:rsidRDefault="00602623" w:rsidP="00602623">
      <w:pPr>
        <w:ind w:firstLine="709"/>
        <w:jc w:val="both"/>
        <w:rPr>
          <w:rFonts w:eastAsia="Times New Roman" w:cs="Times New Roman"/>
          <w:bCs/>
          <w:szCs w:val="28"/>
          <w:lang w:eastAsia="ru-RU"/>
        </w:rPr>
      </w:pPr>
      <w:r w:rsidRPr="00602623">
        <w:rPr>
          <w:rFonts w:eastAsia="Times New Roman" w:cs="Times New Roman"/>
          <w:szCs w:val="20"/>
          <w:lang w:eastAsia="ru-RU"/>
        </w:rPr>
        <w:t>Общий объем р</w:t>
      </w:r>
      <w:r w:rsidRPr="00602623">
        <w:rPr>
          <w:rFonts w:eastAsia="Times New Roman" w:cs="Times New Roman"/>
          <w:bCs/>
          <w:szCs w:val="28"/>
          <w:lang w:eastAsia="ru-RU"/>
        </w:rPr>
        <w:t xml:space="preserve">асходов бюджета на общее образование  за 2013 год составил 2 658 146,76 тыс. рублей  и  по сравнению с </w:t>
      </w:r>
      <w:r w:rsidRPr="00602623">
        <w:rPr>
          <w:rFonts w:eastAsia="Times New Roman" w:cs="Times New Roman"/>
          <w:szCs w:val="20"/>
          <w:lang w:eastAsia="ru-RU"/>
        </w:rPr>
        <w:t xml:space="preserve">аналогичным периодом 2012 года </w:t>
      </w:r>
      <w:r w:rsidRPr="00602623">
        <w:rPr>
          <w:rFonts w:eastAsia="Times New Roman" w:cs="Times New Roman"/>
          <w:bCs/>
          <w:szCs w:val="28"/>
          <w:lang w:eastAsia="ru-RU"/>
        </w:rPr>
        <w:t xml:space="preserve"> увеличился на 45,5 %.</w:t>
      </w:r>
    </w:p>
    <w:p w:rsidR="00602623" w:rsidRPr="00602623" w:rsidRDefault="00602623" w:rsidP="00602623">
      <w:pPr>
        <w:jc w:val="both"/>
        <w:rPr>
          <w:rFonts w:eastAsia="Times New Roman" w:cs="Times New Roman"/>
          <w:szCs w:val="20"/>
          <w:lang w:eastAsia="ru-RU"/>
        </w:rPr>
      </w:pPr>
      <w:r w:rsidRPr="00602623">
        <w:rPr>
          <w:rFonts w:eastAsia="Times New Roman" w:cs="Times New Roman"/>
          <w:bCs/>
          <w:szCs w:val="28"/>
          <w:lang w:eastAsia="ru-RU"/>
        </w:rPr>
        <w:t xml:space="preserve">           В 2014-2016</w:t>
      </w:r>
      <w:r w:rsidRPr="00602623">
        <w:rPr>
          <w:rFonts w:eastAsia="Times New Roman" w:cs="Times New Roman"/>
          <w:szCs w:val="20"/>
          <w:lang w:eastAsia="ru-RU"/>
        </w:rPr>
        <w:t xml:space="preserve"> годах планируется увеличение общего объема расходов бюджета на общее образование. В 2014 году предусмотрено 2 741 195,06 тыс. рублей, что выше уровня 2013 года на 3,1%; в 2015 году -3 033438,5 тыс. рублей или на 10,7% выше 2014 года; в 2016 году -3 352 318,6 тыс. рублей или на 10,5% выше 2015 года. </w:t>
      </w:r>
    </w:p>
    <w:p w:rsidR="00602623" w:rsidRPr="00602623" w:rsidRDefault="00602623" w:rsidP="00602623">
      <w:pPr>
        <w:ind w:right="-18" w:firstLine="709"/>
        <w:jc w:val="both"/>
        <w:rPr>
          <w:rFonts w:eastAsia="Times New Roman" w:cs="Times New Roman"/>
          <w:szCs w:val="24"/>
          <w:lang w:eastAsia="ru-RU"/>
        </w:rPr>
      </w:pPr>
      <w:r w:rsidRPr="00602623">
        <w:rPr>
          <w:rFonts w:eastAsia="Times New Roman" w:cs="Times New Roman"/>
          <w:szCs w:val="24"/>
          <w:lang w:eastAsia="ru-RU"/>
        </w:rPr>
        <w:t>Из средств областного бюджета были выделены:</w:t>
      </w:r>
    </w:p>
    <w:p w:rsidR="00602623" w:rsidRPr="00602623" w:rsidRDefault="00602623" w:rsidP="00602623">
      <w:pPr>
        <w:ind w:right="-18" w:firstLine="709"/>
        <w:jc w:val="both"/>
        <w:rPr>
          <w:rFonts w:eastAsia="Times New Roman" w:cs="Times New Roman"/>
          <w:szCs w:val="24"/>
          <w:lang w:eastAsia="ru-RU"/>
        </w:rPr>
      </w:pPr>
      <w:r w:rsidRPr="00602623">
        <w:rPr>
          <w:rFonts w:eastAsia="Times New Roman" w:cs="Times New Roman"/>
          <w:szCs w:val="24"/>
          <w:lang w:eastAsia="ru-RU"/>
        </w:rPr>
        <w:t>-субвенции образовательным учреждениям на реализацию государственного стандарта общего образования в сумме 1 909 217,4 тыс. рублей из расчета 418 рублей в год на одного учащегося в общеобразовательных учреждениях;</w:t>
      </w:r>
    </w:p>
    <w:p w:rsidR="00602623" w:rsidRPr="00602623" w:rsidRDefault="00602623" w:rsidP="00602623">
      <w:pPr>
        <w:ind w:right="-18" w:firstLine="709"/>
        <w:jc w:val="both"/>
        <w:rPr>
          <w:rFonts w:eastAsia="Times New Roman" w:cs="Times New Roman"/>
          <w:szCs w:val="24"/>
          <w:lang w:eastAsia="ru-RU"/>
        </w:rPr>
      </w:pPr>
      <w:r w:rsidRPr="00602623">
        <w:rPr>
          <w:rFonts w:eastAsia="Times New Roman" w:cs="Times New Roman"/>
          <w:szCs w:val="24"/>
          <w:lang w:eastAsia="ru-RU"/>
        </w:rPr>
        <w:t>-субсидии на доведение средней заработной платы педагогических работников детских дошкольных учреждений до средней заработной платы в сфере общего образования в сумме 166 213,5 тыс. рублей.</w:t>
      </w:r>
    </w:p>
    <w:p w:rsidR="00602623" w:rsidRPr="00602623" w:rsidRDefault="00602623" w:rsidP="00602623">
      <w:pPr>
        <w:ind w:firstLine="540"/>
        <w:jc w:val="both"/>
        <w:rPr>
          <w:rFonts w:eastAsia="Times New Roman" w:cs="Times New Roman"/>
          <w:szCs w:val="28"/>
          <w:lang w:eastAsia="ru-RU"/>
        </w:rPr>
      </w:pPr>
      <w:r w:rsidRPr="00602623">
        <w:rPr>
          <w:rFonts w:eastAsia="Times New Roman" w:cs="Times New Roman"/>
          <w:szCs w:val="28"/>
          <w:lang w:eastAsia="ru-RU"/>
        </w:rPr>
        <w:t>В результате расходы бюджета муниципального образования на общее образование в расчете на 1 обучающегося в муниципальных общеобразовательных учреждениях в 2013 году сложились в сумме 48,07  тыс.  рублей, в 2014-2016гг. они составят 50,35 тыс. рублей, 53,84 тыс. рублей и 58,19 тыс. рублей, соответственно.</w:t>
      </w:r>
    </w:p>
    <w:p w:rsidR="00602623" w:rsidRPr="00602623" w:rsidRDefault="00602623" w:rsidP="00602623">
      <w:pPr>
        <w:ind w:firstLine="567"/>
        <w:jc w:val="both"/>
        <w:rPr>
          <w:rFonts w:eastAsia="Times New Roman" w:cs="Times New Roman"/>
          <w:szCs w:val="28"/>
          <w:lang w:eastAsia="ru-RU"/>
        </w:rPr>
      </w:pPr>
    </w:p>
    <w:p w:rsidR="00602623" w:rsidRPr="00602623" w:rsidRDefault="00602623" w:rsidP="00602623">
      <w:pPr>
        <w:ind w:firstLine="567"/>
        <w:jc w:val="both"/>
        <w:rPr>
          <w:rFonts w:eastAsia="Times New Roman" w:cs="Times New Roman"/>
          <w:b/>
          <w:szCs w:val="28"/>
          <w:lang w:eastAsia="ru-RU"/>
        </w:rPr>
      </w:pPr>
      <w:r w:rsidRPr="00602623">
        <w:rPr>
          <w:rFonts w:eastAsia="Times New Roman" w:cs="Times New Roman"/>
          <w:b/>
          <w:szCs w:val="28"/>
          <w:lang w:eastAsia="ru-RU"/>
        </w:rPr>
        <w:t>19.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p w:rsidR="00602623" w:rsidRPr="00602623" w:rsidRDefault="00602623" w:rsidP="00602623">
      <w:pPr>
        <w:ind w:firstLine="709"/>
        <w:jc w:val="both"/>
        <w:rPr>
          <w:rFonts w:eastAsia="Calibri" w:cs="Times New Roman"/>
          <w:szCs w:val="28"/>
        </w:rPr>
      </w:pPr>
      <w:proofErr w:type="gramStart"/>
      <w:r w:rsidRPr="00602623">
        <w:rPr>
          <w:rFonts w:eastAsia="Times New Roman" w:cs="Times New Roman"/>
          <w:szCs w:val="28"/>
          <w:lang w:eastAsia="ru-RU"/>
        </w:rPr>
        <w:t>Доля детей в возрасте 5-18 лет, получающих услуги по дополнительному образованию, в отчетном году составила 73,41% от общей численности детей этой возрастной группы, в то время как в 2012 году данный показатель был равен 67,06%. Такой рост произошел за счет расширения спектра услуг, предоставляемых учреждениями дополнительного образования детей, а также увеличения количества творческих объединений на базе общеобразовательных учреждений, обусловленное  введением</w:t>
      </w:r>
      <w:proofErr w:type="gramEnd"/>
      <w:r w:rsidRPr="00602623">
        <w:rPr>
          <w:rFonts w:eastAsia="Times New Roman" w:cs="Times New Roman"/>
          <w:szCs w:val="28"/>
          <w:lang w:eastAsia="ru-RU"/>
        </w:rPr>
        <w:t xml:space="preserve"> федерального государственного стандарта начального общего образования. </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В 2014-2016 гг. прогнозируется увеличение удельного веса детей, получающих услуги дополнительного образования за счет введения платных образовательных услуг, развития мотивации обучающихся к занятиям в творческих объединениях, открытия новых отделений, творческих объединений и секций.</w:t>
      </w:r>
    </w:p>
    <w:p w:rsidR="00602623" w:rsidRPr="00602623" w:rsidRDefault="00602623" w:rsidP="00602623">
      <w:pPr>
        <w:ind w:firstLine="567"/>
        <w:jc w:val="both"/>
        <w:rPr>
          <w:rFonts w:eastAsia="Times New Roman" w:cs="Times New Roman"/>
          <w:szCs w:val="28"/>
          <w:lang w:eastAsia="ru-RU"/>
        </w:rPr>
      </w:pPr>
    </w:p>
    <w:p w:rsidR="00602623" w:rsidRPr="00602623" w:rsidRDefault="00602623" w:rsidP="00602623">
      <w:pPr>
        <w:spacing w:after="200" w:line="276" w:lineRule="auto"/>
        <w:jc w:val="center"/>
        <w:rPr>
          <w:rFonts w:eastAsia="Times New Roman" w:cs="Times New Roman"/>
          <w:b/>
          <w:szCs w:val="28"/>
          <w:lang w:eastAsia="ru-RU"/>
        </w:rPr>
      </w:pPr>
      <w:r w:rsidRPr="00602623">
        <w:rPr>
          <w:rFonts w:eastAsia="Times New Roman" w:cs="Times New Roman"/>
          <w:b/>
          <w:szCs w:val="28"/>
          <w:lang w:eastAsia="ru-RU"/>
        </w:rPr>
        <w:t>Культура</w:t>
      </w:r>
    </w:p>
    <w:p w:rsidR="00602623" w:rsidRPr="00602623" w:rsidRDefault="00602623" w:rsidP="001170AE">
      <w:pPr>
        <w:ind w:firstLine="540"/>
        <w:jc w:val="both"/>
        <w:rPr>
          <w:rFonts w:eastAsia="Times New Roman" w:cs="Times New Roman"/>
          <w:b/>
          <w:szCs w:val="28"/>
          <w:lang w:eastAsia="ru-RU"/>
        </w:rPr>
      </w:pPr>
      <w:r w:rsidRPr="00602623">
        <w:rPr>
          <w:rFonts w:eastAsia="Times New Roman" w:cs="Times New Roman"/>
          <w:b/>
          <w:szCs w:val="28"/>
          <w:lang w:eastAsia="ru-RU"/>
        </w:rPr>
        <w:t>20. Уровень фактической обеспеченности учреждениями культуры от нормативной потребности</w:t>
      </w:r>
    </w:p>
    <w:p w:rsidR="00602623" w:rsidRPr="00602623" w:rsidRDefault="00602623" w:rsidP="001170AE">
      <w:pPr>
        <w:ind w:firstLine="709"/>
        <w:jc w:val="both"/>
        <w:rPr>
          <w:rFonts w:eastAsia="Times New Roman" w:cs="Times New Roman"/>
          <w:szCs w:val="28"/>
          <w:lang w:eastAsia="ru-RU"/>
        </w:rPr>
      </w:pPr>
      <w:r w:rsidRPr="00602623">
        <w:rPr>
          <w:rFonts w:eastAsia="Times New Roman" w:cs="Times New Roman"/>
          <w:szCs w:val="28"/>
          <w:lang w:eastAsia="ru-RU"/>
        </w:rPr>
        <w:t xml:space="preserve">Деятельность учреждений культуры и искусства является одной из важнейших составляющих современной культурной жизни горожан. В 2013 году систему городского культурного пространства составляли: 11 детских школ искусств (по видам искусств),  1 городская централизованная библиотечная  система, филармонический центр культуры и досуга, центральный городской парк культуры и отдыха «Аркадия». </w:t>
      </w:r>
    </w:p>
    <w:p w:rsidR="00602623" w:rsidRPr="00602623" w:rsidRDefault="00602623" w:rsidP="001170AE">
      <w:pPr>
        <w:ind w:firstLine="567"/>
        <w:jc w:val="both"/>
        <w:rPr>
          <w:rFonts w:eastAsia="Times New Roman" w:cs="Times New Roman"/>
          <w:szCs w:val="28"/>
          <w:lang w:eastAsia="ru-RU"/>
        </w:rPr>
      </w:pPr>
      <w:r w:rsidRPr="00602623">
        <w:rPr>
          <w:rFonts w:eastAsia="Times New Roman" w:cs="Times New Roman"/>
          <w:szCs w:val="28"/>
          <w:lang w:eastAsia="ru-RU"/>
        </w:rPr>
        <w:lastRenderedPageBreak/>
        <w:t xml:space="preserve">Уровень фактической обеспеченности населения города учреждениями культуры остался на уровне 2012 года и составил: клубами и учреждениями клубного типа – 38,4%, библиотеками – 76,9%, парками культуры и отдыха – 20,0%. </w:t>
      </w:r>
    </w:p>
    <w:p w:rsidR="00602623" w:rsidRPr="00602623" w:rsidRDefault="00602623" w:rsidP="001170AE">
      <w:pPr>
        <w:ind w:firstLine="567"/>
        <w:jc w:val="both"/>
        <w:rPr>
          <w:rFonts w:eastAsia="Times New Roman" w:cs="Times New Roman"/>
          <w:szCs w:val="28"/>
          <w:lang w:eastAsia="ru-RU"/>
        </w:rPr>
      </w:pPr>
      <w:r w:rsidRPr="00602623">
        <w:rPr>
          <w:rFonts w:eastAsia="Times New Roman" w:cs="Times New Roman"/>
          <w:szCs w:val="28"/>
          <w:lang w:eastAsia="ru-RU"/>
        </w:rPr>
        <w:t xml:space="preserve">В настоящее время на территории города функционируют 20 муниципальных библиотек (центральная городская библиотека и 19 библиотек-филиалов во всех районах города). Выполнены все запланированные мероприятия по реорганизации  деятельности библиотек и перераспределения книжного фонда. С 2012 года все муниципальные  библиотеки  обслуживают как взрослое, так и  детское население города.  </w:t>
      </w:r>
    </w:p>
    <w:p w:rsidR="00602623" w:rsidRPr="00602623" w:rsidRDefault="00602623" w:rsidP="001170AE">
      <w:pPr>
        <w:ind w:firstLine="567"/>
        <w:jc w:val="both"/>
        <w:rPr>
          <w:rFonts w:eastAsia="Times New Roman" w:cs="Times New Roman"/>
          <w:szCs w:val="28"/>
          <w:lang w:eastAsia="ru-RU"/>
        </w:rPr>
      </w:pPr>
      <w:r w:rsidRPr="00602623">
        <w:rPr>
          <w:rFonts w:eastAsia="Times New Roman" w:cs="Times New Roman"/>
          <w:szCs w:val="28"/>
          <w:lang w:eastAsia="ru-RU"/>
        </w:rPr>
        <w:t xml:space="preserve">В 2013 году количество библиотек осталось прежним, в </w:t>
      </w:r>
      <w:proofErr w:type="gramStart"/>
      <w:r w:rsidRPr="00602623">
        <w:rPr>
          <w:rFonts w:eastAsia="Times New Roman" w:cs="Times New Roman"/>
          <w:szCs w:val="28"/>
          <w:lang w:eastAsia="ru-RU"/>
        </w:rPr>
        <w:t>связи</w:t>
      </w:r>
      <w:proofErr w:type="gramEnd"/>
      <w:r w:rsidRPr="00602623">
        <w:rPr>
          <w:rFonts w:eastAsia="Times New Roman" w:cs="Times New Roman"/>
          <w:szCs w:val="28"/>
          <w:lang w:eastAsia="ru-RU"/>
        </w:rPr>
        <w:t xml:space="preserve"> с чем обеспеченность населения библиотечными услугами в городе Астрахани (76,92% от нормативной потребности) сохранилась на уровне 2012 года.</w:t>
      </w:r>
    </w:p>
    <w:p w:rsidR="00602623" w:rsidRPr="00602623" w:rsidRDefault="00602623" w:rsidP="001170AE">
      <w:pPr>
        <w:ind w:firstLine="567"/>
        <w:jc w:val="both"/>
        <w:rPr>
          <w:rFonts w:eastAsia="Times New Roman" w:cs="Times New Roman"/>
          <w:szCs w:val="28"/>
          <w:lang w:eastAsia="ru-RU"/>
        </w:rPr>
      </w:pPr>
      <w:r w:rsidRPr="00602623">
        <w:rPr>
          <w:rFonts w:eastAsia="Times New Roman" w:cs="Times New Roman"/>
          <w:szCs w:val="28"/>
          <w:lang w:eastAsia="ru-RU"/>
        </w:rPr>
        <w:t>На территории города Астрахани функционирует единственное муниципальное учреждение культуры МБУК «Дворец культуры «Аркадия». Согласно расчетам, в городе по нормативным потребностям должно быть 5 парков, что составляет 20 % от потребности.</w:t>
      </w:r>
    </w:p>
    <w:p w:rsidR="00602623" w:rsidRPr="00602623" w:rsidRDefault="00602623" w:rsidP="001170AE">
      <w:pPr>
        <w:ind w:firstLine="567"/>
        <w:jc w:val="both"/>
        <w:rPr>
          <w:rFonts w:eastAsia="Times New Roman" w:cs="Times New Roman"/>
          <w:szCs w:val="28"/>
          <w:lang w:eastAsia="ru-RU"/>
        </w:rPr>
      </w:pPr>
      <w:r w:rsidRPr="00602623">
        <w:rPr>
          <w:rFonts w:eastAsia="Times New Roman" w:cs="Times New Roman"/>
          <w:szCs w:val="28"/>
          <w:lang w:eastAsia="ru-RU"/>
        </w:rPr>
        <w:t>Обеспеченность населения учреждениями культуры в плановом (2014-2016гг.) периоде останется на уровне 2013 года, в связи с тем, что реорганизация библиотечной системы завершена, а строительство или перепрофилирование клубных учреждений и парков отдыха не ожидается. Главной задачей на перспективу  планового периода является обеспечение единого культурного и информационного пространства. Также большое внимание будет уделяться повышению доступности и качества услуг в сфере культуры для населения города за счет организации различных культурно-массовых мероприятий муниципальными учреждениями культуры.</w:t>
      </w:r>
    </w:p>
    <w:p w:rsidR="00602623" w:rsidRPr="00602623" w:rsidRDefault="00602623" w:rsidP="001170AE">
      <w:pPr>
        <w:ind w:firstLine="567"/>
        <w:jc w:val="both"/>
        <w:rPr>
          <w:rFonts w:eastAsia="Times New Roman" w:cs="Times New Roman"/>
          <w:szCs w:val="28"/>
          <w:lang w:eastAsia="ru-RU"/>
        </w:rPr>
      </w:pPr>
    </w:p>
    <w:p w:rsidR="00602623" w:rsidRPr="00602623" w:rsidRDefault="00602623" w:rsidP="001170AE">
      <w:pPr>
        <w:ind w:firstLine="567"/>
        <w:jc w:val="both"/>
        <w:rPr>
          <w:rFonts w:eastAsia="Times New Roman" w:cs="Times New Roman"/>
          <w:b/>
          <w:szCs w:val="28"/>
          <w:lang w:eastAsia="ru-RU"/>
        </w:rPr>
      </w:pPr>
      <w:r w:rsidRPr="00602623">
        <w:rPr>
          <w:rFonts w:eastAsia="Times New Roman" w:cs="Times New Roman"/>
          <w:b/>
          <w:szCs w:val="28"/>
          <w:lang w:eastAsia="ru-RU"/>
        </w:rPr>
        <w:t>21.Доля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602623" w:rsidRPr="00602623" w:rsidRDefault="00602623" w:rsidP="001170AE">
      <w:pPr>
        <w:ind w:firstLine="708"/>
        <w:jc w:val="both"/>
        <w:rPr>
          <w:rFonts w:eastAsia="Times New Roman" w:cs="Times New Roman"/>
          <w:szCs w:val="28"/>
          <w:lang w:eastAsia="ru-RU"/>
        </w:rPr>
      </w:pPr>
      <w:r w:rsidRPr="00602623">
        <w:rPr>
          <w:rFonts w:eastAsia="Times New Roman" w:cs="Times New Roman"/>
          <w:szCs w:val="28"/>
          <w:lang w:eastAsia="ru-RU"/>
        </w:rPr>
        <w:t>В 2013 году систему городского культурного пространства составляли: 11 учреждений дополнительного художественного и музыкального образования детей,  1 городская централизованная библиотечная  система (20 библиотек), филармонический центр культуры и досуга, дворец культуры «Аркадия», всего 33 здания учреждений.</w:t>
      </w:r>
    </w:p>
    <w:p w:rsidR="00602623" w:rsidRPr="00602623" w:rsidRDefault="00602623" w:rsidP="001170AE">
      <w:pPr>
        <w:ind w:firstLine="708"/>
        <w:jc w:val="both"/>
        <w:rPr>
          <w:rFonts w:eastAsia="Times New Roman" w:cs="Times New Roman"/>
          <w:szCs w:val="28"/>
          <w:lang w:eastAsia="ru-RU"/>
        </w:rPr>
      </w:pPr>
      <w:r w:rsidRPr="00602623">
        <w:rPr>
          <w:rFonts w:eastAsia="Times New Roman" w:cs="Times New Roman"/>
          <w:szCs w:val="28"/>
          <w:lang w:eastAsia="ru-RU"/>
        </w:rPr>
        <w:t>Одной из наиболее значимых проблем в деятельности учреждений культуры города Астрахани является износ материально-технической базы.</w:t>
      </w:r>
    </w:p>
    <w:p w:rsidR="00602623" w:rsidRPr="00602623" w:rsidRDefault="00602623" w:rsidP="001170AE">
      <w:pPr>
        <w:ind w:firstLine="708"/>
        <w:jc w:val="both"/>
        <w:rPr>
          <w:rFonts w:eastAsia="Times New Roman" w:cs="Times New Roman"/>
          <w:szCs w:val="28"/>
          <w:lang w:eastAsia="ru-RU"/>
        </w:rPr>
      </w:pPr>
      <w:r w:rsidRPr="00602623">
        <w:rPr>
          <w:rFonts w:eastAsia="Times New Roman" w:cs="Times New Roman"/>
          <w:szCs w:val="28"/>
          <w:lang w:eastAsia="ru-RU"/>
        </w:rPr>
        <w:t xml:space="preserve">По состоянию на 01.01.2014 два здания муниципальных учреждений культуры (6,06%) требуют капитального ремонта: </w:t>
      </w:r>
    </w:p>
    <w:p w:rsidR="00602623" w:rsidRPr="00602623" w:rsidRDefault="00602623" w:rsidP="001170AE">
      <w:pPr>
        <w:ind w:firstLine="709"/>
        <w:jc w:val="both"/>
        <w:rPr>
          <w:rFonts w:eastAsia="Times New Roman" w:cs="Times New Roman"/>
          <w:szCs w:val="28"/>
          <w:lang w:eastAsia="ru-RU"/>
        </w:rPr>
      </w:pPr>
      <w:r w:rsidRPr="00602623">
        <w:rPr>
          <w:rFonts w:eastAsia="Times New Roman" w:cs="Times New Roman"/>
          <w:szCs w:val="28"/>
          <w:lang w:eastAsia="ru-RU"/>
        </w:rPr>
        <w:t>-библиотека - филиал № 14 ЦГБС (ул. Гагарина,  д. 51);</w:t>
      </w:r>
    </w:p>
    <w:p w:rsidR="00602623" w:rsidRPr="00602623" w:rsidRDefault="00602623" w:rsidP="001170AE">
      <w:pPr>
        <w:ind w:firstLine="709"/>
        <w:jc w:val="both"/>
        <w:rPr>
          <w:rFonts w:eastAsia="Times New Roman" w:cs="Times New Roman"/>
          <w:szCs w:val="28"/>
          <w:lang w:eastAsia="ru-RU"/>
        </w:rPr>
      </w:pPr>
      <w:r w:rsidRPr="00602623">
        <w:rPr>
          <w:rFonts w:eastAsia="Times New Roman" w:cs="Times New Roman"/>
          <w:szCs w:val="28"/>
          <w:lang w:eastAsia="ru-RU"/>
        </w:rPr>
        <w:t>-МБОУДОД «ДМШ № 4 г. Астрахани»  (пер. Степана Разина,4/ул. Дзержинского, 2/5).</w:t>
      </w:r>
    </w:p>
    <w:p w:rsidR="00602623" w:rsidRPr="00602623" w:rsidRDefault="00602623" w:rsidP="001170AE">
      <w:pPr>
        <w:ind w:firstLine="709"/>
        <w:jc w:val="both"/>
        <w:rPr>
          <w:rFonts w:eastAsia="Times New Roman" w:cs="Times New Roman"/>
          <w:szCs w:val="28"/>
          <w:lang w:eastAsia="ru-RU"/>
        </w:rPr>
      </w:pPr>
      <w:r w:rsidRPr="00602623">
        <w:rPr>
          <w:rFonts w:eastAsia="Times New Roman" w:cs="Times New Roman"/>
          <w:szCs w:val="28"/>
          <w:lang w:eastAsia="ru-RU"/>
        </w:rPr>
        <w:t>МБУК «АДК «Аркадия» нуждается в реконструкции. В рамках «Комплексного инвестиционного плана модернизации моногорода Астрахани»  в 2011 году был заявлен проект № 3 «По  ремонту  и реконструкции МБОУ ЦГПК и</w:t>
      </w:r>
      <w:proofErr w:type="gramStart"/>
      <w:r w:rsidRPr="00602623">
        <w:rPr>
          <w:rFonts w:eastAsia="Times New Roman" w:cs="Times New Roman"/>
          <w:szCs w:val="28"/>
          <w:lang w:eastAsia="ru-RU"/>
        </w:rPr>
        <w:t xml:space="preserve"> О</w:t>
      </w:r>
      <w:proofErr w:type="gramEnd"/>
      <w:r w:rsidRPr="00602623">
        <w:rPr>
          <w:rFonts w:eastAsia="Times New Roman" w:cs="Times New Roman"/>
          <w:szCs w:val="28"/>
          <w:lang w:eastAsia="ru-RU"/>
        </w:rPr>
        <w:t xml:space="preserve"> «Аркадия»,   реализация которого была перенесена на 2013 год. В 2013 году произведен частичный ремонт концертного зала учреждения и нескольких аудиторий.</w:t>
      </w:r>
    </w:p>
    <w:p w:rsidR="00602623" w:rsidRPr="00602623" w:rsidRDefault="00602623" w:rsidP="001170AE">
      <w:pPr>
        <w:ind w:firstLine="708"/>
        <w:jc w:val="both"/>
        <w:rPr>
          <w:rFonts w:eastAsia="Times New Roman" w:cs="Times New Roman"/>
          <w:szCs w:val="28"/>
          <w:lang w:eastAsia="ru-RU"/>
        </w:rPr>
      </w:pPr>
      <w:r w:rsidRPr="00602623">
        <w:rPr>
          <w:rFonts w:eastAsia="Times New Roman" w:cs="Times New Roman"/>
          <w:szCs w:val="28"/>
          <w:lang w:eastAsia="ru-RU"/>
        </w:rPr>
        <w:t>Доля учреждений, находящихся в аварийном состоянии или требующих капитального ремонта, в 2014-2016 годах планируется на уровне 2013 года, что связано с необходимостью привлечения инвесторов для реализации проектов.</w:t>
      </w:r>
    </w:p>
    <w:p w:rsidR="00602623" w:rsidRPr="00602623" w:rsidRDefault="00602623" w:rsidP="001170AE">
      <w:pPr>
        <w:ind w:firstLine="540"/>
        <w:jc w:val="both"/>
        <w:rPr>
          <w:rFonts w:eastAsia="Times New Roman" w:cs="Times New Roman"/>
          <w:szCs w:val="28"/>
          <w:lang w:eastAsia="ru-RU"/>
        </w:rPr>
      </w:pPr>
    </w:p>
    <w:p w:rsidR="00602623" w:rsidRPr="00602623" w:rsidRDefault="00602623" w:rsidP="001170AE">
      <w:pPr>
        <w:ind w:firstLine="540"/>
        <w:jc w:val="both"/>
        <w:rPr>
          <w:rFonts w:eastAsia="Times New Roman" w:cs="Times New Roman"/>
          <w:b/>
          <w:szCs w:val="28"/>
          <w:lang w:eastAsia="ru-RU"/>
        </w:rPr>
      </w:pPr>
      <w:r w:rsidRPr="00602623">
        <w:rPr>
          <w:rFonts w:eastAsia="Times New Roman" w:cs="Times New Roman"/>
          <w:b/>
          <w:szCs w:val="28"/>
          <w:lang w:eastAsia="ru-RU"/>
        </w:rPr>
        <w:t>22.Доля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602623" w:rsidRPr="00602623" w:rsidRDefault="00602623" w:rsidP="001170AE">
      <w:pPr>
        <w:ind w:firstLine="720"/>
        <w:jc w:val="both"/>
        <w:rPr>
          <w:rFonts w:eastAsia="Times New Roman" w:cs="Times New Roman"/>
          <w:szCs w:val="28"/>
          <w:lang w:eastAsia="ru-RU"/>
        </w:rPr>
      </w:pPr>
      <w:r w:rsidRPr="00602623">
        <w:rPr>
          <w:rFonts w:eastAsia="Times New Roman" w:cs="Times New Roman"/>
          <w:szCs w:val="28"/>
          <w:lang w:eastAsia="ru-RU"/>
        </w:rPr>
        <w:t xml:space="preserve">Сохранение объектов культурного наследия (памятников истории и культуры) является одним из важнейших направлений культурной политики муниципального образования. </w:t>
      </w:r>
    </w:p>
    <w:p w:rsidR="00602623" w:rsidRPr="00602623" w:rsidRDefault="00602623" w:rsidP="001170AE">
      <w:pPr>
        <w:ind w:firstLine="539"/>
        <w:jc w:val="both"/>
        <w:rPr>
          <w:rFonts w:eastAsia="Times New Roman" w:cs="Times New Roman"/>
          <w:szCs w:val="28"/>
          <w:lang w:eastAsia="ru-RU"/>
        </w:rPr>
      </w:pPr>
      <w:r w:rsidRPr="00602623">
        <w:rPr>
          <w:rFonts w:eastAsia="Times New Roman" w:cs="Times New Roman"/>
          <w:szCs w:val="28"/>
          <w:lang w:eastAsia="ru-RU"/>
        </w:rPr>
        <w:t>По состоянию на 01.01.2014 в муниципальной собственности находятся 16 объектов культурного наследия. В их числе 2 памятника архитектуры в аварийном состоянии, требующие реставрации либо консервации. Это «Особняк Маслова» по ул</w:t>
      </w:r>
      <w:proofErr w:type="gramStart"/>
      <w:r w:rsidRPr="00602623">
        <w:rPr>
          <w:rFonts w:eastAsia="Times New Roman" w:cs="Times New Roman"/>
          <w:szCs w:val="28"/>
          <w:lang w:eastAsia="ru-RU"/>
        </w:rPr>
        <w:t>.К</w:t>
      </w:r>
      <w:proofErr w:type="gramEnd"/>
      <w:r w:rsidRPr="00602623">
        <w:rPr>
          <w:rFonts w:eastAsia="Times New Roman" w:cs="Times New Roman"/>
          <w:szCs w:val="28"/>
          <w:lang w:eastAsia="ru-RU"/>
        </w:rPr>
        <w:t xml:space="preserve">уйбышева,37 и «Дом Яковлева» по </w:t>
      </w:r>
      <w:proofErr w:type="spellStart"/>
      <w:r w:rsidRPr="00602623">
        <w:rPr>
          <w:rFonts w:eastAsia="Times New Roman" w:cs="Times New Roman"/>
          <w:szCs w:val="28"/>
          <w:lang w:eastAsia="ru-RU"/>
        </w:rPr>
        <w:t>ул.Набережная</w:t>
      </w:r>
      <w:proofErr w:type="spellEnd"/>
      <w:r w:rsidRPr="00602623">
        <w:rPr>
          <w:rFonts w:eastAsia="Times New Roman" w:cs="Times New Roman"/>
          <w:szCs w:val="28"/>
          <w:lang w:eastAsia="ru-RU"/>
        </w:rPr>
        <w:t xml:space="preserve"> 1 Мая,58/Бэра,9/Челюскинцев,31. </w:t>
      </w:r>
    </w:p>
    <w:p w:rsidR="00602623" w:rsidRPr="00602623" w:rsidRDefault="00602623" w:rsidP="001170AE">
      <w:pPr>
        <w:ind w:firstLine="539"/>
        <w:jc w:val="both"/>
        <w:rPr>
          <w:rFonts w:eastAsia="Times New Roman" w:cs="Times New Roman"/>
          <w:szCs w:val="28"/>
          <w:lang w:eastAsia="ru-RU"/>
        </w:rPr>
      </w:pPr>
      <w:r w:rsidRPr="00602623">
        <w:rPr>
          <w:rFonts w:eastAsia="Times New Roman" w:cs="Times New Roman"/>
          <w:szCs w:val="28"/>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w:t>
      </w:r>
      <w:bookmarkStart w:id="0" w:name="_GoBack"/>
      <w:bookmarkEnd w:id="0"/>
      <w:r w:rsidRPr="00602623">
        <w:rPr>
          <w:rFonts w:eastAsia="Times New Roman" w:cs="Times New Roman"/>
          <w:szCs w:val="28"/>
          <w:lang w:eastAsia="ru-RU"/>
        </w:rPr>
        <w:t xml:space="preserve"> наследия, находящихся в муниципальной собственности  в 2013 году равна 12,5%.</w:t>
      </w:r>
    </w:p>
    <w:p w:rsidR="00602623" w:rsidRPr="00602623" w:rsidRDefault="00602623" w:rsidP="001170AE">
      <w:pPr>
        <w:ind w:firstLine="540"/>
        <w:jc w:val="both"/>
        <w:rPr>
          <w:rFonts w:eastAsia="Times New Roman" w:cs="Times New Roman"/>
          <w:szCs w:val="28"/>
          <w:lang w:eastAsia="ru-RU"/>
        </w:rPr>
      </w:pPr>
      <w:r w:rsidRPr="00602623">
        <w:rPr>
          <w:rFonts w:eastAsia="Times New Roman" w:cs="Times New Roman"/>
          <w:szCs w:val="28"/>
          <w:lang w:eastAsia="ru-RU"/>
        </w:rPr>
        <w:t xml:space="preserve">В связи с тем, что реставрация или консервация зданий объектов культурного наследия в 2014-2016гг.  не планируется, в данном периоде их доля останется на уровне 2013 года. </w:t>
      </w:r>
    </w:p>
    <w:p w:rsidR="00602623" w:rsidRPr="00602623" w:rsidRDefault="00602623" w:rsidP="001170AE">
      <w:pPr>
        <w:jc w:val="center"/>
        <w:rPr>
          <w:rFonts w:eastAsia="Times New Roman" w:cs="Times New Roman"/>
          <w:b/>
          <w:szCs w:val="28"/>
          <w:lang w:eastAsia="ru-RU"/>
        </w:rPr>
      </w:pPr>
      <w:r w:rsidRPr="00602623">
        <w:rPr>
          <w:rFonts w:eastAsia="Times New Roman" w:cs="Times New Roman"/>
          <w:b/>
          <w:szCs w:val="28"/>
          <w:lang w:eastAsia="ru-RU"/>
        </w:rPr>
        <w:t>Физическая культура и спорт</w:t>
      </w:r>
    </w:p>
    <w:p w:rsidR="00602623" w:rsidRPr="00602623" w:rsidRDefault="00602623" w:rsidP="001170AE">
      <w:pPr>
        <w:ind w:firstLine="567"/>
        <w:jc w:val="both"/>
        <w:rPr>
          <w:rFonts w:eastAsia="Times New Roman" w:cs="Times New Roman"/>
          <w:b/>
          <w:szCs w:val="28"/>
          <w:lang w:eastAsia="ru-RU"/>
        </w:rPr>
      </w:pPr>
      <w:r w:rsidRPr="00602623">
        <w:rPr>
          <w:rFonts w:eastAsia="Times New Roman" w:cs="Times New Roman"/>
          <w:b/>
          <w:szCs w:val="28"/>
          <w:lang w:eastAsia="ru-RU"/>
        </w:rPr>
        <w:t>23.Доля населения, систематически занимающегося физической культурой и спортом</w:t>
      </w:r>
    </w:p>
    <w:p w:rsidR="00602623" w:rsidRPr="00602623" w:rsidRDefault="00602623" w:rsidP="001170AE">
      <w:pPr>
        <w:ind w:firstLine="709"/>
        <w:jc w:val="both"/>
        <w:rPr>
          <w:rFonts w:eastAsia="Times New Roman" w:cs="Times New Roman"/>
          <w:szCs w:val="28"/>
          <w:lang w:eastAsia="ru-RU"/>
        </w:rPr>
      </w:pPr>
      <w:r w:rsidRPr="00602623">
        <w:rPr>
          <w:rFonts w:eastAsia="Times New Roman" w:cs="Times New Roman"/>
          <w:szCs w:val="28"/>
          <w:lang w:eastAsia="ru-RU"/>
        </w:rPr>
        <w:t>Одним из направлений социальной политики администрации города является всестороннее и эффективное развитие физической культуры и спорта, нацеленное на формирование здорового образа жизни горожан, воспитание физически крепкого подрастающего поколения.</w:t>
      </w:r>
    </w:p>
    <w:p w:rsidR="00602623" w:rsidRPr="00602623" w:rsidRDefault="00602623" w:rsidP="001170AE">
      <w:pPr>
        <w:ind w:firstLine="709"/>
        <w:jc w:val="both"/>
        <w:rPr>
          <w:rFonts w:eastAsia="Times New Roman" w:cs="Times New Roman"/>
          <w:szCs w:val="28"/>
          <w:lang w:eastAsia="ru-RU"/>
        </w:rPr>
      </w:pPr>
      <w:r w:rsidRPr="00602623">
        <w:rPr>
          <w:rFonts w:eastAsia="Times New Roman" w:cs="Times New Roman"/>
          <w:szCs w:val="28"/>
          <w:lang w:eastAsia="ru-RU"/>
        </w:rPr>
        <w:t>Доля населения МО «Город Астрахань» систематически занимающихся физической культурой и спортом в учреждениях всех типов и форм собственности в 2013 году составила 34,41%, что на 0,83% больше в сравнении с показателями, достигнутыми в 2012 году.</w:t>
      </w:r>
    </w:p>
    <w:p w:rsidR="00602623" w:rsidRPr="00602623" w:rsidRDefault="00602623" w:rsidP="001170AE">
      <w:pPr>
        <w:ind w:firstLine="708"/>
        <w:jc w:val="both"/>
        <w:rPr>
          <w:rFonts w:eastAsia="Times New Roman" w:cs="Times New Roman"/>
          <w:szCs w:val="28"/>
          <w:lang w:eastAsia="ru-RU"/>
        </w:rPr>
      </w:pPr>
      <w:r w:rsidRPr="00602623">
        <w:rPr>
          <w:rFonts w:eastAsia="Times New Roman" w:cs="Times New Roman"/>
          <w:szCs w:val="28"/>
          <w:lang w:eastAsia="ru-RU"/>
        </w:rPr>
        <w:t xml:space="preserve">В 2013 году продолжилась работа по созданию условий для укрепления здоровья населения, путем популяризации массового спорта, с использованием всего арсенала средств информации - телевидения, радио, газет, афиш, физкультурно-спортивных праздников, спартакиад. </w:t>
      </w:r>
    </w:p>
    <w:p w:rsidR="00602623" w:rsidRPr="00602623" w:rsidRDefault="00602623" w:rsidP="001170AE">
      <w:pPr>
        <w:ind w:firstLine="708"/>
        <w:jc w:val="both"/>
        <w:rPr>
          <w:rFonts w:eastAsia="Times New Roman" w:cs="Times New Roman"/>
          <w:szCs w:val="28"/>
          <w:lang w:eastAsia="ru-RU"/>
        </w:rPr>
      </w:pPr>
      <w:r w:rsidRPr="00602623">
        <w:rPr>
          <w:rFonts w:eastAsia="Times New Roman" w:cs="Times New Roman"/>
          <w:szCs w:val="28"/>
          <w:lang w:eastAsia="ru-RU"/>
        </w:rPr>
        <w:t xml:space="preserve">Положительная динамика количества и </w:t>
      </w:r>
      <w:proofErr w:type="gramStart"/>
      <w:r w:rsidRPr="00602623">
        <w:rPr>
          <w:rFonts w:eastAsia="Times New Roman" w:cs="Times New Roman"/>
          <w:szCs w:val="28"/>
          <w:lang w:eastAsia="ru-RU"/>
        </w:rPr>
        <w:t>качества</w:t>
      </w:r>
      <w:proofErr w:type="gramEnd"/>
      <w:r w:rsidRPr="00602623">
        <w:rPr>
          <w:rFonts w:eastAsia="Times New Roman" w:cs="Times New Roman"/>
          <w:szCs w:val="28"/>
          <w:lang w:eastAsia="ru-RU"/>
        </w:rPr>
        <w:t xml:space="preserve"> проведенных спортивно-массовых и физкультурно-оздоровительных мероприятий, является хорошим показателем того, что руководители предприятий и организаций города, в минувшем году начали уделять должное внимание пропаганде здорового образа жизни среди своих работников и привлечения их к активным занятиям физической культурой и спортом.</w:t>
      </w:r>
    </w:p>
    <w:p w:rsidR="00602623" w:rsidRPr="00602623" w:rsidRDefault="00602623" w:rsidP="001170AE">
      <w:pPr>
        <w:ind w:firstLine="708"/>
        <w:jc w:val="both"/>
        <w:rPr>
          <w:rFonts w:eastAsia="Times New Roman" w:cs="Times New Roman"/>
          <w:szCs w:val="28"/>
          <w:lang w:eastAsia="ru-RU"/>
        </w:rPr>
      </w:pPr>
      <w:r w:rsidRPr="00602623">
        <w:rPr>
          <w:rFonts w:eastAsia="Times New Roman" w:cs="Times New Roman"/>
          <w:szCs w:val="28"/>
          <w:lang w:eastAsia="ru-RU"/>
        </w:rPr>
        <w:t>Увеличение значений данного показателя на трехлетний период (в 2014 году – 34,46%, в 2015 году - 34,72%, в 2016 году – 34,98%) в МО «Город Астрахань» будет возможно за счет:</w:t>
      </w:r>
    </w:p>
    <w:p w:rsidR="00602623" w:rsidRPr="00602623" w:rsidRDefault="00602623" w:rsidP="001170AE">
      <w:pPr>
        <w:ind w:firstLine="567"/>
        <w:jc w:val="both"/>
        <w:rPr>
          <w:rFonts w:eastAsia="Times New Roman" w:cs="Times New Roman"/>
          <w:szCs w:val="28"/>
          <w:lang w:eastAsia="ru-RU"/>
        </w:rPr>
      </w:pPr>
      <w:r w:rsidRPr="00602623">
        <w:rPr>
          <w:rFonts w:eastAsia="Times New Roman" w:cs="Times New Roman"/>
          <w:szCs w:val="28"/>
          <w:lang w:eastAsia="ru-RU"/>
        </w:rPr>
        <w:t xml:space="preserve">-координации деятельности муниципальных учреждений, реализующих программы дополнительного образования по спортивным направлениям; </w:t>
      </w:r>
    </w:p>
    <w:p w:rsidR="00602623" w:rsidRPr="00602623" w:rsidRDefault="00602623" w:rsidP="001170AE">
      <w:pPr>
        <w:ind w:firstLine="567"/>
        <w:jc w:val="both"/>
        <w:rPr>
          <w:rFonts w:eastAsia="Times New Roman" w:cs="Times New Roman"/>
          <w:szCs w:val="28"/>
          <w:lang w:eastAsia="ru-RU"/>
        </w:rPr>
      </w:pPr>
      <w:r w:rsidRPr="00602623">
        <w:rPr>
          <w:rFonts w:eastAsia="Times New Roman" w:cs="Times New Roman"/>
          <w:szCs w:val="28"/>
          <w:lang w:eastAsia="ru-RU"/>
        </w:rPr>
        <w:t>-увеличения количества спортивно-массовых и физкультурно-оздоровительных мероприятий,  проводимых на территории МО «Город Астрахань»;</w:t>
      </w:r>
    </w:p>
    <w:p w:rsidR="00602623" w:rsidRPr="00602623" w:rsidRDefault="00602623" w:rsidP="001170AE">
      <w:pPr>
        <w:ind w:firstLine="567"/>
        <w:jc w:val="both"/>
        <w:rPr>
          <w:rFonts w:eastAsia="Times New Roman" w:cs="Times New Roman"/>
          <w:szCs w:val="28"/>
          <w:lang w:eastAsia="ru-RU"/>
        </w:rPr>
      </w:pPr>
      <w:r w:rsidRPr="00602623">
        <w:rPr>
          <w:rFonts w:eastAsia="Times New Roman" w:cs="Times New Roman"/>
          <w:szCs w:val="28"/>
          <w:lang w:eastAsia="ru-RU"/>
        </w:rPr>
        <w:lastRenderedPageBreak/>
        <w:t>-вовлечения взрослого населения  в физкультурно-оздоровительную работу.</w:t>
      </w:r>
    </w:p>
    <w:p w:rsidR="00602623" w:rsidRPr="00602623" w:rsidRDefault="00602623" w:rsidP="001170AE">
      <w:pPr>
        <w:ind w:firstLine="708"/>
        <w:jc w:val="both"/>
        <w:rPr>
          <w:rFonts w:eastAsia="Times New Roman" w:cs="Times New Roman"/>
          <w:szCs w:val="28"/>
          <w:lang w:eastAsia="ru-RU"/>
        </w:rPr>
      </w:pPr>
      <w:r w:rsidRPr="00602623">
        <w:rPr>
          <w:rFonts w:eastAsia="Times New Roman" w:cs="Times New Roman"/>
          <w:szCs w:val="28"/>
          <w:lang w:eastAsia="ru-RU"/>
        </w:rPr>
        <w:t>Одним из основных направлений спортивной политики в городе Астрахани является развитие массового спорта на основе таких  видов спорта, как футбол, волейбол, баскетбол, а также решение острой проблемы занятости детей и подростков, отвлечения их от негативного влияния, бесконтрольного нахождения на улице. Эту проблему поможет решить увеличением количества спортивных секций по месту жительства в микрорайонах города, строительством физкультурно-оздоровительных комплексов, универсальных спортивных площадок и обеспечением их в полной мере инвентарем и оборудованием.</w:t>
      </w:r>
    </w:p>
    <w:p w:rsidR="00602623" w:rsidRPr="00602623" w:rsidRDefault="00602623" w:rsidP="001170AE">
      <w:pPr>
        <w:ind w:firstLine="708"/>
        <w:jc w:val="both"/>
        <w:rPr>
          <w:rFonts w:eastAsia="Times New Roman" w:cs="Times New Roman"/>
          <w:szCs w:val="28"/>
          <w:lang w:eastAsia="ru-RU"/>
        </w:rPr>
      </w:pPr>
      <w:r w:rsidRPr="00602623">
        <w:rPr>
          <w:rFonts w:eastAsia="Times New Roman" w:cs="Times New Roman"/>
          <w:szCs w:val="28"/>
          <w:lang w:eastAsia="ru-RU"/>
        </w:rPr>
        <w:t xml:space="preserve">Проблему нехватки спортивных сооружений частично можно решить при рациональном использовании помещений и спортивных площадок образовательных учреждений для занятий физической культуры и спорта.  </w:t>
      </w:r>
    </w:p>
    <w:p w:rsidR="00602623" w:rsidRPr="00602623" w:rsidRDefault="00602623" w:rsidP="00602623">
      <w:pPr>
        <w:ind w:firstLine="709"/>
        <w:jc w:val="both"/>
        <w:rPr>
          <w:rFonts w:eastAsia="Calibri" w:cs="Times New Roman"/>
          <w:szCs w:val="28"/>
        </w:rPr>
      </w:pPr>
    </w:p>
    <w:p w:rsidR="00602623" w:rsidRPr="00602623" w:rsidRDefault="00602623" w:rsidP="00602623">
      <w:pPr>
        <w:ind w:firstLine="709"/>
        <w:jc w:val="both"/>
        <w:rPr>
          <w:rFonts w:eastAsia="Calibri" w:cs="Times New Roman"/>
          <w:b/>
          <w:szCs w:val="28"/>
        </w:rPr>
      </w:pPr>
      <w:r w:rsidRPr="00602623">
        <w:rPr>
          <w:rFonts w:eastAsia="Calibri" w:cs="Times New Roman"/>
          <w:b/>
          <w:szCs w:val="28"/>
        </w:rPr>
        <w:t>24.Общая площадь жилых помещений, приходящаяся в среднем на одного жителя:</w:t>
      </w:r>
    </w:p>
    <w:p w:rsidR="00602623" w:rsidRPr="00602623" w:rsidRDefault="00602623" w:rsidP="00602623">
      <w:pPr>
        <w:ind w:firstLine="709"/>
        <w:jc w:val="both"/>
        <w:rPr>
          <w:rFonts w:eastAsia="Calibri" w:cs="Times New Roman"/>
          <w:b/>
          <w:szCs w:val="28"/>
        </w:rPr>
      </w:pPr>
      <w:r w:rsidRPr="00602623">
        <w:rPr>
          <w:rFonts w:eastAsia="Calibri" w:cs="Times New Roman"/>
          <w:b/>
          <w:szCs w:val="28"/>
        </w:rPr>
        <w:t xml:space="preserve"> – всего</w:t>
      </w:r>
    </w:p>
    <w:p w:rsidR="00602623" w:rsidRPr="00602623" w:rsidRDefault="00602623" w:rsidP="00602623">
      <w:pPr>
        <w:ind w:firstLine="709"/>
        <w:jc w:val="both"/>
        <w:rPr>
          <w:rFonts w:eastAsia="Calibri" w:cs="Times New Roman"/>
          <w:szCs w:val="28"/>
        </w:rPr>
      </w:pPr>
      <w:r w:rsidRPr="00602623">
        <w:rPr>
          <w:rFonts w:eastAsia="Calibri" w:cs="Times New Roman"/>
          <w:szCs w:val="28"/>
        </w:rPr>
        <w:t>По данным Территориального органа Федеральной службы государственной статистики по Астраханской области (</w:t>
      </w:r>
      <w:proofErr w:type="spellStart"/>
      <w:r w:rsidRPr="00602623">
        <w:rPr>
          <w:rFonts w:eastAsia="Calibri" w:cs="Times New Roman"/>
          <w:szCs w:val="28"/>
        </w:rPr>
        <w:t>Астраханьстат</w:t>
      </w:r>
      <w:proofErr w:type="spellEnd"/>
      <w:r w:rsidRPr="00602623">
        <w:rPr>
          <w:rFonts w:eastAsia="Calibri" w:cs="Times New Roman"/>
          <w:szCs w:val="28"/>
        </w:rPr>
        <w:t xml:space="preserve">) за 2013 год на одного жителя </w:t>
      </w:r>
      <w:proofErr w:type="spellStart"/>
      <w:r w:rsidRPr="00602623">
        <w:rPr>
          <w:rFonts w:eastAsia="Calibri" w:cs="Times New Roman"/>
          <w:szCs w:val="28"/>
        </w:rPr>
        <w:t>г</w:t>
      </w:r>
      <w:proofErr w:type="gramStart"/>
      <w:r w:rsidRPr="00602623">
        <w:rPr>
          <w:rFonts w:eastAsia="Calibri" w:cs="Times New Roman"/>
          <w:szCs w:val="28"/>
        </w:rPr>
        <w:t>.А</w:t>
      </w:r>
      <w:proofErr w:type="gramEnd"/>
      <w:r w:rsidRPr="00602623">
        <w:rPr>
          <w:rFonts w:eastAsia="Calibri" w:cs="Times New Roman"/>
          <w:szCs w:val="28"/>
        </w:rPr>
        <w:t>страхани</w:t>
      </w:r>
      <w:proofErr w:type="spellEnd"/>
      <w:r w:rsidRPr="00602623">
        <w:rPr>
          <w:rFonts w:eastAsia="Calibri" w:cs="Times New Roman"/>
          <w:szCs w:val="28"/>
        </w:rPr>
        <w:t xml:space="preserve"> в среднем пришлось 22,76 </w:t>
      </w:r>
      <w:proofErr w:type="spellStart"/>
      <w:r w:rsidRPr="00602623">
        <w:rPr>
          <w:rFonts w:eastAsia="Calibri" w:cs="Times New Roman"/>
          <w:szCs w:val="28"/>
        </w:rPr>
        <w:t>кв.м</w:t>
      </w:r>
      <w:proofErr w:type="spellEnd"/>
      <w:r w:rsidRPr="00602623">
        <w:rPr>
          <w:rFonts w:eastAsia="Calibri" w:cs="Times New Roman"/>
          <w:szCs w:val="28"/>
        </w:rPr>
        <w:t xml:space="preserve"> общей площади жилых помещений (2012 год - 22,37 </w:t>
      </w:r>
      <w:proofErr w:type="spellStart"/>
      <w:r w:rsidRPr="00602623">
        <w:rPr>
          <w:rFonts w:eastAsia="Calibri" w:cs="Times New Roman"/>
          <w:szCs w:val="28"/>
        </w:rPr>
        <w:t>кв.м</w:t>
      </w:r>
      <w:proofErr w:type="spellEnd"/>
      <w:r w:rsidRPr="00602623">
        <w:rPr>
          <w:rFonts w:eastAsia="Calibri" w:cs="Times New Roman"/>
          <w:szCs w:val="28"/>
        </w:rPr>
        <w:t xml:space="preserve">).Рост показателя обусловлен тем, что темп роста общей площади жилых помещений превышает рост населения. </w:t>
      </w:r>
    </w:p>
    <w:p w:rsidR="00602623" w:rsidRPr="00602623" w:rsidRDefault="00602623" w:rsidP="00602623">
      <w:pPr>
        <w:ind w:firstLine="709"/>
        <w:jc w:val="both"/>
        <w:rPr>
          <w:rFonts w:eastAsia="Calibri" w:cs="Times New Roman"/>
          <w:szCs w:val="28"/>
        </w:rPr>
      </w:pPr>
      <w:r w:rsidRPr="00602623">
        <w:rPr>
          <w:rFonts w:eastAsia="Calibri" w:cs="Times New Roman"/>
          <w:szCs w:val="28"/>
        </w:rPr>
        <w:t xml:space="preserve">На период 2014-2016гг. планируется увеличение обеспеченности населения жильем: в 2014 году - 23,28 </w:t>
      </w:r>
      <w:proofErr w:type="spellStart"/>
      <w:r w:rsidRPr="00602623">
        <w:rPr>
          <w:rFonts w:eastAsia="Calibri" w:cs="Times New Roman"/>
          <w:szCs w:val="28"/>
        </w:rPr>
        <w:t>кв</w:t>
      </w:r>
      <w:proofErr w:type="gramStart"/>
      <w:r w:rsidRPr="00602623">
        <w:rPr>
          <w:rFonts w:eastAsia="Calibri" w:cs="Times New Roman"/>
          <w:szCs w:val="28"/>
        </w:rPr>
        <w:t>.м</w:t>
      </w:r>
      <w:proofErr w:type="spellEnd"/>
      <w:proofErr w:type="gramEnd"/>
      <w:r w:rsidRPr="00602623">
        <w:rPr>
          <w:rFonts w:eastAsia="Calibri" w:cs="Times New Roman"/>
          <w:szCs w:val="28"/>
        </w:rPr>
        <w:t xml:space="preserve">, в 2015 году - 23,76 </w:t>
      </w:r>
      <w:proofErr w:type="spellStart"/>
      <w:r w:rsidRPr="00602623">
        <w:rPr>
          <w:rFonts w:eastAsia="Calibri" w:cs="Times New Roman"/>
          <w:szCs w:val="28"/>
        </w:rPr>
        <w:t>кв.м</w:t>
      </w:r>
      <w:proofErr w:type="spellEnd"/>
      <w:r w:rsidRPr="00602623">
        <w:rPr>
          <w:rFonts w:eastAsia="Calibri" w:cs="Times New Roman"/>
          <w:szCs w:val="28"/>
        </w:rPr>
        <w:t xml:space="preserve">, в 2016 году - 24,16 </w:t>
      </w:r>
      <w:proofErr w:type="spellStart"/>
      <w:r w:rsidRPr="00602623">
        <w:rPr>
          <w:rFonts w:eastAsia="Calibri" w:cs="Times New Roman"/>
          <w:szCs w:val="28"/>
        </w:rPr>
        <w:t>кв.м</w:t>
      </w:r>
      <w:proofErr w:type="spellEnd"/>
      <w:r w:rsidRPr="00602623">
        <w:rPr>
          <w:rFonts w:eastAsia="Calibri" w:cs="Times New Roman"/>
          <w:szCs w:val="28"/>
        </w:rPr>
        <w:t xml:space="preserve">, за счет увеличения объема строительства жилья. </w:t>
      </w:r>
    </w:p>
    <w:p w:rsidR="00602623" w:rsidRPr="00602623" w:rsidRDefault="00602623" w:rsidP="00602623">
      <w:pPr>
        <w:ind w:firstLine="708"/>
        <w:jc w:val="both"/>
        <w:rPr>
          <w:rFonts w:eastAsia="Calibri" w:cs="Times New Roman"/>
          <w:b/>
          <w:szCs w:val="28"/>
        </w:rPr>
      </w:pPr>
      <w:r w:rsidRPr="00602623">
        <w:rPr>
          <w:rFonts w:eastAsia="Calibri" w:cs="Times New Roman"/>
          <w:b/>
          <w:szCs w:val="28"/>
        </w:rPr>
        <w:t>- в том числе</w:t>
      </w:r>
      <w:r w:rsidR="001170AE">
        <w:rPr>
          <w:rFonts w:eastAsia="Calibri" w:cs="Times New Roman"/>
          <w:b/>
          <w:szCs w:val="28"/>
        </w:rPr>
        <w:t xml:space="preserve"> </w:t>
      </w:r>
      <w:proofErr w:type="gramStart"/>
      <w:r w:rsidRPr="00602623">
        <w:rPr>
          <w:rFonts w:eastAsia="Calibri" w:cs="Times New Roman"/>
          <w:b/>
          <w:szCs w:val="28"/>
        </w:rPr>
        <w:t>введенная</w:t>
      </w:r>
      <w:proofErr w:type="gramEnd"/>
      <w:r w:rsidRPr="00602623">
        <w:rPr>
          <w:rFonts w:eastAsia="Calibri" w:cs="Times New Roman"/>
          <w:b/>
          <w:szCs w:val="28"/>
        </w:rPr>
        <w:t xml:space="preserve"> в действие за год</w:t>
      </w:r>
    </w:p>
    <w:p w:rsidR="00602623" w:rsidRPr="00602623" w:rsidRDefault="00602623" w:rsidP="00602623">
      <w:pPr>
        <w:ind w:firstLine="709"/>
        <w:jc w:val="both"/>
        <w:rPr>
          <w:rFonts w:eastAsia="Calibri" w:cs="Times New Roman"/>
          <w:szCs w:val="28"/>
        </w:rPr>
      </w:pPr>
      <w:r w:rsidRPr="00602623">
        <w:rPr>
          <w:rFonts w:eastAsia="Calibri" w:cs="Times New Roman"/>
          <w:szCs w:val="28"/>
        </w:rPr>
        <w:t xml:space="preserve">В 2013 году введено жилья общей площадью 357,6 </w:t>
      </w:r>
      <w:proofErr w:type="spellStart"/>
      <w:r w:rsidRPr="00602623">
        <w:rPr>
          <w:rFonts w:eastAsia="Calibri" w:cs="Times New Roman"/>
          <w:szCs w:val="28"/>
        </w:rPr>
        <w:t>тыс.кв</w:t>
      </w:r>
      <w:proofErr w:type="gramStart"/>
      <w:r w:rsidRPr="00602623">
        <w:rPr>
          <w:rFonts w:eastAsia="Calibri" w:cs="Times New Roman"/>
          <w:szCs w:val="28"/>
        </w:rPr>
        <w:t>.м</w:t>
      </w:r>
      <w:proofErr w:type="spellEnd"/>
      <w:proofErr w:type="gramEnd"/>
      <w:r w:rsidRPr="00602623">
        <w:rPr>
          <w:rFonts w:eastAsia="Calibri" w:cs="Times New Roman"/>
          <w:szCs w:val="28"/>
        </w:rPr>
        <w:t xml:space="preserve">, или 139% к вводу 2012 года. В результате общая площадь жилых помещений, приходящаяся на 1 жителя, введённая в действие за2013 год составила 0,68 </w:t>
      </w:r>
      <w:proofErr w:type="spellStart"/>
      <w:r w:rsidRPr="00602623">
        <w:rPr>
          <w:rFonts w:eastAsia="Calibri" w:cs="Times New Roman"/>
          <w:szCs w:val="28"/>
        </w:rPr>
        <w:t>кв</w:t>
      </w:r>
      <w:proofErr w:type="gramStart"/>
      <w:r w:rsidRPr="00602623">
        <w:rPr>
          <w:rFonts w:eastAsia="Calibri" w:cs="Times New Roman"/>
          <w:szCs w:val="28"/>
        </w:rPr>
        <w:t>.м</w:t>
      </w:r>
      <w:proofErr w:type="spellEnd"/>
      <w:proofErr w:type="gramEnd"/>
      <w:r w:rsidRPr="00602623">
        <w:rPr>
          <w:rFonts w:eastAsia="Calibri" w:cs="Times New Roman"/>
          <w:szCs w:val="28"/>
        </w:rPr>
        <w:t xml:space="preserve"> ( за 2012 год – 0,49 </w:t>
      </w:r>
      <w:proofErr w:type="spellStart"/>
      <w:r w:rsidRPr="00602623">
        <w:rPr>
          <w:rFonts w:eastAsia="Calibri" w:cs="Times New Roman"/>
          <w:szCs w:val="28"/>
        </w:rPr>
        <w:t>кв.м</w:t>
      </w:r>
      <w:proofErr w:type="spellEnd"/>
      <w:r w:rsidRPr="00602623">
        <w:rPr>
          <w:rFonts w:eastAsia="Calibri" w:cs="Times New Roman"/>
          <w:szCs w:val="28"/>
        </w:rPr>
        <w:t>).</w:t>
      </w:r>
    </w:p>
    <w:p w:rsidR="00602623" w:rsidRPr="00602623" w:rsidRDefault="00602623" w:rsidP="00602623">
      <w:pPr>
        <w:ind w:firstLine="709"/>
        <w:jc w:val="both"/>
        <w:rPr>
          <w:rFonts w:eastAsia="Calibri" w:cs="Times New Roman"/>
          <w:szCs w:val="28"/>
        </w:rPr>
      </w:pPr>
      <w:r w:rsidRPr="00602623">
        <w:rPr>
          <w:rFonts w:eastAsia="Calibri" w:cs="Times New Roman"/>
          <w:szCs w:val="28"/>
        </w:rPr>
        <w:t xml:space="preserve">Увеличение данного показателя обусловлено ростом многоквартирного жилья, который составил — 171,71 </w:t>
      </w:r>
      <w:proofErr w:type="spellStart"/>
      <w:r w:rsidRPr="00602623">
        <w:rPr>
          <w:rFonts w:eastAsia="Calibri" w:cs="Times New Roman"/>
          <w:szCs w:val="28"/>
        </w:rPr>
        <w:t>тыс.кв</w:t>
      </w:r>
      <w:proofErr w:type="gramStart"/>
      <w:r w:rsidRPr="00602623">
        <w:rPr>
          <w:rFonts w:eastAsia="Calibri" w:cs="Times New Roman"/>
          <w:szCs w:val="28"/>
        </w:rPr>
        <w:t>.м</w:t>
      </w:r>
      <w:proofErr w:type="spellEnd"/>
      <w:proofErr w:type="gramEnd"/>
      <w:r w:rsidRPr="00602623">
        <w:rPr>
          <w:rFonts w:eastAsia="Calibri" w:cs="Times New Roman"/>
          <w:szCs w:val="28"/>
        </w:rPr>
        <w:t>, что в  3 раза выше уровня 2012 года.</w:t>
      </w:r>
    </w:p>
    <w:p w:rsidR="00602623" w:rsidRPr="00602623" w:rsidRDefault="00602623" w:rsidP="00602623">
      <w:pPr>
        <w:ind w:firstLine="709"/>
        <w:jc w:val="both"/>
        <w:rPr>
          <w:rFonts w:eastAsia="Calibri" w:cs="Times New Roman"/>
          <w:szCs w:val="28"/>
        </w:rPr>
      </w:pPr>
      <w:r w:rsidRPr="00602623">
        <w:rPr>
          <w:rFonts w:eastAsia="Calibri" w:cs="Times New Roman"/>
          <w:szCs w:val="28"/>
        </w:rPr>
        <w:t xml:space="preserve">За период 2014-2016 гг. планируется ввести: 371,53 </w:t>
      </w:r>
      <w:proofErr w:type="spellStart"/>
      <w:r w:rsidRPr="00602623">
        <w:rPr>
          <w:rFonts w:eastAsia="Calibri" w:cs="Times New Roman"/>
          <w:szCs w:val="28"/>
        </w:rPr>
        <w:t>тыс.кв</w:t>
      </w:r>
      <w:proofErr w:type="gramStart"/>
      <w:r w:rsidRPr="00602623">
        <w:rPr>
          <w:rFonts w:eastAsia="Calibri" w:cs="Times New Roman"/>
          <w:szCs w:val="28"/>
        </w:rPr>
        <w:t>.м</w:t>
      </w:r>
      <w:proofErr w:type="spellEnd"/>
      <w:proofErr w:type="gramEnd"/>
      <w:r w:rsidRPr="00602623">
        <w:rPr>
          <w:rFonts w:eastAsia="Calibri" w:cs="Times New Roman"/>
          <w:szCs w:val="28"/>
        </w:rPr>
        <w:t xml:space="preserve"> в 2014 году, 398,00 </w:t>
      </w:r>
      <w:proofErr w:type="spellStart"/>
      <w:r w:rsidRPr="00602623">
        <w:rPr>
          <w:rFonts w:eastAsia="Calibri" w:cs="Times New Roman"/>
          <w:szCs w:val="28"/>
        </w:rPr>
        <w:t>тыс.кв.м</w:t>
      </w:r>
      <w:proofErr w:type="spellEnd"/>
      <w:r w:rsidRPr="00602623">
        <w:rPr>
          <w:rFonts w:eastAsia="Calibri" w:cs="Times New Roman"/>
          <w:szCs w:val="28"/>
        </w:rPr>
        <w:t xml:space="preserve"> в 2015 году, 408,63 </w:t>
      </w:r>
      <w:proofErr w:type="spellStart"/>
      <w:r w:rsidRPr="00602623">
        <w:rPr>
          <w:rFonts w:eastAsia="Calibri" w:cs="Times New Roman"/>
          <w:szCs w:val="28"/>
        </w:rPr>
        <w:t>тыс.кв.м</w:t>
      </w:r>
      <w:proofErr w:type="spellEnd"/>
      <w:r w:rsidRPr="00602623">
        <w:rPr>
          <w:rFonts w:eastAsia="Calibri" w:cs="Times New Roman"/>
          <w:szCs w:val="28"/>
        </w:rPr>
        <w:t xml:space="preserve"> в 2016 году. А в среднем на одного жителя будет </w:t>
      </w:r>
      <w:proofErr w:type="gramStart"/>
      <w:r w:rsidRPr="00602623">
        <w:rPr>
          <w:rFonts w:eastAsia="Calibri" w:cs="Times New Roman"/>
          <w:szCs w:val="28"/>
        </w:rPr>
        <w:t>приходится</w:t>
      </w:r>
      <w:proofErr w:type="gramEnd"/>
      <w:r w:rsidRPr="00602623">
        <w:rPr>
          <w:rFonts w:eastAsia="Calibri" w:cs="Times New Roman"/>
          <w:szCs w:val="28"/>
        </w:rPr>
        <w:t xml:space="preserve">: в 2014 году - 0,70 </w:t>
      </w:r>
      <w:proofErr w:type="spellStart"/>
      <w:r w:rsidRPr="00602623">
        <w:rPr>
          <w:rFonts w:eastAsia="Calibri" w:cs="Times New Roman"/>
          <w:szCs w:val="28"/>
        </w:rPr>
        <w:t>кв.м</w:t>
      </w:r>
      <w:proofErr w:type="spellEnd"/>
      <w:r w:rsidRPr="00602623">
        <w:rPr>
          <w:rFonts w:eastAsia="Calibri" w:cs="Times New Roman"/>
          <w:szCs w:val="28"/>
        </w:rPr>
        <w:t xml:space="preserve">, в 2015 году – 0,74 </w:t>
      </w:r>
      <w:proofErr w:type="spellStart"/>
      <w:r w:rsidRPr="00602623">
        <w:rPr>
          <w:rFonts w:eastAsia="Calibri" w:cs="Times New Roman"/>
          <w:szCs w:val="28"/>
        </w:rPr>
        <w:t>кв.м</w:t>
      </w:r>
      <w:proofErr w:type="spellEnd"/>
      <w:r w:rsidRPr="00602623">
        <w:rPr>
          <w:rFonts w:eastAsia="Calibri" w:cs="Times New Roman"/>
          <w:szCs w:val="28"/>
        </w:rPr>
        <w:t xml:space="preserve">, в 2016 году – 0,76 </w:t>
      </w:r>
      <w:proofErr w:type="spellStart"/>
      <w:r w:rsidRPr="00602623">
        <w:rPr>
          <w:rFonts w:eastAsia="Calibri" w:cs="Times New Roman"/>
          <w:szCs w:val="28"/>
        </w:rPr>
        <w:t>кв.м</w:t>
      </w:r>
      <w:proofErr w:type="spellEnd"/>
      <w:r w:rsidRPr="00602623">
        <w:rPr>
          <w:rFonts w:eastAsia="Calibri" w:cs="Times New Roman"/>
          <w:szCs w:val="28"/>
        </w:rPr>
        <w:t>.</w:t>
      </w:r>
    </w:p>
    <w:p w:rsidR="00602623" w:rsidRPr="00602623" w:rsidRDefault="00602623" w:rsidP="00602623">
      <w:pPr>
        <w:jc w:val="both"/>
        <w:rPr>
          <w:rFonts w:eastAsia="Calibri" w:cs="Times New Roman"/>
          <w:szCs w:val="28"/>
        </w:rPr>
      </w:pPr>
    </w:p>
    <w:p w:rsidR="00602623" w:rsidRPr="00602623" w:rsidRDefault="00602623" w:rsidP="00602623">
      <w:pPr>
        <w:ind w:firstLine="709"/>
        <w:jc w:val="both"/>
        <w:rPr>
          <w:rFonts w:eastAsia="Calibri" w:cs="Times New Roman"/>
          <w:b/>
          <w:szCs w:val="28"/>
        </w:rPr>
      </w:pPr>
      <w:r w:rsidRPr="00602623">
        <w:rPr>
          <w:rFonts w:eastAsia="Calibri" w:cs="Times New Roman"/>
          <w:b/>
          <w:szCs w:val="28"/>
        </w:rPr>
        <w:t>25.Площадь земельных участков, предоставленных для строительства в расчете на 10 тысяч человек населения</w:t>
      </w:r>
    </w:p>
    <w:p w:rsidR="00602623" w:rsidRPr="00602623" w:rsidRDefault="00602623" w:rsidP="00602623">
      <w:pPr>
        <w:ind w:firstLine="709"/>
        <w:jc w:val="both"/>
        <w:rPr>
          <w:rFonts w:eastAsia="Calibri" w:cs="Times New Roman"/>
          <w:szCs w:val="28"/>
        </w:rPr>
      </w:pPr>
      <w:r w:rsidRPr="00602623">
        <w:rPr>
          <w:rFonts w:eastAsia="Calibri" w:cs="Times New Roman"/>
          <w:szCs w:val="28"/>
        </w:rPr>
        <w:t>Земельные участки для целей строительства предоставляются в соответствии со ст. 30 Земельного кодекса Российской Федерации с предварительным согласованием мест размещения объекта (акт выбора земельного участка) и без предварительного согласования мест размещения объектов (торги).</w:t>
      </w:r>
    </w:p>
    <w:p w:rsidR="00602623" w:rsidRPr="00602623" w:rsidRDefault="00602623" w:rsidP="00602623">
      <w:pPr>
        <w:ind w:firstLine="709"/>
        <w:jc w:val="both"/>
        <w:rPr>
          <w:rFonts w:eastAsia="Calibri" w:cs="Times New Roman"/>
          <w:szCs w:val="28"/>
        </w:rPr>
      </w:pPr>
      <w:r w:rsidRPr="00602623">
        <w:rPr>
          <w:rFonts w:eastAsia="Calibri" w:cs="Times New Roman"/>
          <w:szCs w:val="28"/>
        </w:rPr>
        <w:t>Общая площадь земельных участков для строительства в 2013 году составила – 52,74 га (в 2012 году — 20,68 га, в 2011 году – 30 га).</w:t>
      </w:r>
    </w:p>
    <w:p w:rsidR="00602623" w:rsidRPr="00602623" w:rsidRDefault="00602623" w:rsidP="00602623">
      <w:pPr>
        <w:ind w:firstLine="709"/>
        <w:jc w:val="both"/>
        <w:rPr>
          <w:rFonts w:eastAsia="Calibri" w:cs="Times New Roman"/>
          <w:b/>
          <w:szCs w:val="28"/>
        </w:rPr>
      </w:pPr>
      <w:r w:rsidRPr="00602623">
        <w:rPr>
          <w:rFonts w:eastAsia="Calibri" w:cs="Times New Roman"/>
          <w:szCs w:val="28"/>
        </w:rPr>
        <w:t xml:space="preserve">Площадь земельных участков, предоставленных для строительства в расчете на 10 тыс. человек населения в 2013 году составила 1,0 га (в 2012 году – 0,39 га, в 2011 году – 0,57 га) </w:t>
      </w:r>
      <w:r w:rsidRPr="00602623">
        <w:rPr>
          <w:rFonts w:eastAsia="Calibri" w:cs="Times New Roman"/>
          <w:b/>
          <w:szCs w:val="28"/>
        </w:rPr>
        <w:t>в том числе:</w:t>
      </w:r>
    </w:p>
    <w:p w:rsidR="00602623" w:rsidRPr="00602623" w:rsidRDefault="00602623" w:rsidP="00602623">
      <w:pPr>
        <w:ind w:firstLine="709"/>
        <w:jc w:val="both"/>
        <w:rPr>
          <w:rFonts w:eastAsia="Calibri" w:cs="Times New Roman"/>
          <w:szCs w:val="28"/>
        </w:rPr>
      </w:pPr>
      <w:r w:rsidRPr="00602623">
        <w:rPr>
          <w:rFonts w:eastAsia="Calibri" w:cs="Times New Roman"/>
          <w:b/>
          <w:szCs w:val="28"/>
        </w:rPr>
        <w:t xml:space="preserve">- для жилищного строительства, индивидуального жилищного строительства </w:t>
      </w:r>
      <w:r w:rsidRPr="00602623">
        <w:rPr>
          <w:rFonts w:eastAsia="Calibri" w:cs="Times New Roman"/>
          <w:szCs w:val="28"/>
        </w:rPr>
        <w:t>– 0,26 га (в 2012 году 0,07 га, в 2011 году – 0,1 га);</w:t>
      </w:r>
    </w:p>
    <w:p w:rsidR="00602623" w:rsidRPr="00602623" w:rsidRDefault="00602623" w:rsidP="00602623">
      <w:pPr>
        <w:ind w:firstLine="709"/>
        <w:jc w:val="both"/>
        <w:rPr>
          <w:rFonts w:eastAsia="Calibri" w:cs="Times New Roman"/>
          <w:szCs w:val="28"/>
        </w:rPr>
      </w:pPr>
      <w:r w:rsidRPr="00602623">
        <w:rPr>
          <w:rFonts w:eastAsia="Calibri" w:cs="Times New Roman"/>
          <w:szCs w:val="28"/>
        </w:rPr>
        <w:lastRenderedPageBreak/>
        <w:t>- для комплексного освоения в целях жилищного строительства земельные участки не предоставлялись.</w:t>
      </w:r>
    </w:p>
    <w:p w:rsidR="00602623" w:rsidRPr="00602623" w:rsidRDefault="00602623" w:rsidP="00602623">
      <w:pPr>
        <w:ind w:firstLine="709"/>
        <w:jc w:val="both"/>
        <w:rPr>
          <w:rFonts w:eastAsia="Calibri" w:cs="Times New Roman"/>
          <w:szCs w:val="28"/>
        </w:rPr>
      </w:pPr>
      <w:r w:rsidRPr="00602623">
        <w:rPr>
          <w:rFonts w:eastAsia="Calibri" w:cs="Times New Roman"/>
          <w:szCs w:val="28"/>
        </w:rPr>
        <w:t xml:space="preserve">  Если рассматривать динамику изменения показателей, то, по сравнению с 2012 годом, прослеживается увеличение по общей площади предоставленных земельных участков на торгах в 3,71 раза. Увеличение данных показателей обусловлено продажей коммерчески привлекательных земельных участков для многоэтажного жилищного строительства, строительства объектов производственной и предпринимательской деятельности значительной площади, а также земельных участков для строительства линейных объектов большой протяженностью.</w:t>
      </w:r>
    </w:p>
    <w:p w:rsidR="00602623" w:rsidRPr="00602623" w:rsidRDefault="00602623" w:rsidP="00602623">
      <w:pPr>
        <w:ind w:firstLine="709"/>
        <w:jc w:val="both"/>
        <w:rPr>
          <w:rFonts w:eastAsia="Calibri" w:cs="Times New Roman"/>
          <w:szCs w:val="28"/>
        </w:rPr>
      </w:pPr>
      <w:r w:rsidRPr="00602623">
        <w:rPr>
          <w:rFonts w:eastAsia="Calibri" w:cs="Times New Roman"/>
          <w:szCs w:val="28"/>
        </w:rPr>
        <w:t>Увеличение планируемой площади предоставляемых земельных участков не представляется возможным по следующим причинам:</w:t>
      </w:r>
    </w:p>
    <w:p w:rsidR="00602623" w:rsidRPr="00602623" w:rsidRDefault="00602623" w:rsidP="00602623">
      <w:pPr>
        <w:ind w:firstLine="709"/>
        <w:jc w:val="both"/>
        <w:rPr>
          <w:rFonts w:eastAsia="Calibri" w:cs="Times New Roman"/>
          <w:szCs w:val="28"/>
        </w:rPr>
      </w:pPr>
      <w:r w:rsidRPr="00602623">
        <w:rPr>
          <w:rFonts w:eastAsia="Calibri" w:cs="Times New Roman"/>
          <w:szCs w:val="28"/>
        </w:rPr>
        <w:t xml:space="preserve">- дефицит земельных участков на территории города Астрахани, свободных от прав третьих лиц, для последующего формирования и предоставления на торгах;       </w:t>
      </w:r>
    </w:p>
    <w:p w:rsidR="00602623" w:rsidRPr="00602623" w:rsidRDefault="001170AE" w:rsidP="00602623">
      <w:pPr>
        <w:ind w:firstLine="709"/>
        <w:jc w:val="both"/>
        <w:rPr>
          <w:rFonts w:eastAsia="Calibri" w:cs="Times New Roman"/>
          <w:szCs w:val="28"/>
        </w:rPr>
      </w:pPr>
      <w:r>
        <w:rPr>
          <w:rFonts w:eastAsia="Calibri" w:cs="Times New Roman"/>
          <w:szCs w:val="28"/>
        </w:rPr>
        <w:t>-</w:t>
      </w:r>
      <w:r w:rsidR="00602623" w:rsidRPr="00602623">
        <w:rPr>
          <w:rFonts w:eastAsia="Calibri" w:cs="Times New Roman"/>
          <w:szCs w:val="28"/>
        </w:rPr>
        <w:t>отсутствие коммерчески-привлекательных земельных участков, сформированных для продажи с аукционов;</w:t>
      </w:r>
    </w:p>
    <w:p w:rsidR="00602623" w:rsidRPr="00602623" w:rsidRDefault="00602623" w:rsidP="00602623">
      <w:pPr>
        <w:ind w:firstLine="709"/>
        <w:jc w:val="both"/>
        <w:rPr>
          <w:rFonts w:eastAsia="Calibri" w:cs="Times New Roman"/>
          <w:szCs w:val="28"/>
        </w:rPr>
      </w:pPr>
      <w:r w:rsidRPr="00602623">
        <w:rPr>
          <w:rFonts w:eastAsia="Calibri" w:cs="Times New Roman"/>
          <w:szCs w:val="28"/>
        </w:rPr>
        <w:t xml:space="preserve">- проблемы с получением технических условий подключения объектов к сетям инженерно-технического обеспечения.  Следует заметить, что  из-за отсутствия технических условий подключения объектов к сетям инженерно- технического обеспечения, не представляется возможным выставить уже сформированные  земельные участки на торги. </w:t>
      </w:r>
    </w:p>
    <w:p w:rsidR="00602623" w:rsidRPr="00602623" w:rsidRDefault="001170AE" w:rsidP="00602623">
      <w:pPr>
        <w:ind w:firstLine="709"/>
        <w:jc w:val="both"/>
        <w:rPr>
          <w:rFonts w:eastAsia="Calibri" w:cs="Times New Roman"/>
          <w:szCs w:val="28"/>
        </w:rPr>
      </w:pPr>
      <w:r>
        <w:rPr>
          <w:rFonts w:eastAsia="Calibri" w:cs="Times New Roman"/>
          <w:szCs w:val="28"/>
        </w:rPr>
        <w:t>-</w:t>
      </w:r>
      <w:r w:rsidR="00602623" w:rsidRPr="00602623">
        <w:rPr>
          <w:rFonts w:eastAsia="Calibri" w:cs="Times New Roman"/>
          <w:szCs w:val="28"/>
        </w:rPr>
        <w:t xml:space="preserve">экономическая нестабильность, вследствие которой снижается </w:t>
      </w:r>
      <w:proofErr w:type="spellStart"/>
      <w:proofErr w:type="gramStart"/>
      <w:r w:rsidR="00602623" w:rsidRPr="00602623">
        <w:rPr>
          <w:rFonts w:eastAsia="Calibri" w:cs="Times New Roman"/>
          <w:szCs w:val="28"/>
        </w:rPr>
        <w:t>заин-тересованность</w:t>
      </w:r>
      <w:proofErr w:type="spellEnd"/>
      <w:proofErr w:type="gramEnd"/>
      <w:r w:rsidR="00602623" w:rsidRPr="00602623">
        <w:rPr>
          <w:rFonts w:eastAsia="Calibri" w:cs="Times New Roman"/>
          <w:szCs w:val="28"/>
        </w:rPr>
        <w:t xml:space="preserve"> потенциальных инвесторов, готовых вложить денежные средства в приобретение земельных участков, для дальнейшего развития бизнеса.    </w:t>
      </w:r>
    </w:p>
    <w:p w:rsidR="00602623" w:rsidRPr="00602623" w:rsidRDefault="00602623" w:rsidP="00602623">
      <w:pPr>
        <w:ind w:firstLine="708"/>
        <w:jc w:val="both"/>
        <w:rPr>
          <w:rFonts w:eastAsia="Calibri" w:cs="Times New Roman"/>
          <w:szCs w:val="28"/>
        </w:rPr>
      </w:pPr>
      <w:r w:rsidRPr="00602623">
        <w:rPr>
          <w:rFonts w:eastAsia="Calibri" w:cs="Times New Roman"/>
          <w:szCs w:val="28"/>
        </w:rPr>
        <w:t>В результате планируемые площади земельных участков, предоставляемых для строительства, составят: в 2014 году – 25,40 га, 2015 году – 20,00 га, в 2016 году – 20,00 га.</w:t>
      </w:r>
    </w:p>
    <w:p w:rsidR="00602623" w:rsidRPr="00602623" w:rsidRDefault="00602623" w:rsidP="00602623">
      <w:pPr>
        <w:ind w:firstLine="708"/>
        <w:jc w:val="both"/>
        <w:rPr>
          <w:rFonts w:eastAsia="Calibri" w:cs="Times New Roman"/>
          <w:szCs w:val="28"/>
        </w:rPr>
      </w:pPr>
      <w:r w:rsidRPr="00602623">
        <w:rPr>
          <w:rFonts w:eastAsia="Calibri" w:cs="Times New Roman"/>
          <w:szCs w:val="28"/>
        </w:rPr>
        <w:t xml:space="preserve">В расчете на 10 тыс. человек населения данный показатель планируется на уровне: 0,48 га в 2014 году, 0,37 га в 2015 году и 0,37 в 2016 году, в том числе для жилищного строительства, индивидуального жилищного строительства: 0,12 га, 0,09 га, и 0,09 га соответственно. </w:t>
      </w:r>
    </w:p>
    <w:p w:rsidR="00602623" w:rsidRPr="00602623" w:rsidRDefault="00602623" w:rsidP="00602623">
      <w:pPr>
        <w:ind w:firstLine="708"/>
        <w:jc w:val="both"/>
        <w:rPr>
          <w:rFonts w:eastAsia="Calibri" w:cs="Times New Roman"/>
          <w:b/>
          <w:szCs w:val="28"/>
        </w:rPr>
      </w:pPr>
    </w:p>
    <w:p w:rsidR="00602623" w:rsidRPr="00602623" w:rsidRDefault="00602623" w:rsidP="00602623">
      <w:pPr>
        <w:ind w:firstLine="708"/>
        <w:jc w:val="both"/>
        <w:rPr>
          <w:rFonts w:eastAsia="Calibri" w:cs="Times New Roman"/>
          <w:b/>
          <w:szCs w:val="28"/>
        </w:rPr>
      </w:pPr>
      <w:r w:rsidRPr="00602623">
        <w:rPr>
          <w:rFonts w:eastAsia="Calibri" w:cs="Times New Roman"/>
          <w:b/>
          <w:szCs w:val="28"/>
        </w:rPr>
        <w:t xml:space="preserve">26. Площадь земельных участков, предоставленных для строительства, в отношении которых </w:t>
      </w:r>
      <w:proofErr w:type="gramStart"/>
      <w:r w:rsidRPr="00602623">
        <w:rPr>
          <w:rFonts w:eastAsia="Calibri" w:cs="Times New Roman"/>
          <w:b/>
          <w:szCs w:val="28"/>
        </w:rPr>
        <w:t>с даты принятия</w:t>
      </w:r>
      <w:proofErr w:type="gramEnd"/>
      <w:r w:rsidRPr="00602623">
        <w:rPr>
          <w:rFonts w:eastAsia="Calibri" w:cs="Times New Roman"/>
          <w:b/>
          <w:szCs w:val="28"/>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602623" w:rsidRPr="00602623" w:rsidRDefault="00602623" w:rsidP="00602623">
      <w:pPr>
        <w:ind w:firstLine="709"/>
        <w:jc w:val="both"/>
        <w:rPr>
          <w:rFonts w:eastAsia="Calibri" w:cs="Times New Roman"/>
          <w:szCs w:val="28"/>
        </w:rPr>
      </w:pPr>
      <w:r w:rsidRPr="00602623">
        <w:rPr>
          <w:rFonts w:eastAsia="Calibri" w:cs="Times New Roman"/>
          <w:szCs w:val="28"/>
        </w:rPr>
        <w:t xml:space="preserve">- </w:t>
      </w:r>
      <w:r w:rsidRPr="00602623">
        <w:rPr>
          <w:rFonts w:eastAsia="Calibri" w:cs="Times New Roman"/>
          <w:b/>
          <w:szCs w:val="28"/>
        </w:rPr>
        <w:t>объектов жилищного строительства - в течение 3 лет</w:t>
      </w:r>
      <w:r w:rsidRPr="00602623">
        <w:rPr>
          <w:rFonts w:eastAsia="Calibri" w:cs="Times New Roman"/>
          <w:szCs w:val="28"/>
        </w:rPr>
        <w:t xml:space="preserve"> составила в 2013 году 7500 </w:t>
      </w:r>
      <w:proofErr w:type="spellStart"/>
      <w:r w:rsidRPr="00602623">
        <w:rPr>
          <w:rFonts w:eastAsia="Calibri" w:cs="Times New Roman"/>
          <w:szCs w:val="28"/>
        </w:rPr>
        <w:t>кв</w:t>
      </w:r>
      <w:proofErr w:type="gramStart"/>
      <w:r w:rsidRPr="00602623">
        <w:rPr>
          <w:rFonts w:eastAsia="Calibri" w:cs="Times New Roman"/>
          <w:szCs w:val="28"/>
        </w:rPr>
        <w:t>.м</w:t>
      </w:r>
      <w:proofErr w:type="spellEnd"/>
      <w:proofErr w:type="gramEnd"/>
      <w:r w:rsidRPr="00602623">
        <w:rPr>
          <w:rFonts w:eastAsia="Calibri" w:cs="Times New Roman"/>
          <w:szCs w:val="28"/>
        </w:rPr>
        <w:t xml:space="preserve"> (8186 </w:t>
      </w:r>
      <w:proofErr w:type="spellStart"/>
      <w:r w:rsidRPr="00602623">
        <w:rPr>
          <w:rFonts w:eastAsia="Calibri" w:cs="Times New Roman"/>
          <w:szCs w:val="28"/>
        </w:rPr>
        <w:t>кв.м</w:t>
      </w:r>
      <w:proofErr w:type="spellEnd"/>
      <w:r w:rsidRPr="00602623">
        <w:rPr>
          <w:rFonts w:eastAsia="Calibri" w:cs="Times New Roman"/>
          <w:szCs w:val="28"/>
        </w:rPr>
        <w:t xml:space="preserve"> – в 2012 году);</w:t>
      </w:r>
    </w:p>
    <w:p w:rsidR="00602623" w:rsidRPr="00602623" w:rsidRDefault="00602623" w:rsidP="00602623">
      <w:pPr>
        <w:ind w:firstLine="709"/>
        <w:jc w:val="both"/>
        <w:rPr>
          <w:rFonts w:eastAsia="Calibri" w:cs="Times New Roman"/>
          <w:szCs w:val="28"/>
        </w:rPr>
      </w:pPr>
      <w:r w:rsidRPr="00602623">
        <w:rPr>
          <w:rFonts w:eastAsia="Calibri" w:cs="Times New Roman"/>
          <w:b/>
          <w:szCs w:val="28"/>
        </w:rPr>
        <w:t>- иных объектов капитального строительства - в течение 5 лет</w:t>
      </w:r>
      <w:r w:rsidRPr="00602623">
        <w:rPr>
          <w:rFonts w:eastAsia="Calibri" w:cs="Times New Roman"/>
          <w:szCs w:val="28"/>
        </w:rPr>
        <w:t xml:space="preserve"> составила в 2013 году 1330 </w:t>
      </w:r>
      <w:proofErr w:type="spellStart"/>
      <w:r w:rsidRPr="00602623">
        <w:rPr>
          <w:rFonts w:eastAsia="Calibri" w:cs="Times New Roman"/>
          <w:szCs w:val="28"/>
        </w:rPr>
        <w:t>кв</w:t>
      </w:r>
      <w:proofErr w:type="gramStart"/>
      <w:r w:rsidRPr="00602623">
        <w:rPr>
          <w:rFonts w:eastAsia="Calibri" w:cs="Times New Roman"/>
          <w:szCs w:val="28"/>
        </w:rPr>
        <w:t>.м</w:t>
      </w:r>
      <w:proofErr w:type="spellEnd"/>
      <w:proofErr w:type="gramEnd"/>
      <w:r w:rsidRPr="00602623">
        <w:rPr>
          <w:rFonts w:eastAsia="Calibri" w:cs="Times New Roman"/>
          <w:szCs w:val="28"/>
        </w:rPr>
        <w:t xml:space="preserve"> (1216 </w:t>
      </w:r>
      <w:proofErr w:type="spellStart"/>
      <w:r w:rsidRPr="00602623">
        <w:rPr>
          <w:rFonts w:eastAsia="Calibri" w:cs="Times New Roman"/>
          <w:szCs w:val="28"/>
        </w:rPr>
        <w:t>кв.м</w:t>
      </w:r>
      <w:proofErr w:type="spellEnd"/>
      <w:r w:rsidRPr="00602623">
        <w:rPr>
          <w:rFonts w:eastAsia="Calibri" w:cs="Times New Roman"/>
          <w:szCs w:val="28"/>
        </w:rPr>
        <w:t xml:space="preserve"> – в 2012 году).</w:t>
      </w:r>
    </w:p>
    <w:p w:rsidR="00602623" w:rsidRPr="00602623" w:rsidRDefault="00602623" w:rsidP="00602623">
      <w:pPr>
        <w:ind w:firstLine="709"/>
        <w:jc w:val="both"/>
        <w:rPr>
          <w:rFonts w:eastAsia="Calibri" w:cs="Times New Roman"/>
          <w:szCs w:val="28"/>
        </w:rPr>
      </w:pPr>
      <w:r w:rsidRPr="00602623">
        <w:rPr>
          <w:rFonts w:eastAsia="Calibri" w:cs="Times New Roman"/>
          <w:szCs w:val="28"/>
        </w:rPr>
        <w:t>В 2013 году проведена ревизия документации, представленной заказчиками в отдел оказания муниципальных услуг по выдаче разрешительной документации и по ее итогам выявлено, что  по  объект</w:t>
      </w:r>
      <w:proofErr w:type="gramStart"/>
      <w:r w:rsidRPr="00602623">
        <w:rPr>
          <w:rFonts w:eastAsia="Calibri" w:cs="Times New Roman"/>
          <w:szCs w:val="28"/>
        </w:rPr>
        <w:t>у-</w:t>
      </w:r>
      <w:proofErr w:type="gramEnd"/>
      <w:r w:rsidRPr="00602623">
        <w:rPr>
          <w:rFonts w:eastAsia="Calibri" w:cs="Times New Roman"/>
          <w:szCs w:val="28"/>
        </w:rPr>
        <w:t xml:space="preserve">  строительство здания магазина по ул. Рождественского не оформлено продление срока аренды земельного участка площадью 1330 </w:t>
      </w:r>
      <w:proofErr w:type="spellStart"/>
      <w:r w:rsidRPr="00602623">
        <w:rPr>
          <w:rFonts w:eastAsia="Calibri" w:cs="Times New Roman"/>
          <w:szCs w:val="28"/>
        </w:rPr>
        <w:t>кв.м</w:t>
      </w:r>
      <w:proofErr w:type="spellEnd"/>
      <w:r w:rsidRPr="00602623">
        <w:rPr>
          <w:rFonts w:eastAsia="Calibri" w:cs="Times New Roman"/>
          <w:szCs w:val="28"/>
        </w:rPr>
        <w:t>.. Таким образом, исключение площади данного земельного участка из значения показателя привело к его незначительному снижению.</w:t>
      </w:r>
    </w:p>
    <w:p w:rsidR="00602623" w:rsidRPr="00602623" w:rsidRDefault="00602623" w:rsidP="00602623">
      <w:pPr>
        <w:ind w:firstLine="709"/>
        <w:jc w:val="both"/>
        <w:rPr>
          <w:rFonts w:eastAsia="Calibri" w:cs="Times New Roman"/>
          <w:szCs w:val="28"/>
        </w:rPr>
      </w:pPr>
      <w:r w:rsidRPr="00602623">
        <w:rPr>
          <w:rFonts w:eastAsia="Calibri" w:cs="Times New Roman"/>
          <w:szCs w:val="28"/>
        </w:rPr>
        <w:t xml:space="preserve">На плановый период 2014-2016гг. площадь земельных участков, предоставленных для объектов жилищного  строительства, которые не были введены в </w:t>
      </w:r>
      <w:r w:rsidRPr="00602623">
        <w:rPr>
          <w:rFonts w:eastAsia="Calibri" w:cs="Times New Roman"/>
          <w:szCs w:val="28"/>
        </w:rPr>
        <w:lastRenderedPageBreak/>
        <w:t>эксплуатацию в течени</w:t>
      </w:r>
      <w:proofErr w:type="gramStart"/>
      <w:r w:rsidRPr="00602623">
        <w:rPr>
          <w:rFonts w:eastAsia="Calibri" w:cs="Times New Roman"/>
          <w:szCs w:val="28"/>
        </w:rPr>
        <w:t>и</w:t>
      </w:r>
      <w:proofErr w:type="gramEnd"/>
      <w:r w:rsidRPr="00602623">
        <w:rPr>
          <w:rFonts w:eastAsia="Calibri" w:cs="Times New Roman"/>
          <w:szCs w:val="28"/>
        </w:rPr>
        <w:t xml:space="preserve"> 3 лет, составят: в 2014 году – 7380 </w:t>
      </w:r>
      <w:proofErr w:type="spellStart"/>
      <w:r w:rsidRPr="00602623">
        <w:rPr>
          <w:rFonts w:eastAsia="Calibri" w:cs="Times New Roman"/>
          <w:szCs w:val="28"/>
        </w:rPr>
        <w:t>кв.м</w:t>
      </w:r>
      <w:proofErr w:type="spellEnd"/>
      <w:r w:rsidRPr="00602623">
        <w:rPr>
          <w:rFonts w:eastAsia="Calibri" w:cs="Times New Roman"/>
          <w:szCs w:val="28"/>
        </w:rPr>
        <w:t xml:space="preserve">, в 2015 году – 7210 </w:t>
      </w:r>
      <w:proofErr w:type="spellStart"/>
      <w:r w:rsidRPr="00602623">
        <w:rPr>
          <w:rFonts w:eastAsia="Calibri" w:cs="Times New Roman"/>
          <w:szCs w:val="28"/>
        </w:rPr>
        <w:t>кв.м</w:t>
      </w:r>
      <w:proofErr w:type="spellEnd"/>
      <w:r w:rsidRPr="00602623">
        <w:rPr>
          <w:rFonts w:eastAsia="Calibri" w:cs="Times New Roman"/>
          <w:szCs w:val="28"/>
        </w:rPr>
        <w:t xml:space="preserve">, в 2016 году – 7200 </w:t>
      </w:r>
      <w:proofErr w:type="spellStart"/>
      <w:r w:rsidRPr="00602623">
        <w:rPr>
          <w:rFonts w:eastAsia="Calibri" w:cs="Times New Roman"/>
          <w:szCs w:val="28"/>
        </w:rPr>
        <w:t>кв.м</w:t>
      </w:r>
      <w:proofErr w:type="spellEnd"/>
      <w:r w:rsidRPr="00602623">
        <w:rPr>
          <w:rFonts w:eastAsia="Calibri" w:cs="Times New Roman"/>
          <w:szCs w:val="28"/>
        </w:rPr>
        <w:t xml:space="preserve">. Площадь земельных участков, предоставленных для объектов жилищного  строительства, которые не были введены в эксплуатацию в течении 5 лет, будут равны: в 2013 году – 1330 </w:t>
      </w:r>
      <w:proofErr w:type="spellStart"/>
      <w:r w:rsidRPr="00602623">
        <w:rPr>
          <w:rFonts w:eastAsia="Calibri" w:cs="Times New Roman"/>
          <w:szCs w:val="28"/>
        </w:rPr>
        <w:t>кв</w:t>
      </w:r>
      <w:proofErr w:type="gramStart"/>
      <w:r w:rsidRPr="00602623">
        <w:rPr>
          <w:rFonts w:eastAsia="Calibri" w:cs="Times New Roman"/>
          <w:szCs w:val="28"/>
        </w:rPr>
        <w:t>.м</w:t>
      </w:r>
      <w:proofErr w:type="spellEnd"/>
      <w:proofErr w:type="gramEnd"/>
      <w:r w:rsidRPr="00602623">
        <w:rPr>
          <w:rFonts w:eastAsia="Calibri" w:cs="Times New Roman"/>
          <w:szCs w:val="28"/>
        </w:rPr>
        <w:t xml:space="preserve">, в 2015 году – 1200 </w:t>
      </w:r>
      <w:proofErr w:type="spellStart"/>
      <w:r w:rsidRPr="00602623">
        <w:rPr>
          <w:rFonts w:eastAsia="Calibri" w:cs="Times New Roman"/>
          <w:szCs w:val="28"/>
        </w:rPr>
        <w:t>кв.м</w:t>
      </w:r>
      <w:proofErr w:type="spellEnd"/>
      <w:r w:rsidRPr="00602623">
        <w:rPr>
          <w:rFonts w:eastAsia="Calibri" w:cs="Times New Roman"/>
          <w:szCs w:val="28"/>
        </w:rPr>
        <w:t xml:space="preserve">, в 2015 году – 1280 </w:t>
      </w:r>
      <w:proofErr w:type="spellStart"/>
      <w:r w:rsidRPr="00602623">
        <w:rPr>
          <w:rFonts w:eastAsia="Calibri" w:cs="Times New Roman"/>
          <w:szCs w:val="28"/>
        </w:rPr>
        <w:t>кв.м</w:t>
      </w:r>
      <w:proofErr w:type="spellEnd"/>
      <w:r w:rsidRPr="00602623">
        <w:rPr>
          <w:rFonts w:eastAsia="Calibri" w:cs="Times New Roman"/>
          <w:szCs w:val="28"/>
        </w:rPr>
        <w:t>. Снижение данных показателей объясняется устранением нарушений в рамках законодательства.</w:t>
      </w:r>
    </w:p>
    <w:p w:rsidR="00602623" w:rsidRPr="00602623" w:rsidRDefault="00602623" w:rsidP="00602623">
      <w:pPr>
        <w:ind w:firstLine="709"/>
        <w:jc w:val="both"/>
        <w:rPr>
          <w:rFonts w:eastAsia="Calibri" w:cs="Times New Roman"/>
          <w:szCs w:val="28"/>
        </w:rPr>
      </w:pPr>
    </w:p>
    <w:p w:rsidR="00602623" w:rsidRPr="00602623" w:rsidRDefault="00602623" w:rsidP="00602623">
      <w:pPr>
        <w:widowControl w:val="0"/>
        <w:autoSpaceDE w:val="0"/>
        <w:autoSpaceDN w:val="0"/>
        <w:adjustRightInd w:val="0"/>
        <w:ind w:firstLine="567"/>
        <w:jc w:val="both"/>
        <w:rPr>
          <w:rFonts w:eastAsia="Times New Roman" w:cs="Times New Roman"/>
          <w:b/>
          <w:szCs w:val="28"/>
          <w:lang w:eastAsia="ru-RU"/>
        </w:rPr>
      </w:pPr>
      <w:r w:rsidRPr="00602623">
        <w:rPr>
          <w:rFonts w:eastAsia="Times New Roman" w:cs="Times New Roman"/>
          <w:b/>
          <w:szCs w:val="28"/>
          <w:lang w:eastAsia="ru-RU"/>
        </w:rPr>
        <w:t>27. Доля многоквартирных домов, в которых собственники помещений выбрали и реализуют один из способов управления многоквартирными домами</w:t>
      </w:r>
    </w:p>
    <w:p w:rsidR="00602623" w:rsidRPr="00602623" w:rsidRDefault="00602623" w:rsidP="00602623">
      <w:pPr>
        <w:ind w:firstLine="539"/>
        <w:jc w:val="both"/>
        <w:rPr>
          <w:rFonts w:eastAsia="Calibri" w:cs="Times New Roman"/>
          <w:szCs w:val="28"/>
          <w:lang w:eastAsia="ru-RU"/>
        </w:rPr>
      </w:pPr>
      <w:r w:rsidRPr="00602623">
        <w:rPr>
          <w:rFonts w:eastAsia="Calibri" w:cs="Times New Roman"/>
          <w:szCs w:val="28"/>
          <w:lang w:eastAsia="ru-RU"/>
        </w:rPr>
        <w:t>По данным ФГУП «</w:t>
      </w:r>
      <w:proofErr w:type="spellStart"/>
      <w:r w:rsidRPr="00602623">
        <w:rPr>
          <w:rFonts w:eastAsia="Calibri" w:cs="Times New Roman"/>
          <w:szCs w:val="28"/>
          <w:lang w:eastAsia="ru-RU"/>
        </w:rPr>
        <w:t>Ростехинвентаризация</w:t>
      </w:r>
      <w:proofErr w:type="spellEnd"/>
      <w:r w:rsidRPr="00602623">
        <w:rPr>
          <w:rFonts w:eastAsia="Calibri" w:cs="Times New Roman"/>
          <w:szCs w:val="28"/>
          <w:lang w:eastAsia="ru-RU"/>
        </w:rPr>
        <w:t>» на 01.12.2013 год число многоквартирных домов (МКД)  на территории города составило 11387 ед., в том числе 5158 ед. неблокированной застройки.</w:t>
      </w:r>
    </w:p>
    <w:p w:rsidR="00602623" w:rsidRPr="00602623" w:rsidRDefault="00602623" w:rsidP="00602623">
      <w:pPr>
        <w:ind w:firstLine="539"/>
        <w:jc w:val="both"/>
        <w:rPr>
          <w:rFonts w:eastAsia="Calibri" w:cs="Times New Roman"/>
          <w:szCs w:val="28"/>
          <w:lang w:eastAsia="ru-RU"/>
        </w:rPr>
      </w:pPr>
      <w:r w:rsidRPr="00602623">
        <w:rPr>
          <w:rFonts w:eastAsia="Calibri" w:cs="Times New Roman"/>
          <w:szCs w:val="28"/>
          <w:lang w:eastAsia="ru-RU"/>
        </w:rPr>
        <w:t>В соответствии с Жилищным Кодексом РФ администрацией города решались задачи оказания содействия  собственникам помещений многоквартирных домов муниципального образования «Город Астрахань» в выборе способа управления многоквартирным домами.</w:t>
      </w:r>
      <w:r w:rsidRPr="00602623">
        <w:rPr>
          <w:rFonts w:eastAsia="Times New Roman" w:cs="Times New Roman"/>
          <w:szCs w:val="28"/>
          <w:lang w:eastAsia="ru-RU"/>
        </w:rPr>
        <w:t xml:space="preserve"> В соответствии с п. 2 ст. 161 Жилищного кодекса РФ от 29.06.2012г. № 188-ФЗ собственники помещений в многоквартирном доме обязаны  выбрать один из способов управления многоквартирным домом.</w:t>
      </w:r>
    </w:p>
    <w:p w:rsidR="00602623" w:rsidRPr="00602623" w:rsidRDefault="00602623" w:rsidP="00602623">
      <w:pPr>
        <w:ind w:firstLine="539"/>
        <w:jc w:val="both"/>
        <w:rPr>
          <w:rFonts w:eastAsia="Calibri" w:cs="Times New Roman"/>
          <w:szCs w:val="28"/>
          <w:lang w:eastAsia="ru-RU"/>
        </w:rPr>
      </w:pPr>
      <w:r w:rsidRPr="00602623">
        <w:rPr>
          <w:rFonts w:eastAsia="Calibri" w:cs="Times New Roman"/>
          <w:szCs w:val="28"/>
          <w:lang w:eastAsia="ru-RU"/>
        </w:rPr>
        <w:t xml:space="preserve">Количество МКД,  управление </w:t>
      </w:r>
      <w:proofErr w:type="gramStart"/>
      <w:r w:rsidRPr="00602623">
        <w:rPr>
          <w:rFonts w:eastAsia="Calibri" w:cs="Times New Roman"/>
          <w:szCs w:val="28"/>
          <w:lang w:eastAsia="ru-RU"/>
        </w:rPr>
        <w:t>которыми</w:t>
      </w:r>
      <w:proofErr w:type="gramEnd"/>
      <w:r w:rsidRPr="00602623">
        <w:rPr>
          <w:rFonts w:eastAsia="Calibri" w:cs="Times New Roman"/>
          <w:szCs w:val="28"/>
          <w:lang w:eastAsia="ru-RU"/>
        </w:rPr>
        <w:t xml:space="preserve"> осуществляют собственники помещений, в 2013 году увеличилось до 5158 ед., что </w:t>
      </w:r>
      <w:r w:rsidRPr="00602623">
        <w:rPr>
          <w:rFonts w:eastAsia="Times New Roman" w:cs="Times New Roman"/>
          <w:szCs w:val="28"/>
          <w:lang w:eastAsia="ru-RU"/>
        </w:rPr>
        <w:t xml:space="preserve">связано с вводом новых жилых домов. </w:t>
      </w:r>
      <w:r w:rsidRPr="00602623">
        <w:rPr>
          <w:rFonts w:eastAsia="Calibri" w:cs="Times New Roman"/>
          <w:szCs w:val="28"/>
          <w:lang w:eastAsia="ru-RU"/>
        </w:rPr>
        <w:t xml:space="preserve">В результате доля МКД, где собственники выбрали и осуществляют один из способов управления, увеличилась с 98,54% в 2012 году до 100% в 2013 году. </w:t>
      </w:r>
    </w:p>
    <w:p w:rsidR="00602623" w:rsidRPr="00602623" w:rsidRDefault="00602623" w:rsidP="00602623">
      <w:pPr>
        <w:widowControl w:val="0"/>
        <w:autoSpaceDE w:val="0"/>
        <w:autoSpaceDN w:val="0"/>
        <w:adjustRightInd w:val="0"/>
        <w:ind w:firstLine="540"/>
        <w:jc w:val="both"/>
        <w:rPr>
          <w:rFonts w:eastAsia="Times New Roman" w:cs="Times New Roman"/>
          <w:szCs w:val="28"/>
          <w:lang w:eastAsia="ru-RU"/>
        </w:rPr>
      </w:pPr>
      <w:r w:rsidRPr="00602623">
        <w:rPr>
          <w:rFonts w:eastAsia="Times New Roman" w:cs="Times New Roman"/>
          <w:szCs w:val="28"/>
          <w:lang w:eastAsia="ru-RU"/>
        </w:rPr>
        <w:t>В 2014 – 2016 гг. планируется сохранить долю на уровне 100% за счет оптимизации работы Консультативных центров, созданных во всех районных администрациях города, по выбору формы управления по каждому МКД.</w:t>
      </w:r>
    </w:p>
    <w:p w:rsidR="00602623" w:rsidRPr="00602623" w:rsidRDefault="00602623" w:rsidP="00602623">
      <w:pPr>
        <w:ind w:firstLine="708"/>
        <w:jc w:val="both"/>
        <w:rPr>
          <w:rFonts w:eastAsia="Calibri" w:cs="Times New Roman"/>
          <w:b/>
          <w:szCs w:val="28"/>
        </w:rPr>
      </w:pPr>
    </w:p>
    <w:p w:rsidR="00602623" w:rsidRPr="00602623" w:rsidRDefault="00602623" w:rsidP="00602623">
      <w:pPr>
        <w:widowControl w:val="0"/>
        <w:autoSpaceDE w:val="0"/>
        <w:autoSpaceDN w:val="0"/>
        <w:adjustRightInd w:val="0"/>
        <w:ind w:firstLine="567"/>
        <w:jc w:val="both"/>
        <w:rPr>
          <w:rFonts w:eastAsia="Times New Roman" w:cs="Times New Roman"/>
          <w:b/>
          <w:szCs w:val="28"/>
          <w:lang w:eastAsia="ru-RU"/>
        </w:rPr>
      </w:pPr>
      <w:r w:rsidRPr="00602623">
        <w:rPr>
          <w:rFonts w:eastAsia="Times New Roman" w:cs="Times New Roman"/>
          <w:b/>
          <w:szCs w:val="28"/>
          <w:lang w:eastAsia="ru-RU"/>
        </w:rPr>
        <w:t>28. Доля организаций коммунального комплекса, осуществляющих производство товаров, оказание услуг по водо-, тепл</w:t>
      </w:r>
      <w:proofErr w:type="gramStart"/>
      <w:r w:rsidRPr="00602623">
        <w:rPr>
          <w:rFonts w:eastAsia="Times New Roman" w:cs="Times New Roman"/>
          <w:b/>
          <w:szCs w:val="28"/>
          <w:lang w:eastAsia="ru-RU"/>
        </w:rPr>
        <w:t>о-</w:t>
      </w:r>
      <w:proofErr w:type="gramEnd"/>
      <w:r w:rsidRPr="00602623">
        <w:rPr>
          <w:rFonts w:eastAsia="Times New Roman" w:cs="Times New Roman"/>
          <w:b/>
          <w:szCs w:val="28"/>
          <w:lang w:eastAsia="ru-RU"/>
        </w:rPr>
        <w:t xml:space="preserve">, газо-, электроснабжению, водоотведению, очистке сточных вод, утилизации (захоронению) твёрдых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РФ и (или)  городского округа (муниципального района) в уставном капитале которых составляет не более 25%, в общем числе организаций коммунального комплекса, </w:t>
      </w:r>
      <w:proofErr w:type="gramStart"/>
      <w:r w:rsidRPr="00602623">
        <w:rPr>
          <w:rFonts w:eastAsia="Times New Roman" w:cs="Times New Roman"/>
          <w:b/>
          <w:szCs w:val="28"/>
          <w:lang w:eastAsia="ru-RU"/>
        </w:rPr>
        <w:t>осуществляющих</w:t>
      </w:r>
      <w:proofErr w:type="gramEnd"/>
      <w:r w:rsidRPr="00602623">
        <w:rPr>
          <w:rFonts w:eastAsia="Times New Roman" w:cs="Times New Roman"/>
          <w:b/>
          <w:szCs w:val="28"/>
          <w:lang w:eastAsia="ru-RU"/>
        </w:rPr>
        <w:t xml:space="preserve"> свою деятельность на территории городского округа (муниципального района)</w:t>
      </w:r>
    </w:p>
    <w:p w:rsidR="00602623" w:rsidRPr="00602623" w:rsidRDefault="00602623" w:rsidP="00602623">
      <w:pPr>
        <w:widowControl w:val="0"/>
        <w:autoSpaceDE w:val="0"/>
        <w:autoSpaceDN w:val="0"/>
        <w:adjustRightInd w:val="0"/>
        <w:ind w:firstLine="567"/>
        <w:jc w:val="both"/>
        <w:rPr>
          <w:rFonts w:eastAsia="Times New Roman" w:cs="Times New Roman"/>
          <w:szCs w:val="28"/>
          <w:lang w:eastAsia="ru-RU"/>
        </w:rPr>
      </w:pPr>
      <w:r w:rsidRPr="00602623">
        <w:rPr>
          <w:rFonts w:eastAsia="Times New Roman" w:cs="Times New Roman"/>
          <w:szCs w:val="28"/>
          <w:lang w:eastAsia="ru-RU"/>
        </w:rPr>
        <w:t xml:space="preserve">В 2013 году данный показатель сохранился на уровне 2012 года и составил 93,33%. </w:t>
      </w:r>
    </w:p>
    <w:p w:rsidR="00602623" w:rsidRPr="00602623" w:rsidRDefault="00602623" w:rsidP="00602623">
      <w:pPr>
        <w:widowControl w:val="0"/>
        <w:autoSpaceDE w:val="0"/>
        <w:autoSpaceDN w:val="0"/>
        <w:adjustRightInd w:val="0"/>
        <w:ind w:firstLine="567"/>
        <w:jc w:val="both"/>
        <w:rPr>
          <w:rFonts w:eastAsia="Times New Roman" w:cs="Times New Roman"/>
          <w:szCs w:val="28"/>
          <w:lang w:eastAsia="ru-RU"/>
        </w:rPr>
      </w:pPr>
      <w:r w:rsidRPr="00602623">
        <w:rPr>
          <w:rFonts w:eastAsia="Times New Roman" w:cs="Times New Roman"/>
          <w:szCs w:val="28"/>
          <w:lang w:eastAsia="ru-RU"/>
        </w:rPr>
        <w:t>Из 30 предприятий, предоставляющих коммунальные услуги населению г. Астрахани, 28 предприятий являются частными, два предприятия – муниципальными – МУП г. Астрахани «</w:t>
      </w:r>
      <w:proofErr w:type="spellStart"/>
      <w:r w:rsidRPr="00602623">
        <w:rPr>
          <w:rFonts w:eastAsia="Times New Roman" w:cs="Times New Roman"/>
          <w:szCs w:val="28"/>
          <w:lang w:eastAsia="ru-RU"/>
        </w:rPr>
        <w:t>Астрводоканал</w:t>
      </w:r>
      <w:proofErr w:type="spellEnd"/>
      <w:r w:rsidRPr="00602623">
        <w:rPr>
          <w:rFonts w:eastAsia="Times New Roman" w:cs="Times New Roman"/>
          <w:szCs w:val="28"/>
          <w:lang w:eastAsia="ru-RU"/>
        </w:rPr>
        <w:t>» и МУП г. Астрахани «</w:t>
      </w:r>
      <w:proofErr w:type="spellStart"/>
      <w:r w:rsidRPr="00602623">
        <w:rPr>
          <w:rFonts w:eastAsia="Times New Roman" w:cs="Times New Roman"/>
          <w:szCs w:val="28"/>
          <w:lang w:eastAsia="ru-RU"/>
        </w:rPr>
        <w:t>Коммунэнерго</w:t>
      </w:r>
      <w:proofErr w:type="spellEnd"/>
      <w:r w:rsidRPr="00602623">
        <w:rPr>
          <w:rFonts w:eastAsia="Times New Roman" w:cs="Times New Roman"/>
          <w:szCs w:val="28"/>
          <w:lang w:eastAsia="ru-RU"/>
        </w:rPr>
        <w:t>».</w:t>
      </w:r>
    </w:p>
    <w:p w:rsidR="00602623" w:rsidRPr="00602623" w:rsidRDefault="00602623" w:rsidP="00602623">
      <w:pPr>
        <w:widowControl w:val="0"/>
        <w:autoSpaceDE w:val="0"/>
        <w:autoSpaceDN w:val="0"/>
        <w:adjustRightInd w:val="0"/>
        <w:ind w:firstLine="567"/>
        <w:jc w:val="both"/>
        <w:rPr>
          <w:rFonts w:eastAsia="Times New Roman" w:cs="Times New Roman"/>
          <w:szCs w:val="28"/>
          <w:lang w:eastAsia="ru-RU"/>
        </w:rPr>
      </w:pPr>
      <w:r w:rsidRPr="00602623">
        <w:rPr>
          <w:rFonts w:eastAsia="Times New Roman" w:cs="Times New Roman"/>
          <w:szCs w:val="28"/>
          <w:lang w:eastAsia="ru-RU"/>
        </w:rPr>
        <w:t>В 2014 – 2016 гг. данный показатель планируется на уровне 93,55%. Положительная динамика наметилась за счет увеличения доли частных организаций коммунального комплекса города, которые представляют услуги электро- и теплоснабжения, утилизации и захоронения твердых бытовых отходов.</w:t>
      </w:r>
    </w:p>
    <w:p w:rsidR="00602623" w:rsidRPr="00602623" w:rsidRDefault="00602623" w:rsidP="00602623">
      <w:pPr>
        <w:ind w:firstLine="708"/>
        <w:jc w:val="both"/>
        <w:rPr>
          <w:rFonts w:eastAsia="Calibri" w:cs="Times New Roman"/>
          <w:b/>
          <w:szCs w:val="28"/>
        </w:rPr>
      </w:pPr>
    </w:p>
    <w:p w:rsidR="00602623" w:rsidRPr="00602623" w:rsidRDefault="00602623" w:rsidP="00602623">
      <w:pPr>
        <w:widowControl w:val="0"/>
        <w:autoSpaceDE w:val="0"/>
        <w:autoSpaceDN w:val="0"/>
        <w:adjustRightInd w:val="0"/>
        <w:ind w:firstLine="567"/>
        <w:jc w:val="both"/>
        <w:rPr>
          <w:rFonts w:eastAsia="Times New Roman" w:cs="Times New Roman"/>
          <w:b/>
          <w:szCs w:val="28"/>
          <w:lang w:eastAsia="ru-RU"/>
        </w:rPr>
      </w:pPr>
      <w:r w:rsidRPr="00602623">
        <w:rPr>
          <w:rFonts w:eastAsia="Times New Roman" w:cs="Times New Roman"/>
          <w:b/>
          <w:szCs w:val="28"/>
          <w:lang w:eastAsia="ru-RU"/>
        </w:rPr>
        <w:t xml:space="preserve">29. </w:t>
      </w:r>
      <w:proofErr w:type="gramStart"/>
      <w:r w:rsidRPr="00602623">
        <w:rPr>
          <w:rFonts w:eastAsia="Times New Roman" w:cs="Times New Roman"/>
          <w:b/>
          <w:szCs w:val="28"/>
          <w:lang w:eastAsia="ru-RU"/>
        </w:rPr>
        <w:t xml:space="preserve">Доля многоквартирных домов, расположенных на земельных участках, в отношении которых осуществлен государственный кадастровый учет </w:t>
      </w:r>
      <w:r w:rsidRPr="00602623">
        <w:rPr>
          <w:rFonts w:eastAsia="Calibri" w:cs="Times New Roman"/>
          <w:szCs w:val="28"/>
          <w:lang w:eastAsia="ru-RU"/>
        </w:rPr>
        <w:lastRenderedPageBreak/>
        <w:t>увеличилась по сравнению с 2012 годом и составила 8,20</w:t>
      </w:r>
      <w:r w:rsidRPr="00602623">
        <w:rPr>
          <w:rFonts w:eastAsia="Calibri" w:cs="Times New Roman"/>
          <w:szCs w:val="28"/>
        </w:rPr>
        <w:t>%, в связи  с постановкой в 201</w:t>
      </w:r>
      <w:r w:rsidRPr="00602623">
        <w:rPr>
          <w:rFonts w:eastAsia="Calibri" w:cs="Times New Roman"/>
          <w:szCs w:val="28"/>
          <w:lang w:eastAsia="ru-RU"/>
        </w:rPr>
        <w:t>3 году на кадастровый учет 934 земельных участков</w:t>
      </w:r>
      <w:r w:rsidRPr="00602623">
        <w:rPr>
          <w:rFonts w:eastAsia="Calibri" w:cs="Times New Roman"/>
          <w:szCs w:val="28"/>
        </w:rPr>
        <w:t xml:space="preserve"> (в 201</w:t>
      </w:r>
      <w:r w:rsidRPr="00602623">
        <w:rPr>
          <w:rFonts w:eastAsia="Calibri" w:cs="Times New Roman"/>
          <w:szCs w:val="28"/>
          <w:lang w:eastAsia="ru-RU"/>
        </w:rPr>
        <w:t>2</w:t>
      </w:r>
      <w:r w:rsidRPr="00602623">
        <w:rPr>
          <w:rFonts w:eastAsia="Calibri" w:cs="Times New Roman"/>
          <w:szCs w:val="28"/>
        </w:rPr>
        <w:t xml:space="preserve"> году – </w:t>
      </w:r>
      <w:r w:rsidRPr="00602623">
        <w:rPr>
          <w:rFonts w:eastAsia="Calibri" w:cs="Times New Roman"/>
          <w:szCs w:val="28"/>
          <w:lang w:eastAsia="ru-RU"/>
        </w:rPr>
        <w:t>861</w:t>
      </w:r>
      <w:r w:rsidRPr="00602623">
        <w:rPr>
          <w:rFonts w:eastAsia="Calibri" w:cs="Times New Roman"/>
          <w:szCs w:val="28"/>
        </w:rPr>
        <w:t xml:space="preserve"> земельный участок) для эксплуатации многоквартирных домов, от общего числа многоквартирных домов, имеющих разрешение на ввод в эксплуатацию.</w:t>
      </w:r>
      <w:proofErr w:type="gramEnd"/>
    </w:p>
    <w:p w:rsidR="00602623" w:rsidRPr="00602623" w:rsidRDefault="00602623" w:rsidP="001170AE">
      <w:pPr>
        <w:suppressAutoHyphens/>
        <w:ind w:left="14" w:firstLine="553"/>
        <w:jc w:val="both"/>
        <w:rPr>
          <w:rFonts w:eastAsia="Times New Roman" w:cs="Times New Roman"/>
          <w:iCs/>
          <w:szCs w:val="28"/>
          <w:lang w:eastAsia="ar-SA"/>
        </w:rPr>
      </w:pPr>
      <w:r w:rsidRPr="00602623">
        <w:rPr>
          <w:rFonts w:eastAsia="Times New Roman" w:cs="Times New Roman"/>
          <w:iCs/>
          <w:szCs w:val="28"/>
          <w:lang w:eastAsia="ar-SA"/>
        </w:rPr>
        <w:t xml:space="preserve">Планируется осуществить кадастровый учет земельных участков для эксплуатации многоквартирных домов </w:t>
      </w:r>
      <w:proofErr w:type="gramStart"/>
      <w:r w:rsidRPr="00602623">
        <w:rPr>
          <w:rFonts w:eastAsia="Times New Roman" w:cs="Times New Roman"/>
          <w:iCs/>
          <w:szCs w:val="28"/>
          <w:lang w:eastAsia="ar-SA"/>
        </w:rPr>
        <w:t>в</w:t>
      </w:r>
      <w:proofErr w:type="gramEnd"/>
      <w:r w:rsidRPr="00602623">
        <w:rPr>
          <w:rFonts w:eastAsia="Times New Roman" w:cs="Times New Roman"/>
          <w:iCs/>
          <w:szCs w:val="28"/>
          <w:lang w:eastAsia="ar-SA"/>
        </w:rPr>
        <w:t xml:space="preserve">: </w:t>
      </w:r>
    </w:p>
    <w:p w:rsidR="00602623" w:rsidRPr="00602623" w:rsidRDefault="00602623" w:rsidP="001170AE">
      <w:pPr>
        <w:numPr>
          <w:ilvl w:val="0"/>
          <w:numId w:val="3"/>
        </w:numPr>
        <w:tabs>
          <w:tab w:val="num" w:pos="426"/>
          <w:tab w:val="left" w:pos="1134"/>
        </w:tabs>
        <w:suppressAutoHyphens/>
        <w:ind w:firstLine="553"/>
        <w:jc w:val="both"/>
        <w:rPr>
          <w:rFonts w:eastAsia="Times New Roman" w:cs="Times New Roman"/>
          <w:iCs/>
          <w:szCs w:val="28"/>
          <w:lang w:eastAsia="ar-SA"/>
        </w:rPr>
      </w:pPr>
      <w:r w:rsidRPr="00602623">
        <w:rPr>
          <w:rFonts w:eastAsia="Times New Roman" w:cs="Times New Roman"/>
          <w:iCs/>
          <w:szCs w:val="28"/>
          <w:lang w:eastAsia="ar-SA"/>
        </w:rPr>
        <w:t>2014 году – 963 земельных участка, что составит 8,45% от планируемого общего числа 11390 многоквартирных домов;</w:t>
      </w:r>
    </w:p>
    <w:p w:rsidR="00602623" w:rsidRPr="00602623" w:rsidRDefault="00602623" w:rsidP="001170AE">
      <w:pPr>
        <w:numPr>
          <w:ilvl w:val="0"/>
          <w:numId w:val="3"/>
        </w:numPr>
        <w:tabs>
          <w:tab w:val="num" w:pos="426"/>
          <w:tab w:val="left" w:pos="1134"/>
        </w:tabs>
        <w:suppressAutoHyphens/>
        <w:ind w:firstLine="553"/>
        <w:jc w:val="both"/>
        <w:rPr>
          <w:rFonts w:eastAsia="Times New Roman" w:cs="Times New Roman"/>
          <w:iCs/>
          <w:szCs w:val="28"/>
          <w:lang w:eastAsia="ar-SA"/>
        </w:rPr>
      </w:pPr>
      <w:r w:rsidRPr="00602623">
        <w:rPr>
          <w:rFonts w:eastAsia="Times New Roman" w:cs="Times New Roman"/>
          <w:iCs/>
          <w:szCs w:val="28"/>
          <w:lang w:eastAsia="ar-SA"/>
        </w:rPr>
        <w:t>2015 году  – 1000 земельных участков, что составит 8,77% от планируемого общего числа 11400 многоквартирных домов;</w:t>
      </w:r>
    </w:p>
    <w:p w:rsidR="00602623" w:rsidRPr="00602623" w:rsidRDefault="00602623" w:rsidP="001170AE">
      <w:pPr>
        <w:numPr>
          <w:ilvl w:val="0"/>
          <w:numId w:val="3"/>
        </w:numPr>
        <w:tabs>
          <w:tab w:val="num" w:pos="426"/>
          <w:tab w:val="left" w:pos="1134"/>
        </w:tabs>
        <w:suppressAutoHyphens/>
        <w:ind w:firstLine="553"/>
        <w:jc w:val="both"/>
        <w:rPr>
          <w:rFonts w:eastAsia="Times New Roman" w:cs="Times New Roman"/>
          <w:iCs/>
          <w:szCs w:val="28"/>
          <w:lang w:eastAsia="ar-SA"/>
        </w:rPr>
      </w:pPr>
      <w:r w:rsidRPr="00602623">
        <w:rPr>
          <w:rFonts w:eastAsia="Times New Roman" w:cs="Times New Roman"/>
          <w:iCs/>
          <w:szCs w:val="28"/>
          <w:lang w:eastAsia="ar-SA"/>
        </w:rPr>
        <w:t>2016 году  – 1040 земельных участков, что составит 9,11% от планируемого общего числа 11410 многоквартирных домов.</w:t>
      </w:r>
    </w:p>
    <w:p w:rsidR="00602623" w:rsidRPr="00602623" w:rsidRDefault="00602623" w:rsidP="001170AE">
      <w:pPr>
        <w:ind w:firstLine="567"/>
        <w:jc w:val="both"/>
        <w:rPr>
          <w:rFonts w:eastAsia="Calibri" w:cs="Times New Roman"/>
          <w:szCs w:val="28"/>
        </w:rPr>
      </w:pPr>
      <w:proofErr w:type="gramStart"/>
      <w:r w:rsidRPr="00602623">
        <w:rPr>
          <w:rFonts w:eastAsia="Calibri" w:cs="Times New Roman"/>
          <w:szCs w:val="28"/>
        </w:rPr>
        <w:t>В связи с тем, что формирование и постановка на государственный кадастровый учет земельных участков для эксплуатации многоквартирных домов носит заявительный характер, для выполнения планируемых показателей продолжится работа по информированию населения о необходимости оформления документов землепользования через средства массовой информации и проведению обучающих семинаров с собственниками помещений многоквартирных домов для активизации подачи заявлений по оформлению документов землепользования.</w:t>
      </w:r>
      <w:proofErr w:type="gramEnd"/>
    </w:p>
    <w:p w:rsidR="00602623" w:rsidRPr="00602623" w:rsidRDefault="00602623" w:rsidP="00602623">
      <w:pPr>
        <w:jc w:val="both"/>
        <w:rPr>
          <w:rFonts w:eastAsia="Calibri" w:cs="Times New Roman"/>
          <w:szCs w:val="28"/>
        </w:rPr>
      </w:pPr>
    </w:p>
    <w:p w:rsidR="00602623" w:rsidRPr="00602623" w:rsidRDefault="00602623" w:rsidP="00602623">
      <w:pPr>
        <w:ind w:firstLine="709"/>
        <w:jc w:val="both"/>
        <w:rPr>
          <w:rFonts w:eastAsia="Calibri" w:cs="Times New Roman"/>
          <w:b/>
          <w:szCs w:val="28"/>
        </w:rPr>
      </w:pPr>
      <w:r w:rsidRPr="00602623">
        <w:rPr>
          <w:rFonts w:eastAsia="Calibri" w:cs="Times New Roman"/>
          <w:b/>
          <w:szCs w:val="28"/>
        </w:rPr>
        <w:t xml:space="preserve">30. </w:t>
      </w:r>
      <w:proofErr w:type="gramStart"/>
      <w:r w:rsidRPr="00602623">
        <w:rPr>
          <w:rFonts w:eastAsia="Calibri" w:cs="Times New Roman"/>
          <w:b/>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p w:rsidR="00602623" w:rsidRPr="00602623" w:rsidRDefault="00602623" w:rsidP="00602623">
      <w:pPr>
        <w:ind w:firstLine="709"/>
        <w:jc w:val="both"/>
        <w:rPr>
          <w:rFonts w:eastAsia="Calibri" w:cs="Times New Roman"/>
          <w:szCs w:val="28"/>
        </w:rPr>
      </w:pPr>
      <w:r w:rsidRPr="00602623">
        <w:rPr>
          <w:rFonts w:eastAsia="Calibri" w:cs="Times New Roman"/>
          <w:szCs w:val="28"/>
        </w:rPr>
        <w:t xml:space="preserve">Ежегодный рост численности населения </w:t>
      </w:r>
      <w:proofErr w:type="spellStart"/>
      <w:r w:rsidRPr="00602623">
        <w:rPr>
          <w:rFonts w:eastAsia="Calibri" w:cs="Times New Roman"/>
          <w:szCs w:val="28"/>
        </w:rPr>
        <w:t>г</w:t>
      </w:r>
      <w:proofErr w:type="gramStart"/>
      <w:r w:rsidRPr="00602623">
        <w:rPr>
          <w:rFonts w:eastAsia="Calibri" w:cs="Times New Roman"/>
          <w:szCs w:val="28"/>
        </w:rPr>
        <w:t>.А</w:t>
      </w:r>
      <w:proofErr w:type="gramEnd"/>
      <w:r w:rsidRPr="00602623">
        <w:rPr>
          <w:rFonts w:eastAsia="Calibri" w:cs="Times New Roman"/>
          <w:szCs w:val="28"/>
        </w:rPr>
        <w:t>страхани</w:t>
      </w:r>
      <w:proofErr w:type="spellEnd"/>
      <w:r w:rsidRPr="00602623">
        <w:rPr>
          <w:rFonts w:eastAsia="Calibri" w:cs="Times New Roman"/>
          <w:szCs w:val="28"/>
        </w:rPr>
        <w:t xml:space="preserve"> сказывается на увеличении семей, состоящих на учете, возрастает. Общая численность населения, состоящего на учете в качестве нуждающегося в жилых помещениях, составила: в 2010 году – 45700 человек, в 2011 году – 43000 человек, 2012 году – 43412 человек и 2013 году 41045 человек. Получили жилые помещения и улучшили жилищные условия: в 2010 году – 3147 человек, в 2011 году 4725 человек, в 2012 году – 3219 человек и в 2013 году – 2004 человек или 6,98%, 10,99%, 7,42%, 4,88% от общей численности населения, состоящего на учете в качестве нуждающегося в жилых помещениях, соответственно по годам.</w:t>
      </w:r>
    </w:p>
    <w:p w:rsidR="00602623" w:rsidRPr="00602623" w:rsidRDefault="00602623" w:rsidP="00602623">
      <w:pPr>
        <w:ind w:firstLine="709"/>
        <w:jc w:val="both"/>
        <w:rPr>
          <w:rFonts w:eastAsia="Calibri" w:cs="Times New Roman"/>
          <w:szCs w:val="28"/>
        </w:rPr>
      </w:pPr>
      <w:r w:rsidRPr="00602623">
        <w:rPr>
          <w:rFonts w:eastAsia="Calibri" w:cs="Times New Roman"/>
          <w:szCs w:val="28"/>
        </w:rPr>
        <w:t xml:space="preserve">Такое значительное снижение показателя объясняется уменьшением числа семей, получивших жилые помещения и улучшивших жилищные условия, так и количества семей, состоящих на учете в качестве нуждающихся в жилых помещениях. </w:t>
      </w:r>
      <w:proofErr w:type="gramStart"/>
      <w:r w:rsidRPr="00602623">
        <w:rPr>
          <w:rFonts w:eastAsia="Calibri" w:cs="Times New Roman"/>
          <w:szCs w:val="28"/>
        </w:rPr>
        <w:t>Данный факт связан с тем, что в течение 2013 года с учета граждан нуждающихся в жилых помещениях было снято значительное количество граждан по основаниям, установленным п.п.1, 2,3,6 ст.56 ЖК РФ (подача  по месту учета заявления о снятии с учета; утраты оснований, дающих право на получение жилого помещения по договору социального найма;</w:t>
      </w:r>
      <w:proofErr w:type="gramEnd"/>
      <w:r w:rsidRPr="00602623">
        <w:rPr>
          <w:rFonts w:eastAsia="Calibri" w:cs="Times New Roman"/>
          <w:szCs w:val="28"/>
        </w:rPr>
        <w:t xml:space="preserve"> выезд на место жительства в другое муниципальное образование; выявления в представленных документах в орган, осуществляющий принятие на учет, сведений, не соответствующих действительности). </w:t>
      </w:r>
    </w:p>
    <w:p w:rsidR="00602623" w:rsidRPr="00602623" w:rsidRDefault="00602623" w:rsidP="00602623">
      <w:pPr>
        <w:ind w:firstLine="709"/>
        <w:jc w:val="both"/>
        <w:rPr>
          <w:rFonts w:eastAsia="Calibri" w:cs="Times New Roman"/>
          <w:szCs w:val="28"/>
        </w:rPr>
      </w:pPr>
      <w:r w:rsidRPr="00602623">
        <w:rPr>
          <w:rFonts w:eastAsia="Calibri" w:cs="Times New Roman"/>
          <w:szCs w:val="28"/>
        </w:rPr>
        <w:t xml:space="preserve">На территории МО «Город Астрахань» проводятся мероприятия, направленные на реализацию: ФЗ «О ветеранах», «О социальной защите инвалидов в РФ», постановления Правительства РФ № 153 от 21.03.2006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w:t>
      </w:r>
      <w:r w:rsidRPr="00602623">
        <w:rPr>
          <w:rFonts w:eastAsia="Calibri" w:cs="Times New Roman"/>
          <w:szCs w:val="28"/>
        </w:rPr>
        <w:lastRenderedPageBreak/>
        <w:t>законодательством» ФЦП «Жилище», «Переселение граждан из аварийного жилищного фонда города Астрахани»; ведомственной целевой программы «Переселение граждан города Астрахани из аварийного жилищного фонда в 2012-2013 годах», которые позволяют улучшить  жилищные условия граждан.</w:t>
      </w:r>
    </w:p>
    <w:p w:rsidR="00602623" w:rsidRPr="00602623" w:rsidRDefault="00602623" w:rsidP="00602623">
      <w:pPr>
        <w:ind w:firstLine="709"/>
        <w:jc w:val="both"/>
        <w:rPr>
          <w:rFonts w:eastAsia="Calibri" w:cs="Times New Roman"/>
          <w:szCs w:val="28"/>
        </w:rPr>
      </w:pPr>
      <w:r w:rsidRPr="00602623">
        <w:rPr>
          <w:rFonts w:eastAsia="Calibri" w:cs="Times New Roman"/>
          <w:szCs w:val="28"/>
        </w:rPr>
        <w:t>Доля населения, получившего жилые помещения и улучшившего жилищные условия, в качестве нуждающихся в жилых помещениях составит: в 2014 и 2015 годах –  до 1,66% и в 2016 году – 1,50%.</w:t>
      </w:r>
    </w:p>
    <w:p w:rsidR="00602623" w:rsidRPr="00602623" w:rsidRDefault="00602623" w:rsidP="00602623">
      <w:pPr>
        <w:ind w:firstLine="709"/>
        <w:jc w:val="both"/>
        <w:rPr>
          <w:rFonts w:eastAsia="Calibri" w:cs="Times New Roman"/>
          <w:szCs w:val="28"/>
        </w:rPr>
      </w:pPr>
      <w:r w:rsidRPr="00602623">
        <w:rPr>
          <w:rFonts w:eastAsia="Calibri" w:cs="Times New Roman"/>
          <w:szCs w:val="28"/>
        </w:rPr>
        <w:t>В 2014-2016 годах планируется продолжить работу по реализации федеральных программ, направленных на получение гражданами жилых помещений и улучшение их жилищных условий. Однако планируется снижение показателей числа семей, получивших жилые помещения и улучшивших жилищные условия, в  связи со снижением  финансирования из федерального бюджета, а также числа семей состоящих на учете и ростом численности населения города</w:t>
      </w:r>
      <w:r w:rsidRPr="00602623">
        <w:rPr>
          <w:rFonts w:eastAsia="Calibri" w:cs="Times New Roman"/>
          <w:color w:val="FF0000"/>
          <w:szCs w:val="28"/>
        </w:rPr>
        <w:t>.</w:t>
      </w:r>
    </w:p>
    <w:p w:rsidR="00602623" w:rsidRPr="00602623" w:rsidRDefault="00602623" w:rsidP="00602623">
      <w:pPr>
        <w:widowControl w:val="0"/>
        <w:autoSpaceDE w:val="0"/>
        <w:autoSpaceDN w:val="0"/>
        <w:adjustRightInd w:val="0"/>
        <w:jc w:val="both"/>
        <w:rPr>
          <w:rFonts w:eastAsia="Times New Roman" w:cs="Times New Roman"/>
          <w:b/>
          <w:szCs w:val="28"/>
          <w:lang w:eastAsia="ru-RU"/>
        </w:rPr>
      </w:pPr>
    </w:p>
    <w:p w:rsidR="00602623" w:rsidRPr="00602623" w:rsidRDefault="00602623" w:rsidP="00602623">
      <w:pPr>
        <w:widowControl w:val="0"/>
        <w:autoSpaceDE w:val="0"/>
        <w:autoSpaceDN w:val="0"/>
        <w:adjustRightInd w:val="0"/>
        <w:ind w:firstLine="567"/>
        <w:jc w:val="both"/>
        <w:rPr>
          <w:rFonts w:eastAsia="Times New Roman" w:cs="Times New Roman"/>
          <w:b/>
          <w:szCs w:val="28"/>
          <w:lang w:eastAsia="ru-RU"/>
        </w:rPr>
      </w:pPr>
      <w:r w:rsidRPr="00602623">
        <w:rPr>
          <w:rFonts w:eastAsia="Times New Roman" w:cs="Times New Roman"/>
          <w:b/>
          <w:szCs w:val="28"/>
          <w:lang w:eastAsia="ru-RU"/>
        </w:rPr>
        <w:t>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602623" w:rsidRPr="00602623" w:rsidRDefault="00602623" w:rsidP="001170AE">
      <w:pPr>
        <w:ind w:firstLine="539"/>
        <w:jc w:val="both"/>
        <w:rPr>
          <w:rFonts w:eastAsia="Times New Roman" w:cs="Times New Roman"/>
          <w:szCs w:val="20"/>
          <w:lang w:eastAsia="ru-RU"/>
        </w:rPr>
      </w:pPr>
      <w:proofErr w:type="gramStart"/>
      <w:r w:rsidRPr="00602623">
        <w:rPr>
          <w:rFonts w:eastAsia="Times New Roman" w:cs="Times New Roman"/>
          <w:szCs w:val="20"/>
          <w:lang w:eastAsia="ru-RU"/>
        </w:rPr>
        <w:t>За отчётный период 2011-2013 годов и плановый период 2014-2016 годов, доля налоговых и неналоговых доходов бюджета муниципального образования «Город Астрахань» (за исключением поступлений налоговых доходов по дополнительным нормативам отчислений) в общем объёме собственных доходов местного бюджета (без учета субвенций) представлена в следующей динамике: в 2011 году – 71,73, в 2012 – 58,81, в 2013 – 60,74, в 2014 – 64,74, в 2015 – 62,03, в</w:t>
      </w:r>
      <w:proofErr w:type="gramEnd"/>
      <w:r w:rsidRPr="00602623">
        <w:rPr>
          <w:rFonts w:eastAsia="Times New Roman" w:cs="Times New Roman"/>
          <w:szCs w:val="20"/>
          <w:lang w:eastAsia="ru-RU"/>
        </w:rPr>
        <w:t xml:space="preserve"> 2016 – 60,78.</w:t>
      </w:r>
    </w:p>
    <w:p w:rsidR="00602623" w:rsidRPr="00602623" w:rsidRDefault="00602623" w:rsidP="001170AE">
      <w:pPr>
        <w:ind w:firstLine="539"/>
        <w:jc w:val="both"/>
        <w:rPr>
          <w:rFonts w:eastAsia="Times New Roman" w:cs="Times New Roman"/>
          <w:szCs w:val="28"/>
          <w:lang w:eastAsia="ru-RU"/>
        </w:rPr>
      </w:pPr>
      <w:r w:rsidRPr="00602623">
        <w:rPr>
          <w:rFonts w:eastAsia="Times New Roman" w:cs="Times New Roman"/>
          <w:szCs w:val="20"/>
          <w:lang w:eastAsia="ru-RU"/>
        </w:rPr>
        <w:t xml:space="preserve">На снижение </w:t>
      </w:r>
      <w:proofErr w:type="gramStart"/>
      <w:r w:rsidRPr="00602623">
        <w:rPr>
          <w:rFonts w:eastAsia="Times New Roman" w:cs="Times New Roman"/>
          <w:szCs w:val="20"/>
          <w:lang w:eastAsia="ru-RU"/>
        </w:rPr>
        <w:t>показателя</w:t>
      </w:r>
      <w:proofErr w:type="gramEnd"/>
      <w:r w:rsidRPr="00602623">
        <w:rPr>
          <w:rFonts w:eastAsia="Times New Roman" w:cs="Times New Roman"/>
          <w:szCs w:val="20"/>
          <w:lang w:eastAsia="ru-RU"/>
        </w:rPr>
        <w:t xml:space="preserve"> начиная с  2012 года   повлияли </w:t>
      </w:r>
      <w:r w:rsidRPr="00602623">
        <w:rPr>
          <w:rFonts w:eastAsia="Times New Roman" w:cs="Times New Roman"/>
          <w:i/>
          <w:szCs w:val="28"/>
          <w:lang w:eastAsia="ru-RU"/>
        </w:rPr>
        <w:t>изменения в налоговом и бюджетном законодательстве</w:t>
      </w:r>
      <w:r w:rsidRPr="00602623">
        <w:rPr>
          <w:rFonts w:eastAsia="Times New Roman" w:cs="Times New Roman"/>
          <w:szCs w:val="28"/>
          <w:lang w:eastAsia="ru-RU"/>
        </w:rPr>
        <w:t>:</w:t>
      </w:r>
    </w:p>
    <w:p w:rsidR="00602623" w:rsidRPr="00602623" w:rsidRDefault="00602623" w:rsidP="001170AE">
      <w:pPr>
        <w:ind w:firstLine="540"/>
        <w:jc w:val="both"/>
        <w:rPr>
          <w:rFonts w:eastAsia="Times New Roman" w:cs="Times New Roman"/>
          <w:i/>
          <w:szCs w:val="28"/>
          <w:lang w:eastAsia="ru-RU"/>
        </w:rPr>
      </w:pPr>
      <w:r w:rsidRPr="00602623">
        <w:rPr>
          <w:rFonts w:eastAsia="Times New Roman" w:cs="Times New Roman"/>
          <w:szCs w:val="28"/>
          <w:lang w:eastAsia="ru-RU"/>
        </w:rPr>
        <w:t xml:space="preserve">- передача из городского бюджета норматива зачисления в размере 90,0% в доход областного бюджета по налогу, взимаемому в связи с применением упрощённой системы налогообложения </w:t>
      </w:r>
      <w:r w:rsidRPr="00602623">
        <w:rPr>
          <w:rFonts w:eastAsia="Times New Roman" w:cs="Times New Roman"/>
          <w:i/>
          <w:szCs w:val="28"/>
          <w:lang w:eastAsia="ru-RU"/>
        </w:rPr>
        <w:t xml:space="preserve">(в связи с передачей с 1 января 2012 года расходов по отрасли «Здравоохранение» с местного уровня </w:t>
      </w:r>
      <w:proofErr w:type="gramStart"/>
      <w:r w:rsidRPr="00602623">
        <w:rPr>
          <w:rFonts w:eastAsia="Times New Roman" w:cs="Times New Roman"/>
          <w:i/>
          <w:szCs w:val="28"/>
          <w:lang w:eastAsia="ru-RU"/>
        </w:rPr>
        <w:t>на</w:t>
      </w:r>
      <w:proofErr w:type="gramEnd"/>
      <w:r w:rsidRPr="00602623">
        <w:rPr>
          <w:rFonts w:eastAsia="Times New Roman" w:cs="Times New Roman"/>
          <w:i/>
          <w:szCs w:val="28"/>
          <w:lang w:eastAsia="ru-RU"/>
        </w:rPr>
        <w:t xml:space="preserve"> региональный);</w:t>
      </w:r>
    </w:p>
    <w:p w:rsidR="00602623" w:rsidRPr="00602623" w:rsidRDefault="00602623" w:rsidP="001170AE">
      <w:pPr>
        <w:ind w:firstLine="540"/>
        <w:jc w:val="both"/>
        <w:rPr>
          <w:rFonts w:eastAsia="Times New Roman" w:cs="Times New Roman"/>
          <w:i/>
          <w:szCs w:val="28"/>
          <w:lang w:eastAsia="ru-RU"/>
        </w:rPr>
      </w:pPr>
      <w:r w:rsidRPr="00602623">
        <w:rPr>
          <w:rFonts w:eastAsia="Times New Roman" w:cs="Times New Roman"/>
          <w:szCs w:val="28"/>
          <w:lang w:eastAsia="ru-RU"/>
        </w:rPr>
        <w:t xml:space="preserve">- передача из городского бюджета норматива зачисления в доход областного бюджета в размере 50,0% по транспортному налогу </w:t>
      </w:r>
      <w:r w:rsidRPr="00602623">
        <w:rPr>
          <w:rFonts w:eastAsia="Times New Roman" w:cs="Times New Roman"/>
          <w:i/>
          <w:szCs w:val="28"/>
          <w:lang w:eastAsia="ru-RU"/>
        </w:rPr>
        <w:t xml:space="preserve">(в целях формирования в 2012 году дорожного фонда Астраханской области);   </w:t>
      </w:r>
    </w:p>
    <w:p w:rsidR="00602623" w:rsidRPr="00602623" w:rsidRDefault="00602623" w:rsidP="001170AE">
      <w:pPr>
        <w:ind w:firstLine="540"/>
        <w:jc w:val="both"/>
        <w:rPr>
          <w:rFonts w:eastAsia="Times New Roman" w:cs="Times New Roman"/>
          <w:szCs w:val="28"/>
          <w:lang w:eastAsia="ru-RU"/>
        </w:rPr>
      </w:pPr>
      <w:proofErr w:type="gramStart"/>
      <w:r w:rsidRPr="00602623">
        <w:rPr>
          <w:rFonts w:eastAsia="Times New Roman" w:cs="Times New Roman"/>
          <w:szCs w:val="28"/>
          <w:lang w:eastAsia="ru-RU"/>
        </w:rPr>
        <w:t xml:space="preserve">-  передача из городского бюджета в федеральный бюджет норматива зачисления в размере 100,0% по доходам, полученным от государственной пошлины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выдачей регистрационных знаков </w:t>
      </w:r>
      <w:r w:rsidRPr="00602623">
        <w:rPr>
          <w:rFonts w:eastAsia="Times New Roman" w:cs="Times New Roman"/>
          <w:i/>
          <w:szCs w:val="28"/>
          <w:lang w:eastAsia="ru-RU"/>
        </w:rPr>
        <w:t>(в связи с переводом полиции на финансовое обеспечение за счет средств федерального бюджета)</w:t>
      </w:r>
      <w:r w:rsidRPr="00602623">
        <w:rPr>
          <w:rFonts w:eastAsia="Times New Roman" w:cs="Times New Roman"/>
          <w:szCs w:val="28"/>
          <w:lang w:eastAsia="ru-RU"/>
        </w:rPr>
        <w:t>;</w:t>
      </w:r>
      <w:proofErr w:type="gramEnd"/>
    </w:p>
    <w:p w:rsidR="00602623" w:rsidRPr="00602623" w:rsidRDefault="00602623" w:rsidP="001170AE">
      <w:pPr>
        <w:ind w:firstLine="540"/>
        <w:jc w:val="both"/>
        <w:rPr>
          <w:rFonts w:eastAsia="Times New Roman" w:cs="Times New Roman"/>
          <w:i/>
          <w:szCs w:val="28"/>
          <w:lang w:eastAsia="ru-RU"/>
        </w:rPr>
      </w:pPr>
      <w:r w:rsidRPr="00602623">
        <w:rPr>
          <w:rFonts w:eastAsia="Times New Roman" w:cs="Times New Roman"/>
          <w:szCs w:val="28"/>
          <w:lang w:eastAsia="ru-RU"/>
        </w:rPr>
        <w:t xml:space="preserve">- передача из городского бюджета в федеральный бюджет норматива зачисления в размере 100,0% по доходам, полученным от денежных взысканий (штрафов) за административные правонарушения в области дорожного движения </w:t>
      </w:r>
      <w:r w:rsidRPr="00602623">
        <w:rPr>
          <w:rFonts w:eastAsia="Times New Roman" w:cs="Times New Roman"/>
          <w:i/>
          <w:szCs w:val="28"/>
          <w:lang w:eastAsia="ru-RU"/>
        </w:rPr>
        <w:t>(в связи с переводом полиции на финансовое обеспечение за счет средств федерального бюджета);</w:t>
      </w:r>
    </w:p>
    <w:p w:rsidR="00602623" w:rsidRPr="00602623" w:rsidRDefault="00602623" w:rsidP="001170AE">
      <w:pPr>
        <w:ind w:firstLine="539"/>
        <w:jc w:val="both"/>
        <w:rPr>
          <w:rFonts w:eastAsia="Times New Roman" w:cs="Times New Roman"/>
          <w:szCs w:val="28"/>
          <w:lang w:eastAsia="ru-RU"/>
        </w:rPr>
      </w:pPr>
      <w:r w:rsidRPr="00602623">
        <w:rPr>
          <w:rFonts w:eastAsia="Times New Roman" w:cs="Times New Roman"/>
          <w:szCs w:val="28"/>
          <w:lang w:eastAsia="ru-RU"/>
        </w:rPr>
        <w:t>- передача из городского бюджета в областной бюджет дополнительного норматива отчислений по налогу на доходы физических лиц (НДФЛ) в размере 5,3 процентных пункта  в 2012 году по сравнению с 2011 годом.</w:t>
      </w:r>
    </w:p>
    <w:p w:rsidR="00602623" w:rsidRPr="00602623" w:rsidRDefault="00602623" w:rsidP="001170AE">
      <w:pPr>
        <w:ind w:firstLine="539"/>
        <w:jc w:val="both"/>
        <w:rPr>
          <w:rFonts w:eastAsia="Times New Roman" w:cs="Times New Roman"/>
          <w:szCs w:val="28"/>
          <w:lang w:eastAsia="ru-RU"/>
        </w:rPr>
      </w:pPr>
      <w:r w:rsidRPr="00602623">
        <w:rPr>
          <w:rFonts w:eastAsia="Times New Roman" w:cs="Times New Roman"/>
          <w:szCs w:val="28"/>
          <w:lang w:eastAsia="ru-RU"/>
        </w:rPr>
        <w:lastRenderedPageBreak/>
        <w:t xml:space="preserve">Объём поступлений НДФЛ по дополнительным нормативам отчислений из года в год изменяется.  </w:t>
      </w:r>
      <w:proofErr w:type="gramStart"/>
      <w:r w:rsidRPr="00602623">
        <w:rPr>
          <w:rFonts w:eastAsia="Times New Roman" w:cs="Times New Roman"/>
          <w:szCs w:val="28"/>
          <w:lang w:eastAsia="ru-RU"/>
        </w:rPr>
        <w:t xml:space="preserve">В 2011 году  норматив отчислений по НДФЛ составил 9,2% из максимальных 10,0% , 2012 году- 13,9% из максимальных 20,0%,  в 2013 году- 14,3% из максимальных 20,0% (городской бюджет дополнительно получает 0,4 процентных пункта). </w:t>
      </w:r>
      <w:proofErr w:type="gramEnd"/>
    </w:p>
    <w:p w:rsidR="00602623" w:rsidRPr="00602623" w:rsidRDefault="00602623" w:rsidP="001170AE">
      <w:pPr>
        <w:ind w:firstLine="540"/>
        <w:jc w:val="both"/>
        <w:rPr>
          <w:rFonts w:eastAsia="Times New Roman" w:cs="Times New Roman"/>
          <w:szCs w:val="28"/>
          <w:lang w:eastAsia="ru-RU"/>
        </w:rPr>
      </w:pPr>
      <w:r w:rsidRPr="00602623">
        <w:rPr>
          <w:rFonts w:eastAsia="Times New Roman" w:cs="Times New Roman"/>
          <w:szCs w:val="28"/>
          <w:lang w:eastAsia="ru-RU"/>
        </w:rPr>
        <w:t xml:space="preserve"> Начиная с 2014 года Федеральным законом от 23.07.2013г. № 252-ФЗ  предусмотрено сокращение норматива зачисления от налога на доходы физических лиц на 5 % (15% вместо 20%) и дополнительного норматива отчислений в местные бюджеты также на 5 % (15% </w:t>
      </w:r>
      <w:proofErr w:type="gramStart"/>
      <w:r w:rsidRPr="00602623">
        <w:rPr>
          <w:rFonts w:eastAsia="Times New Roman" w:cs="Times New Roman"/>
          <w:szCs w:val="28"/>
          <w:lang w:eastAsia="ru-RU"/>
        </w:rPr>
        <w:t>вместо</w:t>
      </w:r>
      <w:proofErr w:type="gramEnd"/>
      <w:r w:rsidRPr="00602623">
        <w:rPr>
          <w:rFonts w:eastAsia="Times New Roman" w:cs="Times New Roman"/>
          <w:szCs w:val="28"/>
          <w:lang w:eastAsia="ru-RU"/>
        </w:rPr>
        <w:t xml:space="preserve"> 20%). </w:t>
      </w:r>
    </w:p>
    <w:p w:rsidR="00602623" w:rsidRPr="00602623" w:rsidRDefault="00602623" w:rsidP="001170AE">
      <w:pPr>
        <w:suppressAutoHyphens/>
        <w:ind w:firstLine="567"/>
        <w:jc w:val="both"/>
        <w:rPr>
          <w:rFonts w:eastAsia="Times New Roman" w:cs="Times New Roman"/>
          <w:szCs w:val="28"/>
          <w:lang w:eastAsia="ar-SA"/>
        </w:rPr>
      </w:pPr>
      <w:r w:rsidRPr="00602623">
        <w:rPr>
          <w:rFonts w:eastAsia="Times New Roman" w:cs="Times New Roman"/>
          <w:szCs w:val="28"/>
          <w:lang w:eastAsia="ar-SA"/>
        </w:rPr>
        <w:t xml:space="preserve">Учитывая, что налог на доходы физических лиц - это </w:t>
      </w:r>
      <w:proofErr w:type="spellStart"/>
      <w:r w:rsidRPr="00602623">
        <w:rPr>
          <w:rFonts w:eastAsia="Times New Roman" w:cs="Times New Roman"/>
          <w:szCs w:val="28"/>
          <w:lang w:eastAsia="ar-SA"/>
        </w:rPr>
        <w:t>бюджетообразующий</w:t>
      </w:r>
      <w:proofErr w:type="spellEnd"/>
      <w:r w:rsidRPr="00602623">
        <w:rPr>
          <w:rFonts w:eastAsia="Times New Roman" w:cs="Times New Roman"/>
          <w:szCs w:val="28"/>
          <w:lang w:eastAsia="ar-SA"/>
        </w:rPr>
        <w:t xml:space="preserve"> налог для местного бюджета, и составляет 62% всей доходной базы, прогнозируемая сумма потерь в 2014 году составит более 300 </w:t>
      </w:r>
      <w:proofErr w:type="spellStart"/>
      <w:r w:rsidRPr="00602623">
        <w:rPr>
          <w:rFonts w:eastAsia="Times New Roman" w:cs="Times New Roman"/>
          <w:szCs w:val="28"/>
          <w:lang w:eastAsia="ar-SA"/>
        </w:rPr>
        <w:t>млн</w:t>
      </w:r>
      <w:proofErr w:type="gramStart"/>
      <w:r w:rsidRPr="00602623">
        <w:rPr>
          <w:rFonts w:eastAsia="Times New Roman" w:cs="Times New Roman"/>
          <w:szCs w:val="28"/>
          <w:lang w:eastAsia="ar-SA"/>
        </w:rPr>
        <w:t>.р</w:t>
      </w:r>
      <w:proofErr w:type="gramEnd"/>
      <w:r w:rsidRPr="00602623">
        <w:rPr>
          <w:rFonts w:eastAsia="Times New Roman" w:cs="Times New Roman"/>
          <w:szCs w:val="28"/>
          <w:lang w:eastAsia="ar-SA"/>
        </w:rPr>
        <w:t>ублей</w:t>
      </w:r>
      <w:proofErr w:type="spellEnd"/>
      <w:r w:rsidRPr="00602623">
        <w:rPr>
          <w:rFonts w:eastAsia="Times New Roman" w:cs="Times New Roman"/>
          <w:szCs w:val="28"/>
          <w:lang w:eastAsia="ar-SA"/>
        </w:rPr>
        <w:t>.</w:t>
      </w:r>
    </w:p>
    <w:p w:rsidR="00602623" w:rsidRPr="00602623" w:rsidRDefault="00602623" w:rsidP="001170AE">
      <w:pPr>
        <w:ind w:firstLine="540"/>
        <w:jc w:val="both"/>
        <w:rPr>
          <w:rFonts w:eastAsia="Times New Roman" w:cs="Times New Roman"/>
          <w:b/>
          <w:szCs w:val="24"/>
          <w:lang w:eastAsia="ru-RU"/>
        </w:rPr>
      </w:pPr>
      <w:proofErr w:type="gramStart"/>
      <w:r w:rsidRPr="00602623">
        <w:rPr>
          <w:rFonts w:eastAsia="Times New Roman" w:cs="Times New Roman"/>
          <w:szCs w:val="24"/>
          <w:lang w:eastAsia="ru-RU"/>
        </w:rPr>
        <w:t>Федеральным законом от 03.12.2012 года № 244-ФЗ предусмотрено с 01.01.2014 года зачисление в бюджеты городских округов доходов от передачи в аренду земельных участков, расположенных в границах городских округов, и государственная собственность на которые не разграничена, а также средств от продажи права на заключение договоров аренды и доходов от продажи указанных земельных участков по нормативу 100%  вместо 80 %. Прогнозируемая сумма дополнительных поступлений</w:t>
      </w:r>
      <w:proofErr w:type="gramEnd"/>
      <w:r w:rsidRPr="00602623">
        <w:rPr>
          <w:rFonts w:eastAsia="Times New Roman" w:cs="Times New Roman"/>
          <w:szCs w:val="24"/>
          <w:lang w:eastAsia="ru-RU"/>
        </w:rPr>
        <w:t xml:space="preserve">  в городской бюджет составит 90 млн. рублей.</w:t>
      </w:r>
    </w:p>
    <w:p w:rsidR="00602623" w:rsidRPr="00602623" w:rsidRDefault="00602623" w:rsidP="001170AE">
      <w:pPr>
        <w:ind w:firstLine="540"/>
        <w:jc w:val="both"/>
        <w:rPr>
          <w:rFonts w:eastAsia="Times New Roman" w:cs="Times New Roman"/>
          <w:szCs w:val="24"/>
          <w:lang w:eastAsia="ru-RU"/>
        </w:rPr>
      </w:pPr>
      <w:r w:rsidRPr="00602623">
        <w:rPr>
          <w:rFonts w:eastAsia="Times New Roman" w:cs="Times New Roman"/>
          <w:szCs w:val="24"/>
          <w:lang w:eastAsia="ru-RU"/>
        </w:rPr>
        <w:t>Федеральным законом № 244-ФЗ, вступающим в силу с 01.01.2014г., вводится норма</w:t>
      </w:r>
      <w:r w:rsidR="001170AE">
        <w:rPr>
          <w:rFonts w:eastAsia="Times New Roman" w:cs="Times New Roman"/>
          <w:szCs w:val="24"/>
          <w:lang w:eastAsia="ru-RU"/>
        </w:rPr>
        <w:t xml:space="preserve"> </w:t>
      </w:r>
      <w:r w:rsidRPr="00602623">
        <w:rPr>
          <w:rFonts w:eastAsia="Times New Roman" w:cs="Times New Roman"/>
          <w:szCs w:val="24"/>
          <w:lang w:eastAsia="ru-RU"/>
        </w:rPr>
        <w:t>о</w:t>
      </w:r>
      <w:r w:rsidR="001170AE">
        <w:rPr>
          <w:rFonts w:eastAsia="Times New Roman" w:cs="Times New Roman"/>
          <w:szCs w:val="24"/>
          <w:lang w:eastAsia="ru-RU"/>
        </w:rPr>
        <w:t xml:space="preserve"> </w:t>
      </w:r>
      <w:r w:rsidRPr="00602623">
        <w:rPr>
          <w:rFonts w:eastAsia="Times New Roman" w:cs="Times New Roman"/>
          <w:szCs w:val="24"/>
          <w:lang w:eastAsia="ru-RU"/>
        </w:rPr>
        <w:t>зачислении</w:t>
      </w:r>
      <w:r w:rsidR="001170AE">
        <w:rPr>
          <w:rFonts w:eastAsia="Times New Roman" w:cs="Times New Roman"/>
          <w:szCs w:val="24"/>
          <w:lang w:eastAsia="ru-RU"/>
        </w:rPr>
        <w:t xml:space="preserve"> </w:t>
      </w:r>
      <w:r w:rsidRPr="00602623">
        <w:rPr>
          <w:rFonts w:eastAsia="Times New Roman" w:cs="Times New Roman"/>
          <w:szCs w:val="24"/>
          <w:lang w:eastAsia="ru-RU"/>
        </w:rPr>
        <w:t>в</w:t>
      </w:r>
      <w:r w:rsidR="001170AE">
        <w:rPr>
          <w:rFonts w:eastAsia="Times New Roman" w:cs="Times New Roman"/>
          <w:szCs w:val="24"/>
          <w:lang w:eastAsia="ru-RU"/>
        </w:rPr>
        <w:t xml:space="preserve"> </w:t>
      </w:r>
      <w:r w:rsidRPr="00602623">
        <w:rPr>
          <w:rFonts w:eastAsia="Times New Roman" w:cs="Times New Roman"/>
          <w:szCs w:val="24"/>
          <w:lang w:eastAsia="ru-RU"/>
        </w:rPr>
        <w:t>местные</w:t>
      </w:r>
      <w:r w:rsidR="001170AE">
        <w:rPr>
          <w:rFonts w:eastAsia="Times New Roman" w:cs="Times New Roman"/>
          <w:szCs w:val="24"/>
          <w:lang w:eastAsia="ru-RU"/>
        </w:rPr>
        <w:t xml:space="preserve"> </w:t>
      </w:r>
      <w:r w:rsidRPr="00602623">
        <w:rPr>
          <w:rFonts w:eastAsia="Times New Roman" w:cs="Times New Roman"/>
          <w:szCs w:val="24"/>
          <w:lang w:eastAsia="ru-RU"/>
        </w:rPr>
        <w:t>бюджеты</w:t>
      </w:r>
      <w:r w:rsidR="001170AE">
        <w:rPr>
          <w:rFonts w:eastAsia="Times New Roman" w:cs="Times New Roman"/>
          <w:szCs w:val="24"/>
          <w:lang w:eastAsia="ru-RU"/>
        </w:rPr>
        <w:t xml:space="preserve"> </w:t>
      </w:r>
      <w:r w:rsidR="001170AE" w:rsidRPr="00602623">
        <w:rPr>
          <w:rFonts w:eastAsia="Times New Roman" w:cs="Times New Roman"/>
          <w:szCs w:val="24"/>
          <w:lang w:eastAsia="ru-RU"/>
        </w:rPr>
        <w:t>не менее 10% налоговых</w:t>
      </w:r>
      <w:r w:rsidRPr="00602623">
        <w:rPr>
          <w:rFonts w:eastAsia="Times New Roman" w:cs="Times New Roman"/>
          <w:szCs w:val="24"/>
          <w:lang w:eastAsia="ru-RU"/>
        </w:rPr>
        <w:t xml:space="preserve">                                                                                                                                                                                                                                                                                                                                                                                                                                                                                                                                                                                                                                                                                                                                                                                                                                                                                                                                                                                                                                                                                                                                                                                                                                    доходов консолидированного бюджета субъекта РФ от акцизов на бензин. Учитывая протяженность паспортизированных автомобильных дорог, город может рассчитывать на объем поступлений в пределах 67 </w:t>
      </w:r>
      <w:proofErr w:type="spellStart"/>
      <w:r w:rsidRPr="00602623">
        <w:rPr>
          <w:rFonts w:eastAsia="Times New Roman" w:cs="Times New Roman"/>
          <w:szCs w:val="24"/>
          <w:lang w:eastAsia="ru-RU"/>
        </w:rPr>
        <w:t>млн</w:t>
      </w:r>
      <w:proofErr w:type="gramStart"/>
      <w:r w:rsidRPr="00602623">
        <w:rPr>
          <w:rFonts w:eastAsia="Times New Roman" w:cs="Times New Roman"/>
          <w:szCs w:val="24"/>
          <w:lang w:eastAsia="ru-RU"/>
        </w:rPr>
        <w:t>.р</w:t>
      </w:r>
      <w:proofErr w:type="gramEnd"/>
      <w:r w:rsidRPr="00602623">
        <w:rPr>
          <w:rFonts w:eastAsia="Times New Roman" w:cs="Times New Roman"/>
          <w:szCs w:val="24"/>
          <w:lang w:eastAsia="ru-RU"/>
        </w:rPr>
        <w:t>ублей</w:t>
      </w:r>
      <w:proofErr w:type="spellEnd"/>
      <w:r w:rsidRPr="00602623">
        <w:rPr>
          <w:rFonts w:eastAsia="Times New Roman" w:cs="Times New Roman"/>
          <w:szCs w:val="24"/>
          <w:lang w:eastAsia="ru-RU"/>
        </w:rPr>
        <w:t>.</w:t>
      </w:r>
    </w:p>
    <w:p w:rsidR="00602623" w:rsidRPr="00602623" w:rsidRDefault="00602623" w:rsidP="001170AE">
      <w:pPr>
        <w:ind w:firstLine="540"/>
        <w:jc w:val="both"/>
        <w:rPr>
          <w:rFonts w:eastAsia="Times New Roman" w:cs="Times New Roman"/>
          <w:szCs w:val="24"/>
          <w:lang w:eastAsia="ru-RU"/>
        </w:rPr>
      </w:pPr>
      <w:r w:rsidRPr="00602623">
        <w:rPr>
          <w:rFonts w:eastAsia="Times New Roman" w:cs="Times New Roman"/>
          <w:szCs w:val="24"/>
          <w:lang w:eastAsia="ru-RU"/>
        </w:rPr>
        <w:t xml:space="preserve">Кроме того, из областного бюджета  в городской бюджет с 2014 года передано 40% по налогу, взимаемому по упрощенной системе налогообложения. Прогнозируемая сумма дополнительных поступлений  в городской бюджет составит 408 млн. рублей. </w:t>
      </w:r>
    </w:p>
    <w:p w:rsidR="00602623" w:rsidRPr="00602623" w:rsidRDefault="00602623" w:rsidP="00602623">
      <w:pPr>
        <w:ind w:firstLine="709"/>
        <w:jc w:val="both"/>
        <w:rPr>
          <w:rFonts w:eastAsia="Calibri" w:cs="Times New Roman"/>
          <w:szCs w:val="28"/>
        </w:rPr>
      </w:pPr>
    </w:p>
    <w:p w:rsidR="00602623" w:rsidRPr="00602623" w:rsidRDefault="00602623" w:rsidP="00602623">
      <w:pPr>
        <w:ind w:firstLine="540"/>
        <w:jc w:val="both"/>
        <w:rPr>
          <w:rFonts w:eastAsia="Times New Roman" w:cs="Times New Roman"/>
          <w:b/>
          <w:szCs w:val="28"/>
          <w:lang w:eastAsia="ru-RU"/>
        </w:rPr>
      </w:pPr>
      <w:r w:rsidRPr="00602623">
        <w:rPr>
          <w:rFonts w:eastAsia="Times New Roman" w:cs="Times New Roman"/>
          <w:b/>
          <w:szCs w:val="28"/>
          <w:lang w:eastAsia="ru-RU"/>
        </w:rPr>
        <w:t>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602623" w:rsidRPr="00602623" w:rsidRDefault="00602623" w:rsidP="00602623">
      <w:pPr>
        <w:ind w:firstLine="567"/>
        <w:contextualSpacing/>
        <w:jc w:val="both"/>
        <w:rPr>
          <w:rFonts w:eastAsia="Times New Roman" w:cs="Times New Roman"/>
          <w:szCs w:val="28"/>
          <w:lang w:eastAsia="ru-RU"/>
        </w:rPr>
      </w:pPr>
      <w:r w:rsidRPr="00602623">
        <w:rPr>
          <w:rFonts w:eastAsia="Times New Roman" w:cs="Times New Roman"/>
          <w:szCs w:val="28"/>
          <w:lang w:eastAsia="ru-RU"/>
        </w:rPr>
        <w:t xml:space="preserve">По состоянию на 1.01.2014 в стадии банкротства находятся </w:t>
      </w:r>
      <w:r w:rsidRPr="00602623">
        <w:rPr>
          <w:rFonts w:eastAsia="Calibri" w:cs="Times New Roman"/>
          <w:szCs w:val="28"/>
        </w:rPr>
        <w:t xml:space="preserve">5 организаций: </w:t>
      </w:r>
      <w:proofErr w:type="spellStart"/>
      <w:r w:rsidRPr="00602623">
        <w:rPr>
          <w:rFonts w:eastAsia="Calibri" w:cs="Times New Roman"/>
          <w:szCs w:val="28"/>
        </w:rPr>
        <w:t>МУПы</w:t>
      </w:r>
      <w:proofErr w:type="spellEnd"/>
      <w:r w:rsidRPr="00602623">
        <w:rPr>
          <w:rFonts w:eastAsia="Calibri" w:cs="Times New Roman"/>
          <w:szCs w:val="28"/>
        </w:rPr>
        <w:t xml:space="preserve"> г. Астрахани «</w:t>
      </w:r>
      <w:proofErr w:type="spellStart"/>
      <w:r w:rsidRPr="00602623">
        <w:rPr>
          <w:rFonts w:eastAsia="Calibri" w:cs="Times New Roman"/>
          <w:szCs w:val="28"/>
        </w:rPr>
        <w:t>Астркоммунэнерго</w:t>
      </w:r>
      <w:proofErr w:type="spellEnd"/>
      <w:r w:rsidRPr="00602623">
        <w:rPr>
          <w:rFonts w:eastAsia="Calibri" w:cs="Times New Roman"/>
          <w:szCs w:val="28"/>
        </w:rPr>
        <w:t>», «Ремонтник», «</w:t>
      </w:r>
      <w:proofErr w:type="spellStart"/>
      <w:r w:rsidRPr="00602623">
        <w:rPr>
          <w:rFonts w:eastAsia="Calibri" w:cs="Times New Roman"/>
          <w:szCs w:val="28"/>
        </w:rPr>
        <w:t>Спецавтохозяйство</w:t>
      </w:r>
      <w:proofErr w:type="spellEnd"/>
      <w:r w:rsidRPr="00602623">
        <w:rPr>
          <w:rFonts w:eastAsia="Calibri" w:cs="Times New Roman"/>
          <w:szCs w:val="28"/>
        </w:rPr>
        <w:t xml:space="preserve"> по уборке города», «ДЭУ» и «Служба – 1». </w:t>
      </w:r>
      <w:r w:rsidRPr="00602623">
        <w:rPr>
          <w:rFonts w:eastAsia="Times New Roman" w:cs="Times New Roman"/>
          <w:szCs w:val="28"/>
          <w:lang w:eastAsia="ru-RU"/>
        </w:rPr>
        <w:t xml:space="preserve">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составила 2,27%. Несмотря на то, что количество предприятий – банкротов увеличилось на 1 единицу, произошло снижение доли. Это объясняется выходом из состояния банкротства организации МУП г. Астрахани «</w:t>
      </w:r>
      <w:proofErr w:type="spellStart"/>
      <w:r w:rsidRPr="00602623">
        <w:rPr>
          <w:rFonts w:eastAsia="Times New Roman" w:cs="Times New Roman"/>
          <w:szCs w:val="28"/>
          <w:lang w:eastAsia="ru-RU"/>
        </w:rPr>
        <w:t>Коммунстройсервис</w:t>
      </w:r>
      <w:proofErr w:type="spellEnd"/>
      <w:r w:rsidRPr="00602623">
        <w:rPr>
          <w:rFonts w:eastAsia="Times New Roman" w:cs="Times New Roman"/>
          <w:szCs w:val="28"/>
          <w:lang w:eastAsia="ru-RU"/>
        </w:rPr>
        <w:t xml:space="preserve">», объем основных </w:t>
      </w:r>
      <w:proofErr w:type="gramStart"/>
      <w:r w:rsidRPr="00602623">
        <w:rPr>
          <w:rFonts w:eastAsia="Times New Roman" w:cs="Times New Roman"/>
          <w:szCs w:val="28"/>
          <w:lang w:eastAsia="ru-RU"/>
        </w:rPr>
        <w:t>фондов</w:t>
      </w:r>
      <w:proofErr w:type="gramEnd"/>
      <w:r w:rsidRPr="00602623">
        <w:rPr>
          <w:rFonts w:eastAsia="Times New Roman" w:cs="Times New Roman"/>
          <w:szCs w:val="28"/>
          <w:lang w:eastAsia="ru-RU"/>
        </w:rPr>
        <w:t xml:space="preserve"> которого в общем объеме основных фондов занимал более 70% (385,5 млн. руб. из 498,2 млн. руб.) и вхождением в состояние банкротства 2 новых организаций с незначительным объемом основных фондов (</w:t>
      </w:r>
      <w:proofErr w:type="spellStart"/>
      <w:r w:rsidRPr="00602623">
        <w:rPr>
          <w:rFonts w:eastAsia="Times New Roman" w:cs="Times New Roman"/>
          <w:szCs w:val="28"/>
          <w:lang w:eastAsia="ru-RU"/>
        </w:rPr>
        <w:t>МУПы</w:t>
      </w:r>
      <w:proofErr w:type="spellEnd"/>
      <w:r w:rsidRPr="00602623">
        <w:rPr>
          <w:rFonts w:eastAsia="Times New Roman" w:cs="Times New Roman"/>
          <w:szCs w:val="28"/>
          <w:lang w:eastAsia="ru-RU"/>
        </w:rPr>
        <w:t xml:space="preserve"> г. Астрахани «ДЭУ» и «Служба-1»).</w:t>
      </w:r>
    </w:p>
    <w:p w:rsidR="00602623" w:rsidRPr="00602623" w:rsidRDefault="00602623" w:rsidP="00602623">
      <w:pPr>
        <w:ind w:firstLine="540"/>
        <w:jc w:val="both"/>
        <w:rPr>
          <w:rFonts w:eastAsia="Lucida Sans Unicode" w:cs="Tahoma"/>
          <w:kern w:val="2"/>
          <w:szCs w:val="28"/>
          <w:lang w:eastAsia="hi-IN" w:bidi="hi-IN"/>
        </w:rPr>
      </w:pPr>
      <w:r w:rsidRPr="00602623">
        <w:rPr>
          <w:rFonts w:eastAsia="Lucida Sans Unicode" w:cs="Tahoma"/>
          <w:kern w:val="2"/>
          <w:szCs w:val="28"/>
          <w:lang w:eastAsia="hi-IN" w:bidi="hi-IN"/>
        </w:rPr>
        <w:t xml:space="preserve">В 2014-2016 годах доля </w:t>
      </w:r>
      <w:r w:rsidRPr="00602623">
        <w:rPr>
          <w:rFonts w:eastAsia="Times New Roman" w:cs="Times New Roman"/>
          <w:szCs w:val="28"/>
          <w:lang w:eastAsia="ru-RU"/>
        </w:rPr>
        <w:t>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планируется на уровне 2013 года.</w:t>
      </w:r>
    </w:p>
    <w:p w:rsidR="00602623" w:rsidRPr="00602623" w:rsidRDefault="00602623" w:rsidP="00602623">
      <w:pPr>
        <w:widowControl w:val="0"/>
        <w:suppressAutoHyphens/>
        <w:ind w:firstLine="567"/>
        <w:jc w:val="both"/>
        <w:rPr>
          <w:rFonts w:eastAsia="Lucida Sans Unicode" w:cs="Tahoma"/>
          <w:kern w:val="2"/>
          <w:szCs w:val="28"/>
          <w:lang w:eastAsia="hi-IN" w:bidi="hi-IN"/>
        </w:rPr>
      </w:pPr>
      <w:r w:rsidRPr="00602623">
        <w:rPr>
          <w:rFonts w:eastAsia="Lucida Sans Unicode" w:cs="Tahoma"/>
          <w:kern w:val="2"/>
          <w:szCs w:val="28"/>
          <w:lang w:eastAsia="hi-IN" w:bidi="hi-IN"/>
        </w:rPr>
        <w:lastRenderedPageBreak/>
        <w:t xml:space="preserve">В целях оперативного выявления неэффективных муниципальных бюджетных учреждений и унитарных предприятий проводятся ежеквартальный мониторинг и анализ основных показателей финансово-хозяйственной деятельности. По итогам вышеуказанных мероприятий ежегодно организуются балансовые комиссии, на которых оценивается деятельность муниципального предприятия или учреждения, и принимаются решения по вопросам его дальнейшего функционирования. </w:t>
      </w:r>
    </w:p>
    <w:p w:rsidR="00602623" w:rsidRPr="00602623" w:rsidRDefault="00602623" w:rsidP="00602623">
      <w:pPr>
        <w:ind w:firstLine="540"/>
        <w:jc w:val="both"/>
        <w:rPr>
          <w:rFonts w:eastAsia="Times New Roman" w:cs="Times New Roman"/>
          <w:b/>
          <w:szCs w:val="28"/>
          <w:lang w:eastAsia="ru-RU"/>
        </w:rPr>
      </w:pPr>
    </w:p>
    <w:p w:rsidR="00602623" w:rsidRPr="00602623" w:rsidRDefault="00602623" w:rsidP="00602623">
      <w:pPr>
        <w:ind w:firstLine="540"/>
        <w:jc w:val="both"/>
        <w:rPr>
          <w:rFonts w:eastAsia="Times New Roman" w:cs="Times New Roman"/>
          <w:b/>
          <w:szCs w:val="28"/>
          <w:lang w:eastAsia="ru-RU"/>
        </w:rPr>
      </w:pPr>
      <w:r w:rsidRPr="00602623">
        <w:rPr>
          <w:rFonts w:eastAsia="Times New Roman" w:cs="Times New Roman"/>
          <w:b/>
          <w:szCs w:val="28"/>
          <w:lang w:eastAsia="ru-RU"/>
        </w:rPr>
        <w:t>33. Объём незавершенного в установленные сроки строительства, осуществляемого за счёт средств бюджета городского округа (муниципального района)</w:t>
      </w:r>
    </w:p>
    <w:p w:rsidR="00602623" w:rsidRPr="00602623" w:rsidRDefault="00602623" w:rsidP="00602623">
      <w:pPr>
        <w:ind w:firstLine="709"/>
        <w:jc w:val="both"/>
        <w:rPr>
          <w:rFonts w:eastAsia="Calibri" w:cs="Times New Roman"/>
          <w:szCs w:val="28"/>
        </w:rPr>
      </w:pPr>
      <w:proofErr w:type="gramStart"/>
      <w:r w:rsidRPr="00602623">
        <w:rPr>
          <w:rFonts w:eastAsia="Times New Roman" w:cs="Times New Roman"/>
          <w:szCs w:val="28"/>
          <w:lang w:eastAsia="ru-RU"/>
        </w:rPr>
        <w:t xml:space="preserve">В 2013 году объем незавершенного в установленные сроки строительства, осуществляемого за счёт средств бюджета городского округа, составил 1065369,1 тыс. руб. </w:t>
      </w:r>
      <w:r w:rsidRPr="00602623">
        <w:rPr>
          <w:rFonts w:eastAsia="Calibri" w:cs="Times New Roman"/>
          <w:szCs w:val="28"/>
        </w:rPr>
        <w:t>Увеличение объемов незавершенного строительства (2012 год – 921973,10 тыс. руб.)  обусловлено началом в 2013 году работ по новым и продолжением работ по уже начатым объектам:</w:t>
      </w:r>
      <w:proofErr w:type="gramEnd"/>
    </w:p>
    <w:p w:rsidR="00602623" w:rsidRPr="00602623" w:rsidRDefault="00602623" w:rsidP="00602623">
      <w:pPr>
        <w:ind w:firstLine="709"/>
        <w:jc w:val="both"/>
        <w:rPr>
          <w:rFonts w:eastAsia="Calibri" w:cs="Times New Roman"/>
          <w:szCs w:val="28"/>
        </w:rPr>
      </w:pPr>
      <w:r w:rsidRPr="00602623">
        <w:rPr>
          <w:rFonts w:eastAsia="Calibri" w:cs="Times New Roman"/>
          <w:szCs w:val="28"/>
        </w:rPr>
        <w:t>-  «</w:t>
      </w:r>
      <w:proofErr w:type="spellStart"/>
      <w:r w:rsidRPr="00602623">
        <w:rPr>
          <w:rFonts w:eastAsia="Calibri" w:cs="Times New Roman"/>
          <w:szCs w:val="28"/>
        </w:rPr>
        <w:t>Берегоукрепление</w:t>
      </w:r>
      <w:proofErr w:type="spellEnd"/>
      <w:r w:rsidRPr="00602623">
        <w:rPr>
          <w:rFonts w:eastAsia="Calibri" w:cs="Times New Roman"/>
          <w:szCs w:val="28"/>
        </w:rPr>
        <w:t xml:space="preserve"> р. Волга от проспекта им. </w:t>
      </w:r>
      <w:proofErr w:type="spellStart"/>
      <w:r w:rsidRPr="00602623">
        <w:rPr>
          <w:rFonts w:eastAsia="Calibri" w:cs="Times New Roman"/>
          <w:szCs w:val="28"/>
        </w:rPr>
        <w:t>А.Гужвина</w:t>
      </w:r>
      <w:proofErr w:type="spellEnd"/>
      <w:r w:rsidRPr="00602623">
        <w:rPr>
          <w:rFonts w:eastAsia="Calibri" w:cs="Times New Roman"/>
          <w:szCs w:val="28"/>
        </w:rPr>
        <w:t xml:space="preserve"> до завода им. К. Маркса в Кировском районе г. Астрахани (2 этап: от з-да им. К. Маркса)»;</w:t>
      </w:r>
    </w:p>
    <w:p w:rsidR="00602623" w:rsidRPr="00602623" w:rsidRDefault="00602623" w:rsidP="00602623">
      <w:pPr>
        <w:ind w:firstLine="709"/>
        <w:jc w:val="both"/>
        <w:rPr>
          <w:rFonts w:eastAsia="Calibri" w:cs="Times New Roman"/>
          <w:szCs w:val="28"/>
        </w:rPr>
      </w:pPr>
      <w:r w:rsidRPr="00602623">
        <w:rPr>
          <w:rFonts w:eastAsia="Calibri" w:cs="Times New Roman"/>
          <w:szCs w:val="28"/>
        </w:rPr>
        <w:t xml:space="preserve"> - «</w:t>
      </w:r>
      <w:proofErr w:type="spellStart"/>
      <w:r w:rsidRPr="00602623">
        <w:rPr>
          <w:rFonts w:eastAsia="Calibri" w:cs="Times New Roman"/>
          <w:szCs w:val="28"/>
        </w:rPr>
        <w:t>Берегоукрепление</w:t>
      </w:r>
      <w:proofErr w:type="spellEnd"/>
      <w:r w:rsidRPr="00602623">
        <w:rPr>
          <w:rFonts w:eastAsia="Calibri" w:cs="Times New Roman"/>
          <w:szCs w:val="28"/>
        </w:rPr>
        <w:t xml:space="preserve"> р. Волга в районе ул. Бехтерева», «Реконструкция насосной станции в истоке р. Кутум в г. Астрахани»;</w:t>
      </w:r>
    </w:p>
    <w:p w:rsidR="00602623" w:rsidRPr="00602623" w:rsidRDefault="00602623" w:rsidP="00602623">
      <w:pPr>
        <w:ind w:firstLine="709"/>
        <w:jc w:val="both"/>
        <w:rPr>
          <w:rFonts w:eastAsia="Calibri" w:cs="Times New Roman"/>
          <w:szCs w:val="28"/>
        </w:rPr>
      </w:pPr>
      <w:r w:rsidRPr="00602623">
        <w:rPr>
          <w:rFonts w:eastAsia="Calibri" w:cs="Times New Roman"/>
          <w:szCs w:val="28"/>
        </w:rPr>
        <w:t>- «</w:t>
      </w:r>
      <w:proofErr w:type="spellStart"/>
      <w:r w:rsidRPr="00602623">
        <w:rPr>
          <w:rFonts w:eastAsia="Calibri" w:cs="Times New Roman"/>
          <w:szCs w:val="28"/>
        </w:rPr>
        <w:t>Берегоукрепление</w:t>
      </w:r>
      <w:proofErr w:type="spellEnd"/>
      <w:r w:rsidRPr="00602623">
        <w:rPr>
          <w:rFonts w:eastAsia="Calibri" w:cs="Times New Roman"/>
          <w:szCs w:val="28"/>
        </w:rPr>
        <w:t xml:space="preserve"> в </w:t>
      </w:r>
      <w:proofErr w:type="spellStart"/>
      <w:r w:rsidRPr="00602623">
        <w:rPr>
          <w:rFonts w:eastAsia="Calibri" w:cs="Times New Roman"/>
          <w:szCs w:val="28"/>
        </w:rPr>
        <w:t>мкр</w:t>
      </w:r>
      <w:proofErr w:type="spellEnd"/>
      <w:r w:rsidRPr="00602623">
        <w:rPr>
          <w:rFonts w:eastAsia="Calibri" w:cs="Times New Roman"/>
          <w:szCs w:val="28"/>
        </w:rPr>
        <w:t xml:space="preserve">. АЦКК (район пристани "Карантинное)»; </w:t>
      </w:r>
    </w:p>
    <w:p w:rsidR="00602623" w:rsidRPr="00602623" w:rsidRDefault="00602623" w:rsidP="00602623">
      <w:pPr>
        <w:ind w:firstLine="709"/>
        <w:jc w:val="both"/>
        <w:rPr>
          <w:rFonts w:eastAsia="Calibri" w:cs="Times New Roman"/>
          <w:szCs w:val="28"/>
        </w:rPr>
      </w:pPr>
      <w:r w:rsidRPr="00602623">
        <w:rPr>
          <w:rFonts w:eastAsia="Calibri" w:cs="Times New Roman"/>
          <w:szCs w:val="28"/>
        </w:rPr>
        <w:t>- «Строительство общеобразовательной школы № 55 на пл. Заводской, 93»;</w:t>
      </w:r>
    </w:p>
    <w:p w:rsidR="00602623" w:rsidRPr="00602623" w:rsidRDefault="00602623" w:rsidP="00602623">
      <w:pPr>
        <w:ind w:firstLine="709"/>
        <w:jc w:val="both"/>
        <w:rPr>
          <w:rFonts w:eastAsia="Calibri" w:cs="Times New Roman"/>
          <w:szCs w:val="28"/>
        </w:rPr>
      </w:pPr>
      <w:r w:rsidRPr="00602623">
        <w:rPr>
          <w:rFonts w:eastAsia="Calibri" w:cs="Times New Roman"/>
          <w:szCs w:val="28"/>
        </w:rPr>
        <w:t xml:space="preserve">- «Реконструкция </w:t>
      </w:r>
      <w:proofErr w:type="spellStart"/>
      <w:r w:rsidRPr="00602623">
        <w:rPr>
          <w:rFonts w:eastAsia="Calibri" w:cs="Times New Roman"/>
          <w:szCs w:val="28"/>
        </w:rPr>
        <w:t>ул</w:t>
      </w:r>
      <w:proofErr w:type="gramStart"/>
      <w:r w:rsidRPr="00602623">
        <w:rPr>
          <w:rFonts w:eastAsia="Calibri" w:cs="Times New Roman"/>
          <w:szCs w:val="28"/>
        </w:rPr>
        <w:t>.Т</w:t>
      </w:r>
      <w:proofErr w:type="gramEnd"/>
      <w:r w:rsidRPr="00602623">
        <w:rPr>
          <w:rFonts w:eastAsia="Calibri" w:cs="Times New Roman"/>
          <w:szCs w:val="28"/>
        </w:rPr>
        <w:t>атищева</w:t>
      </w:r>
      <w:proofErr w:type="spellEnd"/>
      <w:r w:rsidRPr="00602623">
        <w:rPr>
          <w:rFonts w:eastAsia="Calibri" w:cs="Times New Roman"/>
          <w:szCs w:val="28"/>
        </w:rPr>
        <w:t>»;</w:t>
      </w:r>
    </w:p>
    <w:p w:rsidR="00602623" w:rsidRPr="00602623" w:rsidRDefault="00602623" w:rsidP="00602623">
      <w:pPr>
        <w:ind w:firstLine="709"/>
        <w:jc w:val="both"/>
        <w:rPr>
          <w:rFonts w:eastAsia="Calibri" w:cs="Times New Roman"/>
          <w:szCs w:val="28"/>
        </w:rPr>
      </w:pPr>
      <w:r w:rsidRPr="00602623">
        <w:rPr>
          <w:rFonts w:eastAsia="Calibri" w:cs="Times New Roman"/>
          <w:szCs w:val="28"/>
        </w:rPr>
        <w:t>- «Реконструкция ул. Магнитогорской со строительством ливневой канализации»;</w:t>
      </w:r>
    </w:p>
    <w:p w:rsidR="00602623" w:rsidRPr="00602623" w:rsidRDefault="00602623" w:rsidP="00602623">
      <w:pPr>
        <w:ind w:firstLine="709"/>
        <w:jc w:val="both"/>
        <w:rPr>
          <w:rFonts w:eastAsia="Calibri" w:cs="Times New Roman"/>
          <w:szCs w:val="28"/>
        </w:rPr>
      </w:pPr>
      <w:r w:rsidRPr="00602623">
        <w:rPr>
          <w:rFonts w:eastAsia="Calibri" w:cs="Times New Roman"/>
          <w:szCs w:val="28"/>
        </w:rPr>
        <w:t xml:space="preserve"> - «Строительство транспортного кольца на пересечении улиц С. Перовской, Каховского, Магнитогорской с реконструкцией прилегающих улиц на участке от ул. Студенческой до ул. Победы. 2 этап».</w:t>
      </w:r>
    </w:p>
    <w:p w:rsidR="00602623" w:rsidRPr="00602623" w:rsidRDefault="00602623" w:rsidP="00602623">
      <w:pPr>
        <w:ind w:firstLine="709"/>
        <w:jc w:val="both"/>
        <w:rPr>
          <w:rFonts w:eastAsia="Calibri" w:cs="Times New Roman"/>
          <w:szCs w:val="28"/>
        </w:rPr>
      </w:pPr>
      <w:r w:rsidRPr="00602623">
        <w:rPr>
          <w:rFonts w:eastAsia="Calibri" w:cs="Times New Roman"/>
          <w:szCs w:val="28"/>
        </w:rPr>
        <w:t xml:space="preserve"> - реконструкция ул. Каховского под троллейбусное движение с устройством транспортного кольца в районе пересечения с ул. Магнитогорской и устройство примыкания к ул. Победы».</w:t>
      </w:r>
    </w:p>
    <w:p w:rsidR="00602623" w:rsidRPr="00602623" w:rsidRDefault="00602623" w:rsidP="00602623">
      <w:pPr>
        <w:ind w:firstLine="540"/>
        <w:jc w:val="both"/>
        <w:rPr>
          <w:rFonts w:eastAsia="Times New Roman" w:cs="Times New Roman"/>
          <w:szCs w:val="28"/>
          <w:lang w:eastAsia="ru-RU"/>
        </w:rPr>
      </w:pPr>
      <w:r w:rsidRPr="00602623">
        <w:rPr>
          <w:rFonts w:eastAsia="Times New Roman" w:cs="Times New Roman"/>
          <w:szCs w:val="28"/>
          <w:lang w:eastAsia="ru-RU"/>
        </w:rPr>
        <w:t>В 2014 году объем сократится до 782162,6 тыс. руб., в 2015 – до 771796,2 тыс. руб., а в 2016 – до 761429,8 тыс. руб.</w:t>
      </w:r>
    </w:p>
    <w:p w:rsidR="00602623" w:rsidRPr="00602623" w:rsidRDefault="00602623" w:rsidP="00602623">
      <w:pPr>
        <w:ind w:firstLine="540"/>
        <w:jc w:val="both"/>
        <w:rPr>
          <w:rFonts w:eastAsia="Times New Roman" w:cs="Times New Roman"/>
          <w:szCs w:val="28"/>
          <w:lang w:eastAsia="ru-RU"/>
        </w:rPr>
      </w:pPr>
      <w:r w:rsidRPr="00602623">
        <w:rPr>
          <w:rFonts w:eastAsia="Times New Roman" w:cs="Times New Roman"/>
          <w:szCs w:val="28"/>
          <w:lang w:eastAsia="ru-RU"/>
        </w:rPr>
        <w:t>В планируемом периоде ожидается сокращение объемов незавершенного строительства при финансировании в полном объеме и завершении строительных работ по объектам. Для выделения денежных средств из местного и областного бюджетов разработаны и утверждены целевые программы.</w:t>
      </w:r>
    </w:p>
    <w:p w:rsidR="00602623" w:rsidRPr="00602623" w:rsidRDefault="00602623" w:rsidP="00602623">
      <w:pPr>
        <w:ind w:firstLine="567"/>
        <w:jc w:val="both"/>
        <w:rPr>
          <w:rFonts w:eastAsia="Calibri" w:cs="Times New Roman"/>
          <w:szCs w:val="28"/>
        </w:rPr>
      </w:pPr>
      <w:r w:rsidRPr="00602623">
        <w:rPr>
          <w:rFonts w:eastAsia="Calibri" w:cs="Times New Roman"/>
          <w:szCs w:val="28"/>
        </w:rPr>
        <w:t xml:space="preserve">В 2014-2015 годах планируется завершить строительство и ввести в эксплуатацию следующие объекты: </w:t>
      </w:r>
    </w:p>
    <w:p w:rsidR="00602623" w:rsidRPr="00602623" w:rsidRDefault="00602623" w:rsidP="00602623">
      <w:pPr>
        <w:ind w:firstLine="510"/>
        <w:jc w:val="both"/>
        <w:rPr>
          <w:rFonts w:eastAsia="Calibri" w:cs="Times New Roman"/>
          <w:szCs w:val="28"/>
        </w:rPr>
      </w:pPr>
      <w:r w:rsidRPr="00602623">
        <w:rPr>
          <w:rFonts w:eastAsia="Calibri" w:cs="Times New Roman"/>
          <w:szCs w:val="28"/>
        </w:rPr>
        <w:t>-«</w:t>
      </w:r>
      <w:proofErr w:type="spellStart"/>
      <w:r w:rsidRPr="00602623">
        <w:rPr>
          <w:rFonts w:eastAsia="Calibri" w:cs="Times New Roman"/>
          <w:szCs w:val="28"/>
        </w:rPr>
        <w:t>Берегоукрепление</w:t>
      </w:r>
      <w:proofErr w:type="spellEnd"/>
      <w:r w:rsidRPr="00602623">
        <w:rPr>
          <w:rFonts w:eastAsia="Calibri" w:cs="Times New Roman"/>
          <w:szCs w:val="28"/>
        </w:rPr>
        <w:t xml:space="preserve"> р. Волга от проспекта им. А. Гужвина до завода им. К. Маркса в Кировском районе г. Астрахани (2 этап: от з-да им. К. Маркса)»;</w:t>
      </w:r>
    </w:p>
    <w:p w:rsidR="00602623" w:rsidRPr="00602623" w:rsidRDefault="00602623" w:rsidP="00602623">
      <w:pPr>
        <w:ind w:firstLine="510"/>
        <w:jc w:val="both"/>
        <w:rPr>
          <w:rFonts w:eastAsia="Calibri" w:cs="Times New Roman"/>
          <w:szCs w:val="28"/>
        </w:rPr>
      </w:pPr>
      <w:r w:rsidRPr="00602623">
        <w:rPr>
          <w:rFonts w:eastAsia="Calibri" w:cs="Times New Roman"/>
          <w:szCs w:val="28"/>
        </w:rPr>
        <w:t xml:space="preserve">-«Реконструкция </w:t>
      </w:r>
      <w:proofErr w:type="spellStart"/>
      <w:r w:rsidRPr="00602623">
        <w:rPr>
          <w:rFonts w:eastAsia="Calibri" w:cs="Times New Roman"/>
          <w:szCs w:val="28"/>
        </w:rPr>
        <w:t>ул</w:t>
      </w:r>
      <w:proofErr w:type="gramStart"/>
      <w:r w:rsidRPr="00602623">
        <w:rPr>
          <w:rFonts w:eastAsia="Calibri" w:cs="Times New Roman"/>
          <w:szCs w:val="28"/>
        </w:rPr>
        <w:t>.Т</w:t>
      </w:r>
      <w:proofErr w:type="gramEnd"/>
      <w:r w:rsidRPr="00602623">
        <w:rPr>
          <w:rFonts w:eastAsia="Calibri" w:cs="Times New Roman"/>
          <w:szCs w:val="28"/>
        </w:rPr>
        <w:t>атищева</w:t>
      </w:r>
      <w:proofErr w:type="spellEnd"/>
      <w:r w:rsidRPr="00602623">
        <w:rPr>
          <w:rFonts w:eastAsia="Calibri" w:cs="Times New Roman"/>
          <w:szCs w:val="28"/>
        </w:rPr>
        <w:t>», «Реконструкция ул. Магнитогорской со строительством ливневой канализации»;</w:t>
      </w:r>
    </w:p>
    <w:p w:rsidR="00602623" w:rsidRPr="00602623" w:rsidRDefault="00602623" w:rsidP="00602623">
      <w:pPr>
        <w:ind w:firstLine="510"/>
        <w:jc w:val="both"/>
        <w:rPr>
          <w:rFonts w:eastAsia="Calibri" w:cs="Times New Roman"/>
          <w:szCs w:val="28"/>
        </w:rPr>
      </w:pPr>
      <w:r w:rsidRPr="00602623">
        <w:rPr>
          <w:rFonts w:eastAsia="Calibri" w:cs="Times New Roman"/>
          <w:szCs w:val="28"/>
        </w:rPr>
        <w:t xml:space="preserve">-«96- квартирный жилой дом №1 по ул. Космонавта Комарова в Ленинском районе </w:t>
      </w:r>
      <w:proofErr w:type="spellStart"/>
      <w:r w:rsidRPr="00602623">
        <w:rPr>
          <w:rFonts w:eastAsia="Calibri" w:cs="Times New Roman"/>
          <w:szCs w:val="28"/>
        </w:rPr>
        <w:t>г</w:t>
      </w:r>
      <w:proofErr w:type="gramStart"/>
      <w:r w:rsidRPr="00602623">
        <w:rPr>
          <w:rFonts w:eastAsia="Calibri" w:cs="Times New Roman"/>
          <w:szCs w:val="28"/>
        </w:rPr>
        <w:t>.А</w:t>
      </w:r>
      <w:proofErr w:type="gramEnd"/>
      <w:r w:rsidRPr="00602623">
        <w:rPr>
          <w:rFonts w:eastAsia="Calibri" w:cs="Times New Roman"/>
          <w:szCs w:val="28"/>
        </w:rPr>
        <w:t>страхани</w:t>
      </w:r>
      <w:proofErr w:type="spellEnd"/>
      <w:r w:rsidRPr="00602623">
        <w:rPr>
          <w:rFonts w:eastAsia="Calibri" w:cs="Times New Roman"/>
          <w:szCs w:val="28"/>
        </w:rPr>
        <w:t>»;</w:t>
      </w:r>
    </w:p>
    <w:p w:rsidR="00602623" w:rsidRPr="00602623" w:rsidRDefault="00602623" w:rsidP="00602623">
      <w:pPr>
        <w:ind w:firstLine="510"/>
        <w:jc w:val="both"/>
        <w:rPr>
          <w:rFonts w:eastAsia="Calibri" w:cs="Times New Roman"/>
          <w:szCs w:val="28"/>
        </w:rPr>
      </w:pPr>
      <w:r w:rsidRPr="00602623">
        <w:rPr>
          <w:rFonts w:eastAsia="Calibri" w:cs="Times New Roman"/>
          <w:szCs w:val="28"/>
        </w:rPr>
        <w:t>-«</w:t>
      </w:r>
      <w:proofErr w:type="spellStart"/>
      <w:r w:rsidRPr="00602623">
        <w:rPr>
          <w:rFonts w:eastAsia="Calibri" w:cs="Times New Roman"/>
          <w:szCs w:val="28"/>
        </w:rPr>
        <w:t>Берегоукрепление</w:t>
      </w:r>
      <w:proofErr w:type="spellEnd"/>
      <w:r w:rsidRPr="00602623">
        <w:rPr>
          <w:rFonts w:eastAsia="Calibri" w:cs="Times New Roman"/>
          <w:szCs w:val="28"/>
        </w:rPr>
        <w:t xml:space="preserve"> р. Волга в районе пос. </w:t>
      </w:r>
      <w:proofErr w:type="gramStart"/>
      <w:r w:rsidRPr="00602623">
        <w:rPr>
          <w:rFonts w:eastAsia="Calibri" w:cs="Times New Roman"/>
          <w:szCs w:val="28"/>
        </w:rPr>
        <w:t>Морской</w:t>
      </w:r>
      <w:proofErr w:type="gramEnd"/>
      <w:r w:rsidRPr="00602623">
        <w:rPr>
          <w:rFonts w:eastAsia="Calibri" w:cs="Times New Roman"/>
          <w:szCs w:val="28"/>
        </w:rPr>
        <w:t xml:space="preserve"> в </w:t>
      </w:r>
      <w:proofErr w:type="spellStart"/>
      <w:r w:rsidRPr="00602623">
        <w:rPr>
          <w:rFonts w:eastAsia="Calibri" w:cs="Times New Roman"/>
          <w:szCs w:val="28"/>
        </w:rPr>
        <w:t>Трусовском</w:t>
      </w:r>
      <w:proofErr w:type="spellEnd"/>
      <w:r w:rsidRPr="00602623">
        <w:rPr>
          <w:rFonts w:eastAsia="Calibri" w:cs="Times New Roman"/>
          <w:szCs w:val="28"/>
        </w:rPr>
        <w:t xml:space="preserve"> районе», </w:t>
      </w:r>
    </w:p>
    <w:p w:rsidR="00602623" w:rsidRPr="00602623" w:rsidRDefault="00602623" w:rsidP="00602623">
      <w:pPr>
        <w:ind w:firstLine="510"/>
        <w:jc w:val="both"/>
        <w:rPr>
          <w:rFonts w:eastAsia="Calibri" w:cs="Times New Roman"/>
          <w:szCs w:val="28"/>
        </w:rPr>
      </w:pPr>
      <w:r w:rsidRPr="00602623">
        <w:rPr>
          <w:rFonts w:eastAsia="Calibri" w:cs="Times New Roman"/>
          <w:szCs w:val="28"/>
        </w:rPr>
        <w:t>-«</w:t>
      </w:r>
      <w:proofErr w:type="spellStart"/>
      <w:r w:rsidRPr="00602623">
        <w:rPr>
          <w:rFonts w:eastAsia="Calibri" w:cs="Times New Roman"/>
          <w:szCs w:val="28"/>
        </w:rPr>
        <w:t>Берегоукрепление</w:t>
      </w:r>
      <w:proofErr w:type="spellEnd"/>
      <w:r w:rsidRPr="00602623">
        <w:rPr>
          <w:rFonts w:eastAsia="Calibri" w:cs="Times New Roman"/>
          <w:szCs w:val="28"/>
        </w:rPr>
        <w:t xml:space="preserve"> р. Волга в районе ул. Бехтерева»;</w:t>
      </w:r>
    </w:p>
    <w:p w:rsidR="00602623" w:rsidRPr="00602623" w:rsidRDefault="00602623" w:rsidP="00602623">
      <w:pPr>
        <w:ind w:firstLine="510"/>
        <w:jc w:val="both"/>
        <w:rPr>
          <w:rFonts w:eastAsia="Calibri" w:cs="Times New Roman"/>
          <w:szCs w:val="28"/>
        </w:rPr>
      </w:pPr>
      <w:r w:rsidRPr="00602623">
        <w:rPr>
          <w:rFonts w:eastAsia="Calibri" w:cs="Times New Roman"/>
          <w:szCs w:val="28"/>
        </w:rPr>
        <w:t>-«Реконструкция насосной станции в истоке р. Кутум в г. Астрахани</w:t>
      </w:r>
      <w:proofErr w:type="gramStart"/>
      <w:r w:rsidRPr="00602623">
        <w:rPr>
          <w:rFonts w:eastAsia="Calibri" w:cs="Times New Roman"/>
          <w:szCs w:val="28"/>
        </w:rPr>
        <w:t>»,;</w:t>
      </w:r>
      <w:proofErr w:type="gramEnd"/>
    </w:p>
    <w:p w:rsidR="00602623" w:rsidRPr="00602623" w:rsidRDefault="00602623" w:rsidP="00602623">
      <w:pPr>
        <w:ind w:firstLine="510"/>
        <w:jc w:val="both"/>
        <w:rPr>
          <w:rFonts w:eastAsia="Calibri" w:cs="Times New Roman"/>
          <w:szCs w:val="28"/>
        </w:rPr>
      </w:pPr>
      <w:r w:rsidRPr="00602623">
        <w:rPr>
          <w:rFonts w:eastAsia="Calibri" w:cs="Times New Roman"/>
          <w:szCs w:val="28"/>
        </w:rPr>
        <w:lastRenderedPageBreak/>
        <w:t>-«</w:t>
      </w:r>
      <w:proofErr w:type="spellStart"/>
      <w:r w:rsidRPr="00602623">
        <w:rPr>
          <w:rFonts w:eastAsia="Calibri" w:cs="Times New Roman"/>
          <w:szCs w:val="28"/>
        </w:rPr>
        <w:t>Берегоукрепление</w:t>
      </w:r>
      <w:proofErr w:type="spellEnd"/>
      <w:r w:rsidRPr="00602623">
        <w:rPr>
          <w:rFonts w:eastAsia="Calibri" w:cs="Times New Roman"/>
          <w:szCs w:val="28"/>
        </w:rPr>
        <w:t xml:space="preserve"> в </w:t>
      </w:r>
      <w:proofErr w:type="spellStart"/>
      <w:r w:rsidRPr="00602623">
        <w:rPr>
          <w:rFonts w:eastAsia="Calibri" w:cs="Times New Roman"/>
          <w:szCs w:val="28"/>
        </w:rPr>
        <w:t>мкр</w:t>
      </w:r>
      <w:proofErr w:type="spellEnd"/>
      <w:r w:rsidRPr="00602623">
        <w:rPr>
          <w:rFonts w:eastAsia="Calibri" w:cs="Times New Roman"/>
          <w:szCs w:val="28"/>
        </w:rPr>
        <w:t>. АЦКК (район пристани "Карантинное)»;</w:t>
      </w:r>
    </w:p>
    <w:p w:rsidR="00602623" w:rsidRPr="00602623" w:rsidRDefault="00602623" w:rsidP="00602623">
      <w:pPr>
        <w:ind w:firstLine="510"/>
        <w:jc w:val="both"/>
        <w:rPr>
          <w:rFonts w:eastAsia="Calibri" w:cs="Times New Roman"/>
          <w:szCs w:val="28"/>
        </w:rPr>
      </w:pPr>
      <w:r w:rsidRPr="00602623">
        <w:rPr>
          <w:rFonts w:eastAsia="Calibri" w:cs="Times New Roman"/>
          <w:szCs w:val="28"/>
        </w:rPr>
        <w:t xml:space="preserve">-«Общеобразовательная школа № 55 на пл. </w:t>
      </w:r>
      <w:proofErr w:type="gramStart"/>
      <w:r w:rsidRPr="00602623">
        <w:rPr>
          <w:rFonts w:eastAsia="Calibri" w:cs="Times New Roman"/>
          <w:szCs w:val="28"/>
        </w:rPr>
        <w:t>Заводской</w:t>
      </w:r>
      <w:proofErr w:type="gramEnd"/>
      <w:r w:rsidRPr="00602623">
        <w:rPr>
          <w:rFonts w:eastAsia="Calibri" w:cs="Times New Roman"/>
          <w:szCs w:val="28"/>
        </w:rPr>
        <w:t xml:space="preserve">, 93». </w:t>
      </w:r>
    </w:p>
    <w:p w:rsidR="00602623" w:rsidRPr="00602623" w:rsidRDefault="00602623" w:rsidP="00602623">
      <w:pPr>
        <w:ind w:firstLine="510"/>
        <w:jc w:val="both"/>
        <w:rPr>
          <w:rFonts w:eastAsia="Calibri" w:cs="Times New Roman"/>
          <w:szCs w:val="28"/>
        </w:rPr>
      </w:pPr>
      <w:r w:rsidRPr="00602623">
        <w:rPr>
          <w:rFonts w:eastAsia="Calibri" w:cs="Times New Roman"/>
          <w:szCs w:val="28"/>
        </w:rPr>
        <w:t>-«Строительство транспортного кольца на пересечении улиц С. Перовской, Каховского, Магнитогорской с реконструкцией прилегающих улиц на участке от ул. Студенческой до ул. Победы. 2 этап. Реконструкция ул. Каховского под троллейбусное движение с устройством транспортного кольца в районе пересечения с ул. Магнитогорской и устройство примыкания к ул. Победы»;</w:t>
      </w:r>
    </w:p>
    <w:p w:rsidR="00602623" w:rsidRPr="00602623" w:rsidRDefault="00602623" w:rsidP="00602623">
      <w:pPr>
        <w:ind w:firstLine="510"/>
        <w:jc w:val="both"/>
        <w:rPr>
          <w:rFonts w:eastAsia="Calibri" w:cs="Times New Roman"/>
          <w:szCs w:val="28"/>
        </w:rPr>
      </w:pPr>
      <w:r w:rsidRPr="00602623">
        <w:rPr>
          <w:rFonts w:eastAsia="Calibri" w:cs="Times New Roman"/>
          <w:szCs w:val="28"/>
        </w:rPr>
        <w:t>-«96- квартирный жилой дом № 2 по ул. Космонавта Комарова в Ленинском районе г. Астрахани»;</w:t>
      </w:r>
    </w:p>
    <w:p w:rsidR="00602623" w:rsidRPr="00602623" w:rsidRDefault="00602623" w:rsidP="00602623">
      <w:pPr>
        <w:ind w:firstLine="510"/>
        <w:jc w:val="both"/>
        <w:rPr>
          <w:rFonts w:eastAsia="Calibri" w:cs="Times New Roman"/>
          <w:szCs w:val="28"/>
        </w:rPr>
      </w:pPr>
      <w:r w:rsidRPr="00602623">
        <w:rPr>
          <w:rFonts w:eastAsia="Calibri" w:cs="Times New Roman"/>
          <w:szCs w:val="28"/>
        </w:rPr>
        <w:t>-«</w:t>
      </w:r>
      <w:proofErr w:type="spellStart"/>
      <w:r w:rsidRPr="00602623">
        <w:rPr>
          <w:rFonts w:eastAsia="Calibri" w:cs="Times New Roman"/>
          <w:szCs w:val="28"/>
        </w:rPr>
        <w:t>Четырехсекционный</w:t>
      </w:r>
      <w:proofErr w:type="spellEnd"/>
      <w:r w:rsidRPr="00602623">
        <w:rPr>
          <w:rFonts w:eastAsia="Calibri" w:cs="Times New Roman"/>
          <w:szCs w:val="28"/>
        </w:rPr>
        <w:t xml:space="preserve"> жилой дом в микрорайоне «Западный-2» г. Астрахань».</w:t>
      </w:r>
    </w:p>
    <w:p w:rsidR="00602623" w:rsidRPr="00602623" w:rsidRDefault="00602623" w:rsidP="00602623">
      <w:pPr>
        <w:ind w:firstLine="510"/>
        <w:jc w:val="both"/>
        <w:rPr>
          <w:rFonts w:eastAsia="Calibri" w:cs="Times New Roman"/>
          <w:szCs w:val="28"/>
        </w:rPr>
      </w:pPr>
    </w:p>
    <w:p w:rsidR="00602623" w:rsidRPr="00602623" w:rsidRDefault="00602623" w:rsidP="00602623">
      <w:pPr>
        <w:widowControl w:val="0"/>
        <w:autoSpaceDE w:val="0"/>
        <w:autoSpaceDN w:val="0"/>
        <w:adjustRightInd w:val="0"/>
        <w:ind w:firstLine="567"/>
        <w:jc w:val="both"/>
        <w:rPr>
          <w:rFonts w:eastAsia="Times New Roman" w:cs="Times New Roman"/>
          <w:b/>
          <w:szCs w:val="28"/>
          <w:lang w:eastAsia="ru-RU"/>
        </w:rPr>
      </w:pPr>
      <w:r w:rsidRPr="00602623">
        <w:rPr>
          <w:rFonts w:eastAsia="Times New Roman" w:cs="Times New Roman"/>
          <w:b/>
          <w:szCs w:val="28"/>
          <w:lang w:eastAsia="ru-RU"/>
        </w:rPr>
        <w:t>34.Доля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602623" w:rsidRPr="00602623" w:rsidRDefault="00602623" w:rsidP="00602623">
      <w:pPr>
        <w:spacing w:before="120"/>
        <w:ind w:firstLine="539"/>
        <w:jc w:val="both"/>
        <w:rPr>
          <w:rFonts w:eastAsia="Times New Roman" w:cs="Times New Roman"/>
          <w:szCs w:val="20"/>
          <w:lang w:eastAsia="ru-RU"/>
        </w:rPr>
      </w:pPr>
      <w:r w:rsidRPr="00602623">
        <w:rPr>
          <w:rFonts w:eastAsia="Times New Roman" w:cs="Times New Roman"/>
          <w:szCs w:val="20"/>
          <w:lang w:eastAsia="ru-RU"/>
        </w:rPr>
        <w:t xml:space="preserve">Первоочередной задачей исполнения бюджета является обеспечение работников бюджетной сферы выплатой заработной платы своевременно и в полном объёме от заявленной потребности учреждений. Просроченная кредиторская задолженность по заработной плате с начислениями работникам учреждений бюджетной сферы за последние годы отсутствует. </w:t>
      </w:r>
    </w:p>
    <w:p w:rsidR="00602623" w:rsidRPr="00602623" w:rsidRDefault="00602623" w:rsidP="00602623">
      <w:pPr>
        <w:ind w:firstLine="539"/>
        <w:jc w:val="both"/>
        <w:rPr>
          <w:rFonts w:eastAsia="Times New Roman" w:cs="Times New Roman"/>
          <w:szCs w:val="20"/>
          <w:lang w:eastAsia="ru-RU"/>
        </w:rPr>
      </w:pPr>
      <w:r w:rsidRPr="00602623">
        <w:rPr>
          <w:rFonts w:eastAsia="Times New Roman" w:cs="Times New Roman"/>
          <w:szCs w:val="20"/>
          <w:lang w:eastAsia="ru-RU"/>
        </w:rPr>
        <w:t>По отчётным данным 2011-2013 годов, бюджету на 2014 год и на плановый период 2015 и 2016 годов по всем отраслям бюджетной сферы предусмотрено снижение объёма расходов на оплату труда и начислений на оплату труда работникам муниципальных бюджетных учреждений.</w:t>
      </w:r>
    </w:p>
    <w:p w:rsidR="00602623" w:rsidRPr="00602623" w:rsidRDefault="00602623" w:rsidP="00602623">
      <w:pPr>
        <w:widowControl w:val="0"/>
        <w:autoSpaceDE w:val="0"/>
        <w:autoSpaceDN w:val="0"/>
        <w:adjustRightInd w:val="0"/>
        <w:ind w:firstLine="567"/>
        <w:jc w:val="both"/>
        <w:rPr>
          <w:rFonts w:eastAsia="Times New Roman" w:cs="Times New Roman"/>
          <w:b/>
          <w:szCs w:val="28"/>
          <w:lang w:eastAsia="ru-RU"/>
        </w:rPr>
      </w:pPr>
    </w:p>
    <w:p w:rsidR="00602623" w:rsidRPr="00602623" w:rsidRDefault="00602623" w:rsidP="00602623">
      <w:pPr>
        <w:widowControl w:val="0"/>
        <w:autoSpaceDE w:val="0"/>
        <w:autoSpaceDN w:val="0"/>
        <w:adjustRightInd w:val="0"/>
        <w:ind w:firstLine="567"/>
        <w:jc w:val="both"/>
        <w:rPr>
          <w:rFonts w:eastAsia="Times New Roman" w:cs="Times New Roman"/>
          <w:b/>
          <w:szCs w:val="28"/>
          <w:lang w:eastAsia="ru-RU"/>
        </w:rPr>
      </w:pPr>
      <w:r w:rsidRPr="00602623">
        <w:rPr>
          <w:rFonts w:eastAsia="Times New Roman" w:cs="Times New Roman"/>
          <w:b/>
          <w:szCs w:val="28"/>
          <w:lang w:eastAsia="ru-RU"/>
        </w:rPr>
        <w:t>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602623" w:rsidRPr="00602623" w:rsidRDefault="00602623" w:rsidP="00602623">
      <w:pPr>
        <w:ind w:firstLine="567"/>
        <w:jc w:val="both"/>
        <w:rPr>
          <w:rFonts w:eastAsia="Times New Roman" w:cs="Times New Roman"/>
          <w:color w:val="C00000"/>
          <w:szCs w:val="28"/>
          <w:lang w:eastAsia="ru-RU"/>
        </w:rPr>
      </w:pPr>
      <w:r w:rsidRPr="00602623">
        <w:rPr>
          <w:rFonts w:eastAsia="Times New Roman" w:cs="Times New Roman"/>
          <w:szCs w:val="28"/>
          <w:lang w:eastAsia="ru-RU"/>
        </w:rPr>
        <w:t>Расходы  на  содержание органов местного самоуправления  муниципального образования  «Город Астрахань»   за   2013 год  составили 248 936,48 тыс. рублей или 91,6% к соответствующему периоду прошлого года, в расчете на 1 работника – 470,49 руб.</w:t>
      </w:r>
    </w:p>
    <w:p w:rsidR="00602623" w:rsidRPr="00602623" w:rsidRDefault="00602623" w:rsidP="00602623">
      <w:pPr>
        <w:jc w:val="both"/>
        <w:rPr>
          <w:rFonts w:eastAsia="Times New Roman" w:cs="Times New Roman"/>
          <w:szCs w:val="28"/>
          <w:lang w:eastAsia="ru-RU"/>
        </w:rPr>
      </w:pPr>
      <w:r w:rsidRPr="00602623">
        <w:rPr>
          <w:rFonts w:eastAsia="Times New Roman" w:cs="Times New Roman"/>
          <w:szCs w:val="28"/>
          <w:lang w:eastAsia="ru-RU"/>
        </w:rPr>
        <w:t xml:space="preserve">       В состав расходов на содержание работников органов местного самоуправления вошли расходы на содержание 16 структурных подразделений, а также  расходы на содержание административных комиссий, комиссий по делам несовершеннолетних,  осуществляемые за счет субвенций из областного бюджета.</w:t>
      </w:r>
    </w:p>
    <w:p w:rsidR="00602623" w:rsidRPr="00602623" w:rsidRDefault="00602623" w:rsidP="00602623">
      <w:pPr>
        <w:ind w:firstLine="708"/>
        <w:jc w:val="both"/>
        <w:rPr>
          <w:rFonts w:eastAsia="Times New Roman" w:cs="Times New Roman"/>
          <w:szCs w:val="28"/>
          <w:lang w:eastAsia="ru-RU"/>
        </w:rPr>
      </w:pPr>
      <w:r w:rsidRPr="00602623">
        <w:rPr>
          <w:rFonts w:eastAsia="Times New Roman" w:cs="Times New Roman"/>
          <w:szCs w:val="28"/>
          <w:lang w:eastAsia="ru-RU"/>
        </w:rPr>
        <w:t xml:space="preserve"> В общем объеме расходов по органам местного самоуправления удельный вес затрат на заработную плату составил   63,3  % против  57,8%  соответствующего периода  2012 года, что объясняется ее индексацией с           1 января 2013 года.     </w:t>
      </w:r>
    </w:p>
    <w:p w:rsidR="00602623" w:rsidRPr="00602623" w:rsidRDefault="00602623" w:rsidP="00602623">
      <w:pPr>
        <w:jc w:val="both"/>
        <w:rPr>
          <w:rFonts w:eastAsia="Times New Roman" w:cs="Times New Roman"/>
          <w:szCs w:val="28"/>
          <w:lang w:eastAsia="ru-RU"/>
        </w:rPr>
      </w:pPr>
      <w:r w:rsidRPr="00602623">
        <w:rPr>
          <w:rFonts w:eastAsia="Times New Roman" w:cs="Times New Roman"/>
          <w:szCs w:val="28"/>
          <w:lang w:eastAsia="ru-RU"/>
        </w:rPr>
        <w:tab/>
      </w:r>
      <w:proofErr w:type="gramStart"/>
      <w:r w:rsidRPr="00602623">
        <w:rPr>
          <w:rFonts w:eastAsia="Times New Roman" w:cs="Times New Roman"/>
          <w:szCs w:val="28"/>
          <w:lang w:eastAsia="ru-RU"/>
        </w:rPr>
        <w:t>В связи с проведенными мероприятиями по сокращению штатной численности, реорганизации структурных подразделений администрации  города и переводом лиц, замещающих должности муниципальной службы в категорию лиц, не являющимися муниципальными служащими изменилась структура расходов по заработной плате: объем расходов по выборным должностям увеличился  на  2525тыс. рублей; по муниципальным служащим  расходы снижены на 16 590 тыс. рублей;</w:t>
      </w:r>
      <w:proofErr w:type="gramEnd"/>
      <w:r w:rsidRPr="00602623">
        <w:rPr>
          <w:rFonts w:eastAsia="Times New Roman" w:cs="Times New Roman"/>
          <w:szCs w:val="28"/>
          <w:lang w:eastAsia="ru-RU"/>
        </w:rPr>
        <w:t xml:space="preserve"> объем расходов работников, замещающих </w:t>
      </w:r>
      <w:proofErr w:type="gramStart"/>
      <w:r w:rsidRPr="00602623">
        <w:rPr>
          <w:rFonts w:eastAsia="Times New Roman" w:cs="Times New Roman"/>
          <w:szCs w:val="28"/>
          <w:lang w:eastAsia="ru-RU"/>
        </w:rPr>
        <w:t>должности, не являющиеся муниципальными увеличился</w:t>
      </w:r>
      <w:proofErr w:type="gramEnd"/>
      <w:r w:rsidRPr="00602623">
        <w:rPr>
          <w:rFonts w:eastAsia="Times New Roman" w:cs="Times New Roman"/>
          <w:szCs w:val="28"/>
          <w:lang w:eastAsia="ru-RU"/>
        </w:rPr>
        <w:t xml:space="preserve"> на       </w:t>
      </w:r>
      <w:r w:rsidRPr="00602623">
        <w:rPr>
          <w:rFonts w:eastAsia="Times New Roman" w:cs="Times New Roman"/>
          <w:szCs w:val="28"/>
          <w:lang w:eastAsia="ru-RU"/>
        </w:rPr>
        <w:lastRenderedPageBreak/>
        <w:t>53 648 тыс. рублей, расходы по заработной плате работников, перешедших на новые условия оплаты труда сократились на 271 тыс. рублей.</w:t>
      </w:r>
    </w:p>
    <w:p w:rsidR="00602623" w:rsidRPr="00602623" w:rsidRDefault="00602623" w:rsidP="00602623">
      <w:pPr>
        <w:ind w:firstLine="539"/>
        <w:jc w:val="both"/>
        <w:rPr>
          <w:rFonts w:eastAsia="Times New Roman" w:cs="Times New Roman"/>
          <w:szCs w:val="28"/>
          <w:lang w:eastAsia="ru-RU"/>
        </w:rPr>
      </w:pPr>
      <w:r w:rsidRPr="00602623">
        <w:rPr>
          <w:rFonts w:eastAsia="Times New Roman" w:cs="Times New Roman"/>
          <w:szCs w:val="28"/>
          <w:lang w:eastAsia="ru-RU"/>
        </w:rPr>
        <w:t>В планируемом периоде расходы бюджета на содержание 1 работника органов местного самоуправления составят: в 2014 году – 508,45 руб., в 2015 году – 506,12 руб., в 2016 году 503,63 руб</w:t>
      </w:r>
      <w:proofErr w:type="gramStart"/>
      <w:r w:rsidRPr="00602623">
        <w:rPr>
          <w:rFonts w:eastAsia="Times New Roman" w:cs="Times New Roman"/>
          <w:szCs w:val="28"/>
          <w:lang w:eastAsia="ru-RU"/>
        </w:rPr>
        <w:t xml:space="preserve">.. </w:t>
      </w:r>
      <w:proofErr w:type="gramEnd"/>
    </w:p>
    <w:p w:rsidR="00602623" w:rsidRPr="00602623" w:rsidRDefault="00602623" w:rsidP="00602623">
      <w:pPr>
        <w:ind w:firstLine="539"/>
        <w:jc w:val="both"/>
        <w:rPr>
          <w:rFonts w:eastAsia="Times New Roman" w:cs="Times New Roman"/>
          <w:szCs w:val="20"/>
          <w:lang w:eastAsia="ru-RU"/>
        </w:rPr>
      </w:pPr>
    </w:p>
    <w:p w:rsidR="00602623" w:rsidRPr="00602623" w:rsidRDefault="00602623" w:rsidP="00602623">
      <w:pPr>
        <w:ind w:firstLine="709"/>
        <w:jc w:val="both"/>
        <w:rPr>
          <w:rFonts w:eastAsia="Calibri" w:cs="Times New Roman"/>
          <w:b/>
          <w:szCs w:val="28"/>
        </w:rPr>
      </w:pPr>
      <w:r w:rsidRPr="00602623">
        <w:rPr>
          <w:rFonts w:eastAsia="Calibri" w:cs="Times New Roman"/>
          <w:b/>
          <w:szCs w:val="28"/>
        </w:rPr>
        <w:t>36.Наличие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602623" w:rsidRPr="00602623" w:rsidRDefault="00602623" w:rsidP="00602623">
      <w:pPr>
        <w:ind w:firstLine="709"/>
        <w:jc w:val="both"/>
        <w:rPr>
          <w:rFonts w:eastAsia="Calibri" w:cs="Times New Roman"/>
          <w:szCs w:val="28"/>
        </w:rPr>
      </w:pPr>
      <w:r w:rsidRPr="00602623">
        <w:rPr>
          <w:rFonts w:eastAsia="Calibri" w:cs="Times New Roman"/>
          <w:szCs w:val="28"/>
        </w:rPr>
        <w:t>В настоящее время на территории города остались незначительные свободные от застройки площадки под индивидуальное жилищное строительство, требующие разработки проектов планировки и межевания территории, в соответствии с Градостроительным кодексом РФ.</w:t>
      </w:r>
      <w:r w:rsidRPr="00602623">
        <w:rPr>
          <w:rFonts w:eastAsia="Calibri" w:cs="Times New Roman"/>
          <w:szCs w:val="28"/>
        </w:rPr>
        <w:tab/>
      </w:r>
    </w:p>
    <w:p w:rsidR="00602623" w:rsidRPr="00602623" w:rsidRDefault="00602623" w:rsidP="00602623">
      <w:pPr>
        <w:ind w:firstLine="709"/>
        <w:jc w:val="both"/>
        <w:rPr>
          <w:rFonts w:eastAsia="Calibri" w:cs="Times New Roman"/>
          <w:szCs w:val="28"/>
        </w:rPr>
      </w:pPr>
      <w:r w:rsidRPr="00602623">
        <w:rPr>
          <w:rFonts w:eastAsia="Calibri" w:cs="Times New Roman"/>
          <w:szCs w:val="28"/>
        </w:rPr>
        <w:t xml:space="preserve">Реализация Генерального плана развития города Астрахани осуществляется путем разработки  проектов  планировки и межевания, что позволяет упростить и упорядочить процедуру формирования и предоставления земельных участков на территории города, повысить экономическую привлекательность для потенциальных инвесторов  в области строительства. </w:t>
      </w:r>
    </w:p>
    <w:p w:rsidR="00602623" w:rsidRPr="00602623" w:rsidRDefault="00602623" w:rsidP="00602623">
      <w:pPr>
        <w:ind w:firstLine="709"/>
        <w:jc w:val="both"/>
        <w:rPr>
          <w:rFonts w:eastAsia="Calibri" w:cs="Times New Roman"/>
          <w:szCs w:val="28"/>
        </w:rPr>
      </w:pPr>
      <w:r w:rsidRPr="00602623">
        <w:rPr>
          <w:rFonts w:eastAsia="Calibri" w:cs="Times New Roman"/>
          <w:szCs w:val="28"/>
        </w:rPr>
        <w:t xml:space="preserve">Для реализации поставленных задач в рамках муниципального задания  МБУ г. Астрахани «Архитектура»  были завершены работы  и утверждены 4 проекта планировки и межевания  территорий общей  площадью 101,75  га для строительства линейных объектов </w:t>
      </w:r>
    </w:p>
    <w:p w:rsidR="00602623" w:rsidRPr="00602623" w:rsidRDefault="00602623" w:rsidP="00602623">
      <w:pPr>
        <w:ind w:firstLine="709"/>
        <w:jc w:val="both"/>
        <w:rPr>
          <w:rFonts w:eastAsia="Calibri" w:cs="Times New Roman"/>
          <w:szCs w:val="28"/>
        </w:rPr>
      </w:pPr>
      <w:r w:rsidRPr="00602623">
        <w:rPr>
          <w:rFonts w:eastAsia="Calibri" w:cs="Times New Roman"/>
          <w:szCs w:val="28"/>
        </w:rPr>
        <w:t xml:space="preserve"> - для расширения улицы Куликова  от ул. </w:t>
      </w:r>
      <w:proofErr w:type="spellStart"/>
      <w:r w:rsidRPr="00602623">
        <w:rPr>
          <w:rFonts w:eastAsia="Calibri" w:cs="Times New Roman"/>
          <w:szCs w:val="28"/>
        </w:rPr>
        <w:t>Б.Алексеева</w:t>
      </w:r>
      <w:proofErr w:type="spellEnd"/>
      <w:r w:rsidRPr="00602623">
        <w:rPr>
          <w:rFonts w:eastAsia="Calibri" w:cs="Times New Roman"/>
          <w:szCs w:val="28"/>
        </w:rPr>
        <w:t xml:space="preserve"> до ул. Латвийской площадью 6,9 га;</w:t>
      </w:r>
    </w:p>
    <w:p w:rsidR="00602623" w:rsidRPr="00602623" w:rsidRDefault="00602623" w:rsidP="00602623">
      <w:pPr>
        <w:ind w:firstLine="709"/>
        <w:jc w:val="both"/>
        <w:rPr>
          <w:rFonts w:eastAsia="Calibri" w:cs="Times New Roman"/>
          <w:szCs w:val="28"/>
        </w:rPr>
      </w:pPr>
      <w:r w:rsidRPr="00602623">
        <w:rPr>
          <w:rFonts w:eastAsia="Calibri" w:cs="Times New Roman"/>
          <w:szCs w:val="28"/>
        </w:rPr>
        <w:t xml:space="preserve">-  для строительства линейного объекта в границах улиц Наб. </w:t>
      </w:r>
      <w:proofErr w:type="spellStart"/>
      <w:r w:rsidRPr="00602623">
        <w:rPr>
          <w:rFonts w:eastAsia="Calibri" w:cs="Times New Roman"/>
          <w:szCs w:val="28"/>
        </w:rPr>
        <w:t>Прив</w:t>
      </w:r>
      <w:proofErr w:type="spellEnd"/>
      <w:r w:rsidRPr="00602623">
        <w:rPr>
          <w:rFonts w:eastAsia="Calibri" w:cs="Times New Roman"/>
          <w:szCs w:val="28"/>
        </w:rPr>
        <w:t>. Затона, Генерала Епишева площадью 2.4 га;</w:t>
      </w:r>
    </w:p>
    <w:p w:rsidR="00602623" w:rsidRPr="00602623" w:rsidRDefault="00602623" w:rsidP="00602623">
      <w:pPr>
        <w:ind w:firstLine="709"/>
        <w:jc w:val="both"/>
        <w:rPr>
          <w:rFonts w:eastAsia="Calibri" w:cs="Times New Roman"/>
          <w:szCs w:val="28"/>
        </w:rPr>
      </w:pPr>
      <w:r w:rsidRPr="00602623">
        <w:rPr>
          <w:rFonts w:eastAsia="Calibri" w:cs="Times New Roman"/>
          <w:szCs w:val="28"/>
        </w:rPr>
        <w:t xml:space="preserve">-  для строительства линейного объекта по ул. Зеленой площадью 35,95 га, для пробивки ул. </w:t>
      </w:r>
      <w:proofErr w:type="spellStart"/>
      <w:r w:rsidRPr="00602623">
        <w:rPr>
          <w:rFonts w:eastAsia="Calibri" w:cs="Times New Roman"/>
          <w:szCs w:val="28"/>
        </w:rPr>
        <w:t>Б.Хмельницкого</w:t>
      </w:r>
      <w:proofErr w:type="spellEnd"/>
      <w:r w:rsidRPr="00602623">
        <w:rPr>
          <w:rFonts w:eastAsia="Calibri" w:cs="Times New Roman"/>
          <w:szCs w:val="28"/>
        </w:rPr>
        <w:t xml:space="preserve">  площадью 56,5 га. </w:t>
      </w:r>
    </w:p>
    <w:p w:rsidR="00602623" w:rsidRPr="00602623" w:rsidRDefault="00602623" w:rsidP="00602623">
      <w:pPr>
        <w:ind w:firstLine="709"/>
        <w:jc w:val="both"/>
        <w:rPr>
          <w:rFonts w:eastAsia="Calibri" w:cs="Times New Roman"/>
          <w:szCs w:val="28"/>
        </w:rPr>
      </w:pPr>
      <w:r w:rsidRPr="00602623">
        <w:rPr>
          <w:rFonts w:eastAsia="Calibri" w:cs="Times New Roman"/>
          <w:szCs w:val="28"/>
        </w:rPr>
        <w:t xml:space="preserve"> Реализация этих проектов позволит выполнить транспортную развязку в створе ул. Яблочкова,   пробить   улицы  Куликова, </w:t>
      </w:r>
      <w:proofErr w:type="spellStart"/>
      <w:r w:rsidRPr="00602623">
        <w:rPr>
          <w:rFonts w:eastAsia="Calibri" w:cs="Times New Roman"/>
          <w:szCs w:val="28"/>
        </w:rPr>
        <w:t>Б.Хмельницкого</w:t>
      </w:r>
      <w:proofErr w:type="spellEnd"/>
      <w:r w:rsidRPr="00602623">
        <w:rPr>
          <w:rFonts w:eastAsia="Calibri" w:cs="Times New Roman"/>
          <w:szCs w:val="28"/>
        </w:rPr>
        <w:t xml:space="preserve">,    снизить транспортные нагрузки улиц Кирова, Яблочкова, Латвийской, </w:t>
      </w:r>
      <w:proofErr w:type="spellStart"/>
      <w:r w:rsidRPr="00602623">
        <w:rPr>
          <w:rFonts w:eastAsia="Calibri" w:cs="Times New Roman"/>
          <w:szCs w:val="28"/>
        </w:rPr>
        <w:t>С.Перовской</w:t>
      </w:r>
      <w:proofErr w:type="spellEnd"/>
      <w:r w:rsidRPr="00602623">
        <w:rPr>
          <w:rFonts w:eastAsia="Calibri" w:cs="Times New Roman"/>
          <w:szCs w:val="28"/>
        </w:rPr>
        <w:t>.</w:t>
      </w:r>
    </w:p>
    <w:p w:rsidR="00602623" w:rsidRPr="00602623" w:rsidRDefault="00602623" w:rsidP="00602623">
      <w:pPr>
        <w:ind w:firstLine="709"/>
        <w:jc w:val="both"/>
        <w:rPr>
          <w:rFonts w:eastAsia="Calibri" w:cs="Times New Roman"/>
          <w:szCs w:val="28"/>
        </w:rPr>
      </w:pPr>
      <w:r w:rsidRPr="00602623">
        <w:rPr>
          <w:rFonts w:eastAsia="Calibri" w:cs="Times New Roman"/>
          <w:szCs w:val="28"/>
        </w:rPr>
        <w:t xml:space="preserve">Для реализации земельных участков под строительство многоквартирных жилых домов и объектов социальной инфраструктуры  МБУ г. Астрахани «Архитектура» откорректирована   документация  по  проекту планировки межевания территории квартала площадью 24,4 га, ограниченного улицами Волжской, Бакинской, </w:t>
      </w:r>
      <w:proofErr w:type="spellStart"/>
      <w:r w:rsidRPr="00602623">
        <w:rPr>
          <w:rFonts w:eastAsia="Calibri" w:cs="Times New Roman"/>
          <w:szCs w:val="28"/>
        </w:rPr>
        <w:t>М.Джалиля</w:t>
      </w:r>
      <w:proofErr w:type="spellEnd"/>
      <w:r w:rsidRPr="00602623">
        <w:rPr>
          <w:rFonts w:eastAsia="Calibri" w:cs="Times New Roman"/>
          <w:szCs w:val="28"/>
        </w:rPr>
        <w:t xml:space="preserve">, </w:t>
      </w:r>
      <w:proofErr w:type="spellStart"/>
      <w:r w:rsidRPr="00602623">
        <w:rPr>
          <w:rFonts w:eastAsia="Calibri" w:cs="Times New Roman"/>
          <w:szCs w:val="28"/>
        </w:rPr>
        <w:t>Ахшарумова</w:t>
      </w:r>
      <w:proofErr w:type="spellEnd"/>
      <w:r w:rsidRPr="00602623">
        <w:rPr>
          <w:rFonts w:eastAsia="Calibri" w:cs="Times New Roman"/>
          <w:szCs w:val="28"/>
        </w:rPr>
        <w:t>.</w:t>
      </w:r>
    </w:p>
    <w:p w:rsidR="00602623" w:rsidRPr="00602623" w:rsidRDefault="00602623" w:rsidP="00602623">
      <w:pPr>
        <w:ind w:firstLine="709"/>
        <w:jc w:val="both"/>
        <w:rPr>
          <w:rFonts w:eastAsia="Calibri" w:cs="Times New Roman"/>
          <w:szCs w:val="28"/>
        </w:rPr>
      </w:pPr>
      <w:r w:rsidRPr="00602623">
        <w:rPr>
          <w:rFonts w:eastAsia="Calibri" w:cs="Times New Roman"/>
          <w:szCs w:val="28"/>
        </w:rPr>
        <w:t xml:space="preserve"> Экономия бюджетных средств за счет разработки градостроительной документации  силами МБУ г. Астрахани «Архитектура» в 2013 году составила около 3 млн. рублей.</w:t>
      </w:r>
    </w:p>
    <w:p w:rsidR="00602623" w:rsidRPr="00602623" w:rsidRDefault="00602623" w:rsidP="00602623">
      <w:pPr>
        <w:ind w:firstLine="709"/>
        <w:jc w:val="both"/>
        <w:rPr>
          <w:rFonts w:eastAsia="Calibri" w:cs="Times New Roman"/>
          <w:szCs w:val="28"/>
        </w:rPr>
      </w:pPr>
      <w:r w:rsidRPr="00602623">
        <w:rPr>
          <w:rFonts w:eastAsia="Calibri" w:cs="Times New Roman"/>
          <w:szCs w:val="28"/>
        </w:rPr>
        <w:t xml:space="preserve"> За счет внебюджетных источников в 2013 году на территории города разработан 21 проект планировки и межевания на общую площадь 300,42 га на сумму более 10 </w:t>
      </w:r>
      <w:proofErr w:type="spellStart"/>
      <w:r w:rsidRPr="00602623">
        <w:rPr>
          <w:rFonts w:eastAsia="Calibri" w:cs="Times New Roman"/>
          <w:szCs w:val="28"/>
        </w:rPr>
        <w:t>млн</w:t>
      </w:r>
      <w:proofErr w:type="gramStart"/>
      <w:r w:rsidRPr="00602623">
        <w:rPr>
          <w:rFonts w:eastAsia="Calibri" w:cs="Times New Roman"/>
          <w:szCs w:val="28"/>
        </w:rPr>
        <w:t>.р</w:t>
      </w:r>
      <w:proofErr w:type="gramEnd"/>
      <w:r w:rsidRPr="00602623">
        <w:rPr>
          <w:rFonts w:eastAsia="Calibri" w:cs="Times New Roman"/>
          <w:szCs w:val="28"/>
        </w:rPr>
        <w:t>уб</w:t>
      </w:r>
      <w:proofErr w:type="spellEnd"/>
      <w:r w:rsidRPr="00602623">
        <w:rPr>
          <w:rFonts w:eastAsia="Calibri" w:cs="Times New Roman"/>
          <w:szCs w:val="28"/>
        </w:rPr>
        <w:t xml:space="preserve"> ( линейные объекты- 16, площадные-5), в том числе :</w:t>
      </w:r>
    </w:p>
    <w:p w:rsidR="00602623" w:rsidRPr="00602623" w:rsidRDefault="00602623" w:rsidP="00602623">
      <w:pPr>
        <w:ind w:firstLine="709"/>
        <w:jc w:val="both"/>
        <w:rPr>
          <w:rFonts w:eastAsia="Calibri" w:cs="Times New Roman"/>
          <w:szCs w:val="28"/>
        </w:rPr>
      </w:pPr>
      <w:r w:rsidRPr="00602623">
        <w:rPr>
          <w:rFonts w:eastAsia="Calibri" w:cs="Times New Roman"/>
          <w:szCs w:val="28"/>
        </w:rPr>
        <w:t xml:space="preserve">- для продолжения застройки микрорайона в районе  бульвара Амурского инвестором ООО СК «Инвест - Строй» разработана документация  по планировке и межеванию  территории площадью 11,05 га; </w:t>
      </w:r>
    </w:p>
    <w:p w:rsidR="00602623" w:rsidRPr="00602623" w:rsidRDefault="00602623" w:rsidP="00602623">
      <w:pPr>
        <w:ind w:firstLine="709"/>
        <w:jc w:val="both"/>
        <w:rPr>
          <w:rFonts w:eastAsia="Calibri" w:cs="Times New Roman"/>
          <w:szCs w:val="28"/>
        </w:rPr>
      </w:pPr>
      <w:r w:rsidRPr="00602623">
        <w:rPr>
          <w:rFonts w:eastAsia="Calibri" w:cs="Times New Roman"/>
          <w:szCs w:val="28"/>
        </w:rPr>
        <w:lastRenderedPageBreak/>
        <w:t>- инвестором ООО "</w:t>
      </w:r>
      <w:proofErr w:type="spellStart"/>
      <w:r w:rsidRPr="00602623">
        <w:rPr>
          <w:rFonts w:eastAsia="Calibri" w:cs="Times New Roman"/>
          <w:szCs w:val="28"/>
        </w:rPr>
        <w:t>Ренкапстрой</w:t>
      </w:r>
      <w:proofErr w:type="spellEnd"/>
      <w:r w:rsidRPr="00602623">
        <w:rPr>
          <w:rFonts w:eastAsia="Calibri" w:cs="Times New Roman"/>
          <w:szCs w:val="28"/>
        </w:rPr>
        <w:t>-Астрахань" разработан проект планировки и межевания для завершения строительства микрорайона по ул. Зеленой площадью 23, 21 га;</w:t>
      </w:r>
    </w:p>
    <w:p w:rsidR="00602623" w:rsidRPr="00602623" w:rsidRDefault="00602623" w:rsidP="00602623">
      <w:pPr>
        <w:ind w:firstLine="709"/>
        <w:jc w:val="both"/>
        <w:rPr>
          <w:rFonts w:eastAsia="Calibri" w:cs="Times New Roman"/>
          <w:szCs w:val="28"/>
        </w:rPr>
      </w:pPr>
      <w:r w:rsidRPr="00602623">
        <w:rPr>
          <w:rFonts w:eastAsia="Calibri" w:cs="Times New Roman"/>
          <w:szCs w:val="28"/>
        </w:rPr>
        <w:t>- инвестором  ООО "</w:t>
      </w:r>
      <w:proofErr w:type="spellStart"/>
      <w:r w:rsidRPr="00602623">
        <w:rPr>
          <w:rFonts w:eastAsia="Calibri" w:cs="Times New Roman"/>
          <w:szCs w:val="28"/>
        </w:rPr>
        <w:t>Пневмострой</w:t>
      </w:r>
      <w:proofErr w:type="spellEnd"/>
      <w:r w:rsidRPr="00602623">
        <w:rPr>
          <w:rFonts w:eastAsia="Calibri" w:cs="Times New Roman"/>
          <w:szCs w:val="28"/>
        </w:rPr>
        <w:t xml:space="preserve">" разработан проект планировки и межевания по ул. Боевой, ул. Пороховой площадью 11,6 га. </w:t>
      </w:r>
    </w:p>
    <w:p w:rsidR="00602623" w:rsidRPr="00602623" w:rsidRDefault="00602623" w:rsidP="00602623">
      <w:pPr>
        <w:ind w:firstLine="709"/>
        <w:jc w:val="both"/>
        <w:rPr>
          <w:rFonts w:eastAsia="Calibri" w:cs="Times New Roman"/>
          <w:szCs w:val="28"/>
        </w:rPr>
      </w:pPr>
      <w:r w:rsidRPr="00602623">
        <w:rPr>
          <w:rFonts w:eastAsia="Calibri" w:cs="Times New Roman"/>
          <w:szCs w:val="28"/>
        </w:rPr>
        <w:t xml:space="preserve">  Всего за 2013 год на территории города разработано и утверждено документации по планировке и межеванию    общей площадью 455,6 га    на сумму  19, 4  </w:t>
      </w:r>
      <w:proofErr w:type="spellStart"/>
      <w:r w:rsidRPr="00602623">
        <w:rPr>
          <w:rFonts w:eastAsia="Calibri" w:cs="Times New Roman"/>
          <w:szCs w:val="28"/>
        </w:rPr>
        <w:t>млн</w:t>
      </w:r>
      <w:proofErr w:type="gramStart"/>
      <w:r w:rsidRPr="00602623">
        <w:rPr>
          <w:rFonts w:eastAsia="Calibri" w:cs="Times New Roman"/>
          <w:szCs w:val="28"/>
        </w:rPr>
        <w:t>.р</w:t>
      </w:r>
      <w:proofErr w:type="gramEnd"/>
      <w:r w:rsidRPr="00602623">
        <w:rPr>
          <w:rFonts w:eastAsia="Calibri" w:cs="Times New Roman"/>
          <w:szCs w:val="28"/>
        </w:rPr>
        <w:t>уб</w:t>
      </w:r>
      <w:proofErr w:type="spellEnd"/>
      <w:r w:rsidRPr="00602623">
        <w:rPr>
          <w:rFonts w:eastAsia="Calibri" w:cs="Times New Roman"/>
          <w:szCs w:val="28"/>
        </w:rPr>
        <w:t xml:space="preserve">.,  увеличение  по сравнению с 2012 годом  составило по площади  более чем в 2 раза,  по стоимости разработки градостроительной документации в 3,5 раза.      </w:t>
      </w:r>
    </w:p>
    <w:p w:rsidR="00602623" w:rsidRPr="00602623" w:rsidRDefault="00602623" w:rsidP="00602623">
      <w:pPr>
        <w:ind w:firstLine="709"/>
        <w:jc w:val="both"/>
        <w:rPr>
          <w:rFonts w:eastAsia="Calibri" w:cs="Times New Roman"/>
          <w:szCs w:val="28"/>
        </w:rPr>
      </w:pPr>
    </w:p>
    <w:p w:rsidR="00602623" w:rsidRPr="00602623" w:rsidRDefault="00602623" w:rsidP="00602623">
      <w:pPr>
        <w:ind w:firstLine="540"/>
        <w:jc w:val="both"/>
        <w:rPr>
          <w:rFonts w:eastAsia="Times New Roman" w:cs="Times New Roman"/>
          <w:b/>
          <w:szCs w:val="28"/>
          <w:lang w:eastAsia="ru-RU"/>
        </w:rPr>
      </w:pPr>
      <w:r w:rsidRPr="00602623">
        <w:rPr>
          <w:rFonts w:eastAsia="Times New Roman" w:cs="Times New Roman"/>
          <w:b/>
          <w:szCs w:val="28"/>
          <w:lang w:eastAsia="ru-RU"/>
        </w:rPr>
        <w:t>П. 38. Среднегодовая численность постоянного населения</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 xml:space="preserve">По данным </w:t>
      </w:r>
      <w:proofErr w:type="spellStart"/>
      <w:r w:rsidRPr="00602623">
        <w:rPr>
          <w:rFonts w:eastAsia="Times New Roman" w:cs="Times New Roman"/>
          <w:szCs w:val="28"/>
          <w:lang w:eastAsia="ru-RU"/>
        </w:rPr>
        <w:t>Астраханьстата</w:t>
      </w:r>
      <w:proofErr w:type="spellEnd"/>
      <w:r w:rsidRPr="00602623">
        <w:rPr>
          <w:rFonts w:eastAsia="Times New Roman" w:cs="Times New Roman"/>
          <w:szCs w:val="28"/>
          <w:lang w:eastAsia="ru-RU"/>
        </w:rPr>
        <w:t xml:space="preserve"> среднегодовая численность постоянного населения в 2010 году составила 520,01 тыс. человек, в 2011 году – 522,89 тыс. человек,  в 2012 году – 526,37 тыс. человек, а в 2013 году – 529,10 тыс. человек. </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 xml:space="preserve">Стабильный уровень рождаемости в 2013 году в сравнении с 2012 годом (7370 чел. против 7426 чел.) и снижение числа умерших с 6446 до 6206 человек способствовали формированию естественного прироста населения (1164 чел. в 2013 году против 980 чел. в 2012 году). </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Исходя из установившихся тенденций и  положительных изменений в демографической ситуации,  в 2014-2016 годах прогнозируется дальнейший рост численности населения г. Астрахани.</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 xml:space="preserve">Продолжится устойчивый рост рождаемости с ежегодным </w:t>
      </w:r>
      <w:proofErr w:type="gramStart"/>
      <w:r w:rsidRPr="00602623">
        <w:rPr>
          <w:rFonts w:eastAsia="Times New Roman" w:cs="Times New Roman"/>
          <w:szCs w:val="28"/>
          <w:lang w:eastAsia="ru-RU"/>
        </w:rPr>
        <w:t>приростом</w:t>
      </w:r>
      <w:proofErr w:type="gramEnd"/>
      <w:r w:rsidRPr="00602623">
        <w:rPr>
          <w:rFonts w:eastAsia="Times New Roman" w:cs="Times New Roman"/>
          <w:szCs w:val="28"/>
          <w:lang w:eastAsia="ru-RU"/>
        </w:rPr>
        <w:t xml:space="preserve"> родившихся в размере 1%. Так, в 2014 году число родившихся составит 7473 чел., в 2015 году – 7548 чел., в 2016 году – 7623 чел. Одним из факторов, способствующих такой динамике, является рост численности женщин репродуктивного возраста, число которых за три планируемых года увеличится на 3%.</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 xml:space="preserve">В планируемом трехлетнем периоде также прогнозируется снижение числа умерших: в 2014 году – до 6014 чел., в 2015 году – до 5803 чел., в 2016 году – до 5600 чел. </w:t>
      </w:r>
    </w:p>
    <w:p w:rsidR="00602623" w:rsidRPr="00602623" w:rsidRDefault="00602623" w:rsidP="00602623">
      <w:pPr>
        <w:autoSpaceDE w:val="0"/>
        <w:autoSpaceDN w:val="0"/>
        <w:adjustRightInd w:val="0"/>
        <w:ind w:firstLine="567"/>
        <w:jc w:val="both"/>
        <w:rPr>
          <w:rFonts w:eastAsia="Times New Roman" w:cs="Times New Roman"/>
          <w:szCs w:val="28"/>
          <w:lang w:eastAsia="ru-RU"/>
        </w:rPr>
      </w:pPr>
      <w:r w:rsidRPr="00602623">
        <w:rPr>
          <w:rFonts w:eastAsia="Times New Roman" w:cs="Times New Roman"/>
          <w:szCs w:val="28"/>
          <w:lang w:eastAsia="ru-RU"/>
        </w:rPr>
        <w:t>В результате сохранения стабильного уровня рождаемости при продолжающемся снижении показателей смертности в целом по городу планируется естественный прирост населения.</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 xml:space="preserve">Миграционный прирост также будет способствовать росту численности населения. Предполагается, что миграционный прирост в последующие три года составит 2400 человек. </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Позитивная динамика компонентов естественного движения населения (рост рождаемости и снижение смертности), а также положительная миграционная ситуация сохранится в планируемом периоде 2014-2016 годов. Среднегодовая численность постоянного населения составит в 2014 году 532,05 тыс. человек, в 2015 году – 534,50 тыс. человек, в 2016 году – 537,13 тыс. человек.</w:t>
      </w:r>
    </w:p>
    <w:p w:rsidR="00602623" w:rsidRPr="00602623" w:rsidRDefault="00602623" w:rsidP="00602623">
      <w:pPr>
        <w:ind w:firstLine="567"/>
        <w:jc w:val="both"/>
        <w:rPr>
          <w:rFonts w:eastAsia="Times New Roman" w:cs="Times New Roman"/>
          <w:szCs w:val="28"/>
          <w:lang w:eastAsia="ru-RU"/>
        </w:rPr>
      </w:pPr>
    </w:p>
    <w:p w:rsidR="00602623" w:rsidRPr="00602623" w:rsidRDefault="00602623" w:rsidP="00602623">
      <w:pPr>
        <w:spacing w:after="120"/>
        <w:jc w:val="center"/>
        <w:rPr>
          <w:rFonts w:eastAsia="Times New Roman" w:cs="Times New Roman"/>
          <w:b/>
          <w:szCs w:val="28"/>
          <w:lang w:eastAsia="ru-RU"/>
        </w:rPr>
      </w:pPr>
      <w:r w:rsidRPr="00602623">
        <w:rPr>
          <w:rFonts w:eastAsia="Times New Roman" w:cs="Times New Roman"/>
          <w:b/>
          <w:szCs w:val="28"/>
          <w:lang w:eastAsia="ru-RU"/>
        </w:rPr>
        <w:t>Энергосбережение и повышение энергетической эффективности</w:t>
      </w:r>
    </w:p>
    <w:p w:rsidR="00602623" w:rsidRPr="00602623" w:rsidRDefault="00602623" w:rsidP="00602623">
      <w:pPr>
        <w:spacing w:after="120"/>
        <w:ind w:firstLine="567"/>
        <w:jc w:val="both"/>
        <w:rPr>
          <w:rFonts w:eastAsia="Times New Roman" w:cs="Times New Roman"/>
          <w:szCs w:val="28"/>
          <w:lang w:eastAsia="ru-RU"/>
        </w:rPr>
      </w:pPr>
      <w:r w:rsidRPr="00602623">
        <w:rPr>
          <w:rFonts w:eastAsia="Times New Roman" w:cs="Times New Roman"/>
          <w:szCs w:val="28"/>
          <w:lang w:eastAsia="ru-RU"/>
        </w:rPr>
        <w:t xml:space="preserve">Приоритетным направлением развития жилищно-коммунального комплекса является внедрение энергосберегающих технологий и повышение </w:t>
      </w:r>
      <w:proofErr w:type="spellStart"/>
      <w:r w:rsidRPr="00602623">
        <w:rPr>
          <w:rFonts w:eastAsia="Times New Roman" w:cs="Times New Roman"/>
          <w:szCs w:val="28"/>
          <w:lang w:eastAsia="ru-RU"/>
        </w:rPr>
        <w:t>энергоэффективности</w:t>
      </w:r>
      <w:proofErr w:type="spellEnd"/>
      <w:r w:rsidRPr="00602623">
        <w:rPr>
          <w:rFonts w:eastAsia="Times New Roman" w:cs="Times New Roman"/>
          <w:szCs w:val="28"/>
          <w:lang w:eastAsia="ru-RU"/>
        </w:rPr>
        <w:t xml:space="preserve">. В рамках мероприятий программ </w:t>
      </w:r>
      <w:proofErr w:type="spellStart"/>
      <w:r w:rsidRPr="00602623">
        <w:rPr>
          <w:rFonts w:eastAsia="Times New Roman" w:cs="Times New Roman"/>
          <w:szCs w:val="28"/>
          <w:lang w:eastAsia="ru-RU"/>
        </w:rPr>
        <w:t>энергоэффективности</w:t>
      </w:r>
      <w:proofErr w:type="spellEnd"/>
      <w:r w:rsidRPr="00602623">
        <w:rPr>
          <w:rFonts w:eastAsia="Times New Roman" w:cs="Times New Roman"/>
          <w:szCs w:val="28"/>
          <w:lang w:eastAsia="ru-RU"/>
        </w:rPr>
        <w:t xml:space="preserve"> необходимо повышать эффективность  производства и использования топливно-</w:t>
      </w:r>
      <w:r w:rsidRPr="00602623">
        <w:rPr>
          <w:rFonts w:eastAsia="Times New Roman" w:cs="Times New Roman"/>
          <w:szCs w:val="28"/>
          <w:lang w:eastAsia="ru-RU"/>
        </w:rPr>
        <w:lastRenderedPageBreak/>
        <w:t>энергетических ресурсов, сокращать финансовые затраты на энергоснабжение жилищно-коммунальной и бюджетной сферы.</w:t>
      </w:r>
    </w:p>
    <w:p w:rsidR="00602623" w:rsidRPr="00602623" w:rsidRDefault="00602623" w:rsidP="00602623">
      <w:pPr>
        <w:ind w:firstLine="567"/>
        <w:jc w:val="both"/>
        <w:rPr>
          <w:rFonts w:eastAsia="Calibri" w:cs="Times New Roman"/>
          <w:szCs w:val="28"/>
        </w:rPr>
      </w:pPr>
    </w:p>
    <w:p w:rsidR="00602623" w:rsidRPr="00602623" w:rsidRDefault="00602623" w:rsidP="00602623">
      <w:pPr>
        <w:ind w:firstLine="567"/>
        <w:jc w:val="both"/>
        <w:rPr>
          <w:rFonts w:eastAsia="Times New Roman" w:cs="Times New Roman"/>
          <w:b/>
          <w:szCs w:val="28"/>
          <w:lang w:eastAsia="ru-RU"/>
        </w:rPr>
      </w:pPr>
      <w:r w:rsidRPr="00602623">
        <w:rPr>
          <w:rFonts w:eastAsia="Times New Roman" w:cs="Times New Roman"/>
          <w:b/>
          <w:szCs w:val="28"/>
          <w:lang w:eastAsia="ru-RU"/>
        </w:rPr>
        <w:t>39. Удельная величина потребления энергетических ресурсов (электрическая и тепловая энергия, вода, природный газ) в многоквартирных домах</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Удельное потребление энергетических ресурсов в многоквартирных домах  в 2013 году составило:</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 электрическая энергия – 663,84 кВт час на 1 проживающего (774,77 кВт час в 2012 году);</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 тепловая энергия – 0,16 Гкал на 1 кв. метр (0,16 Гкал в 2012 году.);</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 горячая вода – 23,15 куб. метров на 1 проживающего (23,02 куб. метров в 2012 году);</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 холодная вода – 48,20 куб. метров на 1 проживающего (46,98 куб. метров в 2012 году);</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 природный газ – 244,84 куб. метров на 1 проживающего (240,08 куб. метров в 2012 году).</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Удельная величина потребления электрической энергии в 2013 году уменьшилась в связи с проведением мероприятий по энергосбережению:</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-замена ламп накаливания на энергосберегающие лампы;</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-использование техники энергосберегающего класса;</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-применение автоматических выключателей в системах дежурного освещения.</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Удельная величина потребления тепловой энергии осталась на уровне 2012 года ввиду равномерного роста отапливаемой площади многоквартирных домов и объема потребления тепловой энергии.</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Удельные величины потребления холодной воды и природного газа в 2013 году увеличились в связи с ростом числа проживающих в многоквартирных домах, а значит, и объемов потребления энергоресурсов.</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 xml:space="preserve">Удельная величина потребления горячей воды увеличилась из-за снижения числа обслуживаемых абонентов в многоквартирных домах в результате отключения должников </w:t>
      </w:r>
      <w:proofErr w:type="spellStart"/>
      <w:r w:rsidRPr="00602623">
        <w:rPr>
          <w:rFonts w:eastAsia="Times New Roman" w:cs="Times New Roman"/>
          <w:szCs w:val="28"/>
          <w:lang w:eastAsia="ru-RU"/>
        </w:rPr>
        <w:t>ресурсоснабжающими</w:t>
      </w:r>
      <w:proofErr w:type="spellEnd"/>
      <w:r w:rsidRPr="00602623">
        <w:rPr>
          <w:rFonts w:eastAsia="Times New Roman" w:cs="Times New Roman"/>
          <w:szCs w:val="28"/>
          <w:lang w:eastAsia="ru-RU"/>
        </w:rPr>
        <w:t xml:space="preserve"> организациями.</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В 2014-2016 годах с увеличением численности населения в многоквартирных домах удельное потребление таких энергоресурсов, как электрическая энергия, тепловая энергия, холодная вода и природный газ сохранится на уровне 2013 года. Потребление горячей воды снизится, что объясняется растущим предпочтением населением оплаты за энергоресурсы по счетчикам и мерами, применяемыми организациями к неплательщикам.</w:t>
      </w:r>
    </w:p>
    <w:p w:rsidR="00602623" w:rsidRPr="00602623" w:rsidRDefault="00602623" w:rsidP="00602623">
      <w:pPr>
        <w:ind w:firstLine="567"/>
        <w:jc w:val="both"/>
        <w:rPr>
          <w:rFonts w:eastAsia="Times New Roman" w:cs="Times New Roman"/>
          <w:szCs w:val="28"/>
          <w:lang w:eastAsia="ru-RU"/>
        </w:rPr>
      </w:pPr>
    </w:p>
    <w:p w:rsidR="00602623" w:rsidRPr="00602623" w:rsidRDefault="00602623" w:rsidP="00602623">
      <w:pPr>
        <w:ind w:firstLine="567"/>
        <w:jc w:val="both"/>
        <w:rPr>
          <w:rFonts w:eastAsia="Times New Roman" w:cs="Times New Roman"/>
          <w:b/>
          <w:szCs w:val="28"/>
          <w:lang w:eastAsia="ru-RU"/>
        </w:rPr>
      </w:pPr>
      <w:r w:rsidRPr="00602623">
        <w:rPr>
          <w:rFonts w:eastAsia="Times New Roman" w:cs="Times New Roman"/>
          <w:b/>
          <w:szCs w:val="28"/>
          <w:lang w:eastAsia="ru-RU"/>
        </w:rPr>
        <w:t>40. Удельная величина потребления энергетических ресурсов (электрическая и тепловая энергия, вода, природный газ) муниципальными бюджетными учреждениями</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Удельное потребление энергетических ресурсов муниципальными бюджетными учреждениями (МБУ) в 2013 году составило:</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 электрическая энергия – 23,95 кВт час на 1жителя (24,32 кВт час в 2012 году);</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 тепловая энергия – 0,07 Гкал на 1 кв. метр (0,13 Гкал в 2012 году);</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 горячая вода – 0,20 куб. метров на 1 жителя (0,35 куб. метров в 2012 году);</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 холодная вода  – 1,73 куб. метров на 1 жителя (1,52 куб. метров в 2012 году);</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 природный газ – 0,38 куб. метров на 1 жителя (0,93 куб. метров в 2012 году).</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lastRenderedPageBreak/>
        <w:t>Снижение удельных величин потребления электрической энергии, тепловой энергии, горячей воды и природного газа муниципальными бюджетными учреждениями обусловлено проведением  мероприятий по энергосбережению в соответствии с  Федеральным  Законом от 23.11.2009 г. № 261-ФЗ «Об энергосбережении и о повышении энергетической эффективности и о внесении изменений в отдельные законодательные акты РФ».</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В то же время, удельная величина холодной воды на 1 человека увеличилась по сравнению с 2012 годом до 48,20 куб. метров.  Это вызвано ростом объема ее потребления муниципальными бюджетными учреждениями, в связи с расширением МБУ г. Астрахани «Зеленый Город», МКУ г. Астрахани «Астраханский городской архив»;  передачей в муниципальную собственность МКУ г. Астрахани АДК «Аркадия», нового детского сада «Цветик-</w:t>
      </w:r>
      <w:proofErr w:type="spellStart"/>
      <w:r w:rsidRPr="00602623">
        <w:rPr>
          <w:rFonts w:eastAsia="Times New Roman" w:cs="Times New Roman"/>
          <w:szCs w:val="28"/>
          <w:lang w:eastAsia="ru-RU"/>
        </w:rPr>
        <w:t>семицветик</w:t>
      </w:r>
      <w:proofErr w:type="spellEnd"/>
      <w:r w:rsidRPr="00602623">
        <w:rPr>
          <w:rFonts w:eastAsia="Times New Roman" w:cs="Times New Roman"/>
          <w:szCs w:val="28"/>
          <w:lang w:eastAsia="ru-RU"/>
        </w:rPr>
        <w:t>»; вводом в эксплуатацию после капитального ремонта дошкольных учреждений и др.</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 xml:space="preserve">В плановом периоде 2014-2016 гг. продолжится реализация муниципальной программы МО «Город Астрахань» «Энергосбережение и повышение энергетической эффективности в городе Астрахани на  2012 – 2014 годы и перспективу до 2020 года». </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Поэтапная реализация программы до 2020 г. позволит получить следующие результаты:</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 экономию всех видов энергоресурсов при производстве, распределении и потреблении энергии;</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 обеспечение учёта объёма потребляемых энергетических ресурсов.</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В конечном итоге реализации программы позволит системно решать накопившиеся проблемы  и выйти на заданные параметры:</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 ежегодное сокращение удельных показателей энергопотребления жилищного сектора района на 3%;</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 xml:space="preserve">- полный переход на приборный  учёт энергоресурсов в многоквартирных домах и при расчётах организаций муниципальной бюджетной сферы с организациями коммунального комплекса. </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 xml:space="preserve">В результате удельные величины  потребления энергетических ресурсов муниципальными бюджетными учреждениями в 2016 году снизится </w:t>
      </w:r>
      <w:proofErr w:type="gramStart"/>
      <w:r w:rsidRPr="00602623">
        <w:rPr>
          <w:rFonts w:eastAsia="Times New Roman" w:cs="Times New Roman"/>
          <w:szCs w:val="28"/>
          <w:lang w:eastAsia="ru-RU"/>
        </w:rPr>
        <w:t>до</w:t>
      </w:r>
      <w:proofErr w:type="gramEnd"/>
      <w:r w:rsidRPr="00602623">
        <w:rPr>
          <w:rFonts w:eastAsia="Times New Roman" w:cs="Times New Roman"/>
          <w:szCs w:val="28"/>
          <w:lang w:eastAsia="ru-RU"/>
        </w:rPr>
        <w:t>:</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 электрическая энергия – 21,54 кВт час на 1жителя (23,95 кВт час в 2013 году);</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 тепловая энергия – 0,06 Гкал на 1 кв. метр (0,07 Гкал в 2013 году);</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 горячая вода – 0,18 куб. метров на 1 жителя (0,20 куб. метров в 2013 году);</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 холодная вода  – 1,55 куб. метров на 1 жителя (1,73 куб. метров в 2013 году);</w:t>
      </w:r>
    </w:p>
    <w:p w:rsidR="00602623" w:rsidRPr="00602623" w:rsidRDefault="00602623" w:rsidP="00602623">
      <w:pPr>
        <w:ind w:firstLine="567"/>
        <w:jc w:val="both"/>
        <w:rPr>
          <w:rFonts w:eastAsia="Times New Roman" w:cs="Times New Roman"/>
          <w:szCs w:val="28"/>
          <w:lang w:eastAsia="ru-RU"/>
        </w:rPr>
      </w:pPr>
      <w:r w:rsidRPr="00602623">
        <w:rPr>
          <w:rFonts w:eastAsia="Times New Roman" w:cs="Times New Roman"/>
          <w:szCs w:val="28"/>
          <w:lang w:eastAsia="ru-RU"/>
        </w:rPr>
        <w:t>- природный газ – 0,34 куб. метров на 1 жителя (0,38 куб. метров в 2013 году).</w:t>
      </w:r>
    </w:p>
    <w:p w:rsidR="008A6EA5" w:rsidRDefault="008A6EA5"/>
    <w:sectPr w:rsidR="008A6EA5" w:rsidSect="00602623">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0AE" w:rsidRDefault="001170AE" w:rsidP="001170AE">
      <w:r>
        <w:separator/>
      </w:r>
    </w:p>
  </w:endnote>
  <w:endnote w:type="continuationSeparator" w:id="0">
    <w:p w:rsidR="001170AE" w:rsidRDefault="001170AE" w:rsidP="00117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0AE" w:rsidRDefault="001170AE" w:rsidP="001170AE">
      <w:r>
        <w:separator/>
      </w:r>
    </w:p>
  </w:footnote>
  <w:footnote w:type="continuationSeparator" w:id="0">
    <w:p w:rsidR="001170AE" w:rsidRDefault="001170AE" w:rsidP="001170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423A65B7"/>
    <w:multiLevelType w:val="hybridMultilevel"/>
    <w:tmpl w:val="D50E111A"/>
    <w:lvl w:ilvl="0" w:tplc="4AA04168">
      <w:start w:val="1"/>
      <w:numFmt w:val="bullet"/>
      <w:lvlText w:val="­"/>
      <w:lvlJc w:val="left"/>
      <w:pPr>
        <w:ind w:left="720" w:hanging="360"/>
      </w:pPr>
      <w:rPr>
        <w:rFonts w:ascii="Courier New" w:hAnsi="Courier New"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75837414"/>
    <w:multiLevelType w:val="hybridMultilevel"/>
    <w:tmpl w:val="3A52C6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AE"/>
    <w:rsid w:val="0007417C"/>
    <w:rsid w:val="000B5DD3"/>
    <w:rsid w:val="001170AE"/>
    <w:rsid w:val="0037151F"/>
    <w:rsid w:val="005B35E4"/>
    <w:rsid w:val="00602623"/>
    <w:rsid w:val="00637280"/>
    <w:rsid w:val="007F4EF7"/>
    <w:rsid w:val="008A6EA5"/>
    <w:rsid w:val="008F7C6A"/>
    <w:rsid w:val="00AE5CFF"/>
    <w:rsid w:val="00CF7729"/>
    <w:rsid w:val="00E0663F"/>
    <w:rsid w:val="00E633AE"/>
    <w:rsid w:val="00F67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2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7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170AE"/>
    <w:pPr>
      <w:tabs>
        <w:tab w:val="center" w:pos="4677"/>
        <w:tab w:val="right" w:pos="9355"/>
      </w:tabs>
    </w:pPr>
  </w:style>
  <w:style w:type="character" w:customStyle="1" w:styleId="a5">
    <w:name w:val="Верхний колонтитул Знак"/>
    <w:basedOn w:val="a0"/>
    <w:link w:val="a4"/>
    <w:uiPriority w:val="99"/>
    <w:rsid w:val="001170AE"/>
  </w:style>
  <w:style w:type="paragraph" w:styleId="a6">
    <w:name w:val="footer"/>
    <w:basedOn w:val="a"/>
    <w:link w:val="a7"/>
    <w:uiPriority w:val="99"/>
    <w:unhideWhenUsed/>
    <w:rsid w:val="001170AE"/>
    <w:pPr>
      <w:tabs>
        <w:tab w:val="center" w:pos="4677"/>
        <w:tab w:val="right" w:pos="9355"/>
      </w:tabs>
    </w:pPr>
  </w:style>
  <w:style w:type="character" w:customStyle="1" w:styleId="a7">
    <w:name w:val="Нижний колонтитул Знак"/>
    <w:basedOn w:val="a0"/>
    <w:link w:val="a6"/>
    <w:uiPriority w:val="99"/>
    <w:rsid w:val="001170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2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7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170AE"/>
    <w:pPr>
      <w:tabs>
        <w:tab w:val="center" w:pos="4677"/>
        <w:tab w:val="right" w:pos="9355"/>
      </w:tabs>
    </w:pPr>
  </w:style>
  <w:style w:type="character" w:customStyle="1" w:styleId="a5">
    <w:name w:val="Верхний колонтитул Знак"/>
    <w:basedOn w:val="a0"/>
    <w:link w:val="a4"/>
    <w:uiPriority w:val="99"/>
    <w:rsid w:val="001170AE"/>
  </w:style>
  <w:style w:type="paragraph" w:styleId="a6">
    <w:name w:val="footer"/>
    <w:basedOn w:val="a"/>
    <w:link w:val="a7"/>
    <w:uiPriority w:val="99"/>
    <w:unhideWhenUsed/>
    <w:rsid w:val="001170AE"/>
    <w:pPr>
      <w:tabs>
        <w:tab w:val="center" w:pos="4677"/>
        <w:tab w:val="right" w:pos="9355"/>
      </w:tabs>
    </w:pPr>
  </w:style>
  <w:style w:type="character" w:customStyle="1" w:styleId="a7">
    <w:name w:val="Нижний колонтитул Знак"/>
    <w:basedOn w:val="a0"/>
    <w:link w:val="a6"/>
    <w:uiPriority w:val="99"/>
    <w:rsid w:val="00117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429584">
      <w:bodyDiv w:val="1"/>
      <w:marLeft w:val="0"/>
      <w:marRight w:val="0"/>
      <w:marTop w:val="0"/>
      <w:marBottom w:val="0"/>
      <w:divBdr>
        <w:top w:val="none" w:sz="0" w:space="0" w:color="auto"/>
        <w:left w:val="none" w:sz="0" w:space="0" w:color="auto"/>
        <w:bottom w:val="none" w:sz="0" w:space="0" w:color="auto"/>
        <w:right w:val="none" w:sz="0" w:space="0" w:color="auto"/>
      </w:divBdr>
    </w:div>
    <w:div w:id="630092882">
      <w:bodyDiv w:val="1"/>
      <w:marLeft w:val="0"/>
      <w:marRight w:val="0"/>
      <w:marTop w:val="0"/>
      <w:marBottom w:val="0"/>
      <w:divBdr>
        <w:top w:val="none" w:sz="0" w:space="0" w:color="auto"/>
        <w:left w:val="none" w:sz="0" w:space="0" w:color="auto"/>
        <w:bottom w:val="none" w:sz="0" w:space="0" w:color="auto"/>
        <w:right w:val="none" w:sz="0" w:space="0" w:color="auto"/>
      </w:divBdr>
    </w:div>
    <w:div w:id="1052970885">
      <w:bodyDiv w:val="1"/>
      <w:marLeft w:val="0"/>
      <w:marRight w:val="0"/>
      <w:marTop w:val="0"/>
      <w:marBottom w:val="0"/>
      <w:divBdr>
        <w:top w:val="none" w:sz="0" w:space="0" w:color="auto"/>
        <w:left w:val="none" w:sz="0" w:space="0" w:color="auto"/>
        <w:bottom w:val="none" w:sz="0" w:space="0" w:color="auto"/>
        <w:right w:val="none" w:sz="0" w:space="0" w:color="auto"/>
      </w:divBdr>
    </w:div>
    <w:div w:id="1130518249">
      <w:bodyDiv w:val="1"/>
      <w:marLeft w:val="0"/>
      <w:marRight w:val="0"/>
      <w:marTop w:val="0"/>
      <w:marBottom w:val="0"/>
      <w:divBdr>
        <w:top w:val="none" w:sz="0" w:space="0" w:color="auto"/>
        <w:left w:val="none" w:sz="0" w:space="0" w:color="auto"/>
        <w:bottom w:val="none" w:sz="0" w:space="0" w:color="auto"/>
        <w:right w:val="none" w:sz="0" w:space="0" w:color="auto"/>
      </w:divBdr>
    </w:div>
    <w:div w:id="1660384530">
      <w:bodyDiv w:val="1"/>
      <w:marLeft w:val="0"/>
      <w:marRight w:val="0"/>
      <w:marTop w:val="0"/>
      <w:marBottom w:val="0"/>
      <w:divBdr>
        <w:top w:val="none" w:sz="0" w:space="0" w:color="auto"/>
        <w:left w:val="none" w:sz="0" w:space="0" w:color="auto"/>
        <w:bottom w:val="none" w:sz="0" w:space="0" w:color="auto"/>
        <w:right w:val="none" w:sz="0" w:space="0" w:color="auto"/>
      </w:divBdr>
    </w:div>
    <w:div w:id="1919901532">
      <w:bodyDiv w:val="1"/>
      <w:marLeft w:val="0"/>
      <w:marRight w:val="0"/>
      <w:marTop w:val="0"/>
      <w:marBottom w:val="0"/>
      <w:divBdr>
        <w:top w:val="none" w:sz="0" w:space="0" w:color="auto"/>
        <w:left w:val="none" w:sz="0" w:space="0" w:color="auto"/>
        <w:bottom w:val="none" w:sz="0" w:space="0" w:color="auto"/>
        <w:right w:val="none" w:sz="0" w:space="0" w:color="auto"/>
      </w:divBdr>
    </w:div>
    <w:div w:id="211775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46</Pages>
  <Words>16266</Words>
  <Characters>92721</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User_123</dc:creator>
  <cp:keywords/>
  <dc:description/>
  <cp:lastModifiedBy>Ивлева Мария Владимировна</cp:lastModifiedBy>
  <cp:revision>3</cp:revision>
  <dcterms:created xsi:type="dcterms:W3CDTF">2014-04-24T12:54:00Z</dcterms:created>
  <dcterms:modified xsi:type="dcterms:W3CDTF">2014-04-30T11:53:00Z</dcterms:modified>
</cp:coreProperties>
</file>