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46" w:rsidRDefault="00291F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F46" w:rsidRDefault="00291F46">
      <w:pPr>
        <w:pStyle w:val="ConsPlusNormal"/>
        <w:outlineLvl w:val="0"/>
      </w:pPr>
    </w:p>
    <w:p w:rsidR="00291F46" w:rsidRDefault="00291F46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291F46" w:rsidRDefault="00291F46">
      <w:pPr>
        <w:pStyle w:val="ConsPlusTitle"/>
        <w:jc w:val="center"/>
      </w:pPr>
    </w:p>
    <w:p w:rsidR="00291F46" w:rsidRDefault="00291F46">
      <w:pPr>
        <w:pStyle w:val="ConsPlusTitle"/>
        <w:jc w:val="center"/>
      </w:pPr>
      <w:r>
        <w:t>ПОСТАНОВЛЕНИЕ</w:t>
      </w:r>
    </w:p>
    <w:p w:rsidR="00291F46" w:rsidRDefault="00291F46">
      <w:pPr>
        <w:pStyle w:val="ConsPlusTitle"/>
        <w:jc w:val="center"/>
      </w:pPr>
      <w:r>
        <w:t>от 12 апреля 2016 г. N 2400</w:t>
      </w:r>
    </w:p>
    <w:p w:rsidR="00291F46" w:rsidRDefault="00291F46">
      <w:pPr>
        <w:pStyle w:val="ConsPlusTitle"/>
        <w:jc w:val="center"/>
      </w:pPr>
    </w:p>
    <w:p w:rsidR="00291F46" w:rsidRDefault="00291F46">
      <w:pPr>
        <w:pStyle w:val="ConsPlusTitle"/>
        <w:jc w:val="center"/>
      </w:pPr>
      <w:r>
        <w:t>ОБ УТВЕРЖДЕНИИ ПОРЯДКА РАЗРАБОТКИ, КОРРЕКТИРОВКИ,</w:t>
      </w:r>
    </w:p>
    <w:p w:rsidR="00291F46" w:rsidRDefault="00291F46">
      <w:pPr>
        <w:pStyle w:val="ConsPlusTitle"/>
        <w:jc w:val="center"/>
      </w:pPr>
      <w:r>
        <w:t>ОСУЩЕСТВЛЕНИЯ МОНИТОРИНГА И КОНТРОЛЯ РЕАЛИЗАЦИИ</w:t>
      </w:r>
    </w:p>
    <w:p w:rsidR="00291F46" w:rsidRDefault="00291F46">
      <w:pPr>
        <w:pStyle w:val="ConsPlusTitle"/>
        <w:jc w:val="center"/>
      </w:pPr>
      <w:r>
        <w:t>ПРОГНОЗА СОЦИАЛЬНО-ЭКОНОМИЧЕСКОГО РАЗВИТИЯ МУНИЦИПАЛЬНОГО</w:t>
      </w:r>
    </w:p>
    <w:p w:rsidR="00291F46" w:rsidRDefault="00291F46">
      <w:pPr>
        <w:pStyle w:val="ConsPlusTitle"/>
        <w:jc w:val="center"/>
      </w:pPr>
      <w:r>
        <w:t>ОБРАЗОВАНИЯ "ГОРОД АСТРАХАНЬ" НА СРЕДНЕСРОЧНЫЙ ПЕРИОД</w:t>
      </w:r>
    </w:p>
    <w:p w:rsidR="00291F46" w:rsidRDefault="00291F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F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F46" w:rsidRDefault="00291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F46" w:rsidRDefault="00291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291F46" w:rsidRDefault="00291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Астрахань" от 02.12.2016 </w:t>
            </w:r>
            <w:hyperlink r:id="rId6" w:history="1">
              <w:r>
                <w:rPr>
                  <w:color w:val="0000FF"/>
                </w:rPr>
                <w:t>N 8251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173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Федерации", </w:t>
      </w:r>
      <w:hyperlink r:id="rId10" w:history="1">
        <w:r>
          <w:rPr>
            <w:color w:val="0000FF"/>
          </w:rPr>
          <w:t>ст. 8</w:t>
        </w:r>
      </w:hyperlink>
      <w:r>
        <w:t xml:space="preserve"> Положения о бюджетном процессе в муниципальном образовании "Город Астрахань", утвержденного Решением Городской Думы муниципального образования "Город Астрахань" от 27.11.2008 N 151, постановляю: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муниципального образования "Город Астрахань" на среднесрочный период.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29.09.2011 N 9062 "Об утверждении Порядка разработки прогноза социально-экономического развития муниципального образования "Город Астрахань" и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01.07.2015 N 4026 "О внесении изменений в постановление администрации города Астрахани от 29.09.2011 N 9062".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 Управлению информационного обеспечения деятельности администрации муниципального образования "Город Астрахань":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4.2.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4.3. В течение десяти дней со дня принятия настоящего Постановления администрации муниципального образования "Город Астрахань" направить его в прокуратуру города Астрахани </w:t>
      </w:r>
      <w:r>
        <w:lastRenderedPageBreak/>
        <w:t>для проведения антикоррупционной экспертизы и проверки на предмет законности.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5.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</w:pPr>
      <w:r>
        <w:t>Глава администрации</w:t>
      </w:r>
    </w:p>
    <w:p w:rsidR="00291F46" w:rsidRDefault="00291F46">
      <w:pPr>
        <w:pStyle w:val="ConsPlusNormal"/>
        <w:jc w:val="right"/>
      </w:pPr>
      <w:r>
        <w:t>О.А.ПОЛУМОРДВИНОВ</w:t>
      </w: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Normal"/>
        <w:jc w:val="right"/>
        <w:outlineLvl w:val="0"/>
      </w:pPr>
      <w:r>
        <w:t>Утвержден</w:t>
      </w:r>
    </w:p>
    <w:p w:rsidR="00291F46" w:rsidRDefault="00291F46">
      <w:pPr>
        <w:pStyle w:val="ConsPlusNormal"/>
        <w:jc w:val="right"/>
      </w:pPr>
      <w:r>
        <w:t>Постановлением администрации</w:t>
      </w:r>
    </w:p>
    <w:p w:rsidR="00291F46" w:rsidRDefault="00291F46">
      <w:pPr>
        <w:pStyle w:val="ConsPlusNormal"/>
        <w:jc w:val="right"/>
      </w:pPr>
      <w:r>
        <w:t>муниципального образования</w:t>
      </w:r>
    </w:p>
    <w:p w:rsidR="00291F46" w:rsidRDefault="00291F46">
      <w:pPr>
        <w:pStyle w:val="ConsPlusNormal"/>
        <w:jc w:val="right"/>
      </w:pPr>
      <w:r>
        <w:t>"Город Астрахань"</w:t>
      </w:r>
    </w:p>
    <w:p w:rsidR="00291F46" w:rsidRDefault="00291F46">
      <w:pPr>
        <w:pStyle w:val="ConsPlusNormal"/>
        <w:jc w:val="right"/>
      </w:pPr>
      <w:r>
        <w:t>от 12 апреля 2016 г. N 2400</w:t>
      </w:r>
    </w:p>
    <w:p w:rsidR="00291F46" w:rsidRDefault="00291F46">
      <w:pPr>
        <w:pStyle w:val="ConsPlusNormal"/>
        <w:jc w:val="right"/>
      </w:pPr>
    </w:p>
    <w:p w:rsidR="00291F46" w:rsidRDefault="00291F46">
      <w:pPr>
        <w:pStyle w:val="ConsPlusTitle"/>
        <w:jc w:val="center"/>
      </w:pPr>
      <w:bookmarkStart w:id="0" w:name="P40"/>
      <w:bookmarkEnd w:id="0"/>
      <w:r>
        <w:t>ПОРЯДОК</w:t>
      </w:r>
    </w:p>
    <w:p w:rsidR="00291F46" w:rsidRDefault="00291F46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291F46" w:rsidRDefault="00291F46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291F46" w:rsidRDefault="00291F46">
      <w:pPr>
        <w:pStyle w:val="ConsPlusTitle"/>
        <w:jc w:val="center"/>
      </w:pPr>
      <w:r>
        <w:t>РАЗВИТИЯ МУНИЦИПАЛЬНОГО ОБРАЗОВАНИЯ "ГОРОД АСТРАХАНЬ"</w:t>
      </w:r>
    </w:p>
    <w:p w:rsidR="00291F46" w:rsidRDefault="00291F46">
      <w:pPr>
        <w:pStyle w:val="ConsPlusTitle"/>
        <w:jc w:val="center"/>
      </w:pPr>
      <w:r>
        <w:t>НА СРЕДНЕСРОЧНЫЙ ПЕРИОД</w:t>
      </w:r>
    </w:p>
    <w:p w:rsidR="00291F46" w:rsidRDefault="00291F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F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F46" w:rsidRDefault="00291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F46" w:rsidRDefault="00291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291F46" w:rsidRDefault="00291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Астрахань" от 02.12.2016 </w:t>
            </w:r>
            <w:hyperlink r:id="rId13" w:history="1">
              <w:r>
                <w:rPr>
                  <w:color w:val="0000FF"/>
                </w:rPr>
                <w:t>N 8251</w:t>
              </w:r>
            </w:hyperlink>
            <w:r>
              <w:rPr>
                <w:color w:val="392C69"/>
              </w:rPr>
              <w:t xml:space="preserve">, от 11.05.2018 </w:t>
            </w:r>
            <w:hyperlink r:id="rId14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jc w:val="center"/>
        <w:outlineLvl w:val="1"/>
      </w:pPr>
      <w:r>
        <w:t>I. Общие положения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ind w:firstLine="540"/>
        <w:jc w:val="both"/>
      </w:pPr>
      <w:r>
        <w:t>1.1. Настоящий Порядок определяет основные принципы и правила разработки, корректировки, осуществления мониторинга и контроля реализации прогноза социально-экономического развития муниципального образования "Город Астрахань" (далее соответственно - Порядок, прогноз МО "Город Астрахань") на среднесрочный период.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1.2. Прогноз МО "Город Астрахань" разрабатывается на период не менее трех лет.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1.3. Разработка прогноза МО "Город Астрахань" на среднесрочный период осуществляется управлением экономики и предпринимательства администрации муниципального образования "Город Астрахань" (далее - управление экономики и предпринимательства администрации МО "Город Астрахань") совместно с отраслевыми структурными подразделениями администрации муниципального образования "Город Астрахань" (далее - администрация МО "Город Астрахань").</w:t>
      </w:r>
    </w:p>
    <w:p w:rsidR="00291F46" w:rsidRDefault="00291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02.12.2016 </w:t>
      </w:r>
      <w:hyperlink r:id="rId15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16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1.4. Методическое руководство по разработке прогноза МО "Город Астрахань" на среднесрочный период осуществляет министерство экономического развития Астраханской области.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1.5. Прогноз МО "Город Астрахань" на среднесрочный период разрабатывается в целях определения тенденций социально-экономического развития муниципального образования </w:t>
      </w:r>
      <w:r>
        <w:lastRenderedPageBreak/>
        <w:t>"Город Астрахань" и является основой для разработки бюджета муниципального образования "Город Астрахань" (далее - местный бюджет) на очередной финансовый год и плановый период.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1.6. Разработка прогноза МО "Город Астрахань" на среднесрочный период осуществляется в два этапа: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1.6.1. по запросу министерства экономического развития Астраханской области - предварительный прогноз МО "Город Астрахань".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1.6.2. в рамках бюджетного процесса муниципального образования "Город Астрахань" - уточненный прогноз МО "Город Астрахань".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1.7. При разработке прогноза МО "Город Астрахань" на среднесрочный период используются данные Федеральной службы государственной статистики по Астраханской области (Астраханьстат).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jc w:val="center"/>
        <w:outlineLvl w:val="1"/>
      </w:pPr>
      <w:r>
        <w:t>II. Разработка предварительного прогноза</w:t>
      </w:r>
    </w:p>
    <w:p w:rsidR="00291F46" w:rsidRDefault="00291F46">
      <w:pPr>
        <w:pStyle w:val="ConsPlusNormal"/>
        <w:jc w:val="center"/>
      </w:pPr>
      <w:r>
        <w:t>МО "Город Астрахань" на среднесрочный период по запросу</w:t>
      </w:r>
    </w:p>
    <w:p w:rsidR="00291F46" w:rsidRDefault="00291F46">
      <w:pPr>
        <w:pStyle w:val="ConsPlusNormal"/>
        <w:jc w:val="center"/>
      </w:pPr>
      <w:r>
        <w:t>министерства экономического развития Астраханской области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ind w:firstLine="540"/>
        <w:jc w:val="both"/>
      </w:pPr>
      <w:r>
        <w:t>2.1. Разработка предварительного прогноза МО "Город Астрахань" на среднесрочный период осуществляется по запросу министерства экономического развития Астраханской области.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2.2. Предварительный прогноз МО "Город Астрахань" на среднесрочный период, направляемый в министерство экономического развития Астраханской области, представляет собой таблицу показателей прогноза установленной министерством экономического развития Астраханской области формы.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2.3. Управление экономики и предпринимательства администрации МО "Город Астрахань" совместно с отраслевыми структурными подразделениями администрации МО "Город Астрахань" разрабатывает предварительный прогноз МО "Город Астрахань" на среднесрочный период в следующем порядке:</w:t>
      </w:r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17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18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2.3.1. Управление экономики и предпринимательства администрации МО "Город Астрахань" доводит до отраслевых структурных подразделений администрации МО "Город Астрахань" методические материалы министерства экономического развития Астраханской области.</w:t>
      </w:r>
    </w:p>
    <w:p w:rsidR="00291F46" w:rsidRDefault="00291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02.12.2016 </w:t>
      </w:r>
      <w:hyperlink r:id="rId19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20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2.3.2. Отраслевые структурные подразделения администрации МО "Город Астрахань":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с учетом методических материалов, направленных министерством экономического развития Астраханской области, разрабатывают предварительный прогноз МО "Город Астрахань" на среднесрочный период по отдельным разделам или показателям, относящимся к их компетенции;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представляют разработанные показатели прогноза МО "Город Астрахань" на среднесрочный период в министерство экономического развития Астраханской области на согласование, после чего согласованный экземпляр направляют в управление экономики и предпринимательства администрации МО "Город Астрахань".</w:t>
      </w:r>
    </w:p>
    <w:p w:rsidR="00291F46" w:rsidRDefault="00291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02.12.2016 </w:t>
      </w:r>
      <w:hyperlink r:id="rId21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22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lastRenderedPageBreak/>
        <w:t>2.3.3. Управление экономики и предпринимательства администрации МО "Город Астрахань":</w:t>
      </w:r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23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24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на основе анализа сложившейся ситуации и тенденций развития экономики муниципального образования "Город Астрахань", анализа хода выполнения соответствующих программ и мероприятий, с учетом методических материалов, направленных министерством экономического развития Астраханской области, разрабатывает предварительный прогноз МО "Город Астрахань" на среднесрочный период по отдельным разделам или показателям, относящимся к его компетенции;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направляет разработанные показатели предварительного прогноза МО "Город Астрахань" на среднесрочный период, относящиеся к его компетенции, в министерство экономического развития Астраханской области и согласовывает в установленные сроки.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jc w:val="center"/>
        <w:outlineLvl w:val="1"/>
      </w:pPr>
      <w:r>
        <w:t>III. Разработка уточненного прогноза</w:t>
      </w:r>
    </w:p>
    <w:p w:rsidR="00291F46" w:rsidRDefault="00291F46">
      <w:pPr>
        <w:pStyle w:val="ConsPlusNormal"/>
        <w:jc w:val="center"/>
      </w:pPr>
      <w:r>
        <w:t>МО "Город Астрахань" на среднесрочный период в рамках</w:t>
      </w:r>
    </w:p>
    <w:p w:rsidR="00291F46" w:rsidRDefault="00291F46">
      <w:pPr>
        <w:pStyle w:val="ConsPlusNormal"/>
        <w:jc w:val="center"/>
      </w:pPr>
      <w:r>
        <w:t>бюджетного процесса муниципального образования</w:t>
      </w:r>
    </w:p>
    <w:p w:rsidR="00291F46" w:rsidRDefault="00291F46">
      <w:pPr>
        <w:pStyle w:val="ConsPlusNormal"/>
        <w:jc w:val="center"/>
      </w:pPr>
      <w:r>
        <w:t>"Город Астрахань"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ind w:firstLine="540"/>
        <w:jc w:val="both"/>
      </w:pPr>
      <w:r>
        <w:t>3.1. Управление экономики и предпринимательства администрации МО "Город Астрахань" совместно с отраслевыми структурными подразделениями администрации МО "Город Астрахань" разрабатывает уточненный прогноз МО "Город Астрахань" на среднесрочный период в следующем порядке:</w:t>
      </w:r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25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26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bookmarkStart w:id="1" w:name="P88"/>
      <w:bookmarkEnd w:id="1"/>
      <w:r>
        <w:t>3.1.1. Управление экономики и предпринимательства администрации МО "Город Астрахань" запрашивает от отраслевых структурных подразделений администрации МО "Город Астрахань" по отдельным разделам или показателям, относящимся к их компетенции:</w:t>
      </w:r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27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28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"Город Астрахань" за текущий год;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уточненный прогноз МО "Город Астрахань" на среднесрочный период;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пояснительную записку.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 xml:space="preserve">Отраслевые структурные подразделения администрации МО "Город Астрахань"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представляют в управление экономики и предпринимательства администрации МО "Город Астрахань" по отдельным разделам или показателям, относящимся к их компетенции, материалы, перечисленные в </w:t>
      </w:r>
      <w:hyperlink w:anchor="P88" w:history="1">
        <w:r>
          <w:rPr>
            <w:color w:val="0000FF"/>
          </w:rPr>
          <w:t>п. 1.1 раздела III</w:t>
        </w:r>
      </w:hyperlink>
      <w:r>
        <w:t xml:space="preserve"> настоящего Порядка.</w:t>
      </w:r>
      <w:proofErr w:type="gramEnd"/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29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30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3.1.3. Пояснительная записка должна содержать: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 xml:space="preserve">- краткий анализ достигнутого уровня значений показателей прогноза в отчетном периоде, включающий описание основных тенденций их изменения и факторов, повлиявших на эти </w:t>
      </w:r>
      <w:r>
        <w:lastRenderedPageBreak/>
        <w:t>изменения;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количественную и качественную оценку значений показателей прогноза и параметров их изменения в текущем году с указанием возможных причин и факторов происходящих изменений;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обоснование наиболее вероятных тенденций динамики показателей прогноза в прогнозируемом периоде с указанием комплекса необходимых мер, принятие и реализация которых позволит обеспечить позитивное развитие и достижение значений показателей прогноза.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3.1.4. Управление экономики и предпринимательства администрации МО "Город Астрахань":</w:t>
      </w:r>
    </w:p>
    <w:p w:rsidR="00291F46" w:rsidRDefault="00291F4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02.12.2016 </w:t>
      </w:r>
      <w:hyperlink r:id="rId31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32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разрабатывает уточненный прогноз МО "Город Астрахань" на среднесрочный период на основе анализа сложившейся ситуации и тенденций развития экономики муниципального образования "Город Астрахань", анализа хода выполнения соответствующих программ и мероприятий, с учетом представленных материалов отраслевых структурных подразделений администрации МО "Город Астрахань";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выносит проект уточненного прогноза МО "Город Астрахань" на среднесрочный период на рассмотрение на общественных обсуждениях в соответствии с Положением о форме, порядке и сроках общественного обсуждения проектов документов стратегического планирования муниципального образования "Город Астрахань", утвержденным постановлением администрации муниципального образования "Город Астрахань";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представляет уточненный прогноз МО "Город Астрахань" на среднесрочный период на одобрение главе администрации муниципального образования "Город Астрахань";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обеспечивает представление документов и сведений, необходимых для государственной регистрации прогноза МО "Город Астрахань"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направляет уточненный прогноз МО "Город Астрахань" в финансово-казначейское управление администрации МО "Город Астрахань".</w:t>
      </w:r>
    </w:p>
    <w:p w:rsidR="00291F46" w:rsidRDefault="00291F4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02.12.2016 N 8251)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3.2. Материалы уточненного прогноза МО "Город Астрахань" на среднесрочный период, направляемые управлением экономики и предпринимательства администрации МО "Город Астрахань" в финансово-казначейское управление администрации МО "Город Астрахань" для формирования проекта местного бюджета на очередной финансовый год и плановый период включают:</w:t>
      </w:r>
    </w:p>
    <w:p w:rsidR="00291F46" w:rsidRDefault="00291F4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11.05.2018 N 280)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итоги социально-экономического развития муниципального образования "Город Астрахань" за истекший период текущего года и ожидаемые итоги социально-экономического развития муниципального образования "Город Астрахань" за текущий год (таблица с пояснительной запиской);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- уточненный прогноз МО "Город Астрахань" на среднесрочный период (таблица с пояснительной запиской).</w:t>
      </w:r>
    </w:p>
    <w:p w:rsidR="00291F46" w:rsidRDefault="00291F46">
      <w:pPr>
        <w:pStyle w:val="ConsPlusNormal"/>
        <w:jc w:val="both"/>
      </w:pPr>
      <w:r>
        <w:t xml:space="preserve">(п. 3.2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02.12.2016 N 8251)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3.3. Уточненный прогноз МО "Город Астрахань" на среднесрочный период подлежит размещению на официальном сайте органов местного самоуправления г. Астрахани.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jc w:val="center"/>
        <w:outlineLvl w:val="1"/>
      </w:pPr>
      <w:r>
        <w:t>IV. Мониторинг и контроль реализации прогноза</w:t>
      </w:r>
    </w:p>
    <w:p w:rsidR="00291F46" w:rsidRDefault="00291F46">
      <w:pPr>
        <w:pStyle w:val="ConsPlusNormal"/>
        <w:jc w:val="center"/>
      </w:pPr>
      <w:r>
        <w:t>МО "Город Астрахань" на среднесрочный период</w:t>
      </w:r>
    </w:p>
    <w:p w:rsidR="00291F46" w:rsidRDefault="00291F46">
      <w:pPr>
        <w:pStyle w:val="ConsPlusNormal"/>
        <w:jc w:val="center"/>
      </w:pPr>
    </w:p>
    <w:p w:rsidR="00291F46" w:rsidRDefault="00291F46">
      <w:pPr>
        <w:pStyle w:val="ConsPlusNormal"/>
        <w:ind w:firstLine="540"/>
        <w:jc w:val="both"/>
      </w:pPr>
      <w:r>
        <w:t>4.1. Мониторинг и контроль прогноза МО "Город Астрахань" на среднесрочный период осуществляются путем сбора, систематизации, обобщения и сопоставления показателей предварительного прогноза, согласованного министерством экономического развития Астраханской области, с фактическими показателями социально-экономического развития по итогам 8 месяцев текущего года.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4.2. Результаты мониторинга являются основанием для корректировки показателей предварительного прогноза МО "Город Астрахань" на среднесрочный период и учитываются при формировании уточненного прогноза МО "Город Астрахань" на среднесрочный период.</w:t>
      </w:r>
    </w:p>
    <w:p w:rsidR="00291F46" w:rsidRDefault="00291F46">
      <w:pPr>
        <w:pStyle w:val="ConsPlusNormal"/>
        <w:spacing w:before="220"/>
        <w:ind w:firstLine="540"/>
        <w:jc w:val="both"/>
      </w:pPr>
      <w:r>
        <w:t>4.3. Мониторинг и контроль прогноза МО "Город Астрахань" на среднесрочный период осуществляются управление экономики и предпринимательства администрации МО "Город Астрахань" совместно с отраслевыми и территориальными структурными подразделениями администрации МО "Город Астрахань".</w:t>
      </w:r>
    </w:p>
    <w:p w:rsidR="00291F46" w:rsidRDefault="00291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02.12.2016 </w:t>
      </w:r>
      <w:hyperlink r:id="rId36" w:history="1">
        <w:r>
          <w:rPr>
            <w:color w:val="0000FF"/>
          </w:rPr>
          <w:t>N 8251</w:t>
        </w:r>
      </w:hyperlink>
      <w:r>
        <w:t xml:space="preserve">, от 11.05.2018 </w:t>
      </w:r>
      <w:hyperlink r:id="rId37" w:history="1">
        <w:r>
          <w:rPr>
            <w:color w:val="0000FF"/>
          </w:rPr>
          <w:t>N 280</w:t>
        </w:r>
      </w:hyperlink>
      <w:r>
        <w:t>)</w:t>
      </w:r>
    </w:p>
    <w:p w:rsidR="00291F46" w:rsidRDefault="00291F46">
      <w:pPr>
        <w:pStyle w:val="ConsPlusNormal"/>
        <w:jc w:val="both"/>
      </w:pPr>
    </w:p>
    <w:p w:rsidR="00291F46" w:rsidRDefault="00291F46">
      <w:pPr>
        <w:pStyle w:val="ConsPlusNormal"/>
        <w:jc w:val="both"/>
      </w:pPr>
    </w:p>
    <w:p w:rsidR="00291F46" w:rsidRDefault="0029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F0B" w:rsidRDefault="00187F0B">
      <w:bookmarkStart w:id="2" w:name="_GoBack"/>
      <w:bookmarkEnd w:id="2"/>
    </w:p>
    <w:sectPr w:rsidR="00187F0B" w:rsidSect="0006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46"/>
    <w:rsid w:val="00187F0B"/>
    <w:rsid w:val="00291F46"/>
    <w:rsid w:val="009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91D813DC250AB4BF3B4AB60E3E44A1F9F1521788FEDC74E287B11402723B2A8D76BFC8A81KAn8K" TargetMode="External"/><Relationship Id="rId13" Type="http://schemas.openxmlformats.org/officeDocument/2006/relationships/hyperlink" Target="consultantplus://offline/ref=5FE91D813DC250AB4BF3AAA6768FB9451F964B297E86E3931377204C172E29E5EF9832BBCC8FA83B388984K9n3K" TargetMode="External"/><Relationship Id="rId18" Type="http://schemas.openxmlformats.org/officeDocument/2006/relationships/hyperlink" Target="consultantplus://offline/ref=5FE91D813DC250AB4BF3AAA6768FB9451F964B297E81E4921077204C172E29E5EF9832BBCC8FA83B388984K9n3K" TargetMode="External"/><Relationship Id="rId26" Type="http://schemas.openxmlformats.org/officeDocument/2006/relationships/hyperlink" Target="consultantplus://offline/ref=5FE91D813DC250AB4BF3AAA6768FB9451F964B297E81E4921077204C172E29E5EF9832BBCC8FA83B388984K9n3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E91D813DC250AB4BF3AAA6768FB9451F964B297E86E3931377204C172E29E5EF9832BBCC8FA83B388984K9n3K" TargetMode="External"/><Relationship Id="rId34" Type="http://schemas.openxmlformats.org/officeDocument/2006/relationships/hyperlink" Target="consultantplus://offline/ref=5FE91D813DC250AB4BF3AAA6768FB9451F964B297E81E4921077204C172E29E5EF9832BBCC8FA83B388984K9n3K" TargetMode="External"/><Relationship Id="rId7" Type="http://schemas.openxmlformats.org/officeDocument/2006/relationships/hyperlink" Target="consultantplus://offline/ref=5FE91D813DC250AB4BF3AAA6768FB9451F964B297E81E4921077204C172E29E5EF9832BBCC8FA83B388984K9n0K" TargetMode="External"/><Relationship Id="rId12" Type="http://schemas.openxmlformats.org/officeDocument/2006/relationships/hyperlink" Target="consultantplus://offline/ref=5FE91D813DC250AB4BF3AAA6768FB9451F964B297F84E2961377204C172E29E5KEnFK" TargetMode="External"/><Relationship Id="rId17" Type="http://schemas.openxmlformats.org/officeDocument/2006/relationships/hyperlink" Target="consultantplus://offline/ref=5FE91D813DC250AB4BF3AAA6768FB9451F964B297E86E3931377204C172E29E5EF9832BBCC8FA83B388984K9n3K" TargetMode="External"/><Relationship Id="rId25" Type="http://schemas.openxmlformats.org/officeDocument/2006/relationships/hyperlink" Target="consultantplus://offline/ref=5FE91D813DC250AB4BF3AAA6768FB9451F964B297E86E3931377204C172E29E5EF9832BBCC8FA83B388984K9n3K" TargetMode="External"/><Relationship Id="rId33" Type="http://schemas.openxmlformats.org/officeDocument/2006/relationships/hyperlink" Target="consultantplus://offline/ref=5FE91D813DC250AB4BF3AAA6768FB9451F964B297E86E3931377204C172E29E5EF9832BBCC8FA83B388984K9n2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E91D813DC250AB4BF3AAA6768FB9451F964B297E81E4921077204C172E29E5EF9832BBCC8FA83B388984K9n3K" TargetMode="External"/><Relationship Id="rId20" Type="http://schemas.openxmlformats.org/officeDocument/2006/relationships/hyperlink" Target="consultantplus://offline/ref=5FE91D813DC250AB4BF3AAA6768FB9451F964B297E81E4921077204C172E29E5EF9832BBCC8FA83B388984K9n3K" TargetMode="External"/><Relationship Id="rId29" Type="http://schemas.openxmlformats.org/officeDocument/2006/relationships/hyperlink" Target="consultantplus://offline/ref=5FE91D813DC250AB4BF3AAA6768FB9451F964B297E86E3931377204C172E29E5EF9832BBCC8FA83B388984K9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91D813DC250AB4BF3AAA6768FB9451F964B297E86E3931377204C172E29E5EF9832BBCC8FA83B388984K9n0K" TargetMode="External"/><Relationship Id="rId11" Type="http://schemas.openxmlformats.org/officeDocument/2006/relationships/hyperlink" Target="consultantplus://offline/ref=5FE91D813DC250AB4BF3AAA6768FB9451F964B297F84E3951277204C172E29E5KEnFK" TargetMode="External"/><Relationship Id="rId24" Type="http://schemas.openxmlformats.org/officeDocument/2006/relationships/hyperlink" Target="consultantplus://offline/ref=5FE91D813DC250AB4BF3AAA6768FB9451F964B297E81E4921077204C172E29E5EF9832BBCC8FA83B388984K9n3K" TargetMode="External"/><Relationship Id="rId32" Type="http://schemas.openxmlformats.org/officeDocument/2006/relationships/hyperlink" Target="consultantplus://offline/ref=5FE91D813DC250AB4BF3AAA6768FB9451F964B297E81E4921077204C172E29E5EF9832BBCC8FA83B388984K9n3K" TargetMode="External"/><Relationship Id="rId37" Type="http://schemas.openxmlformats.org/officeDocument/2006/relationships/hyperlink" Target="consultantplus://offline/ref=5FE91D813DC250AB4BF3AAA6768FB9451F964B297E81E4921077204C172E29E5EF9832BBCC8FA83B388984K9n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E91D813DC250AB4BF3AAA6768FB9451F964B297E86E3931377204C172E29E5EF9832BBCC8FA83B388984K9n3K" TargetMode="External"/><Relationship Id="rId23" Type="http://schemas.openxmlformats.org/officeDocument/2006/relationships/hyperlink" Target="consultantplus://offline/ref=5FE91D813DC250AB4BF3AAA6768FB9451F964B297E86E3931377204C172E29E5EF9832BBCC8FA83B388984K9n3K" TargetMode="External"/><Relationship Id="rId28" Type="http://schemas.openxmlformats.org/officeDocument/2006/relationships/hyperlink" Target="consultantplus://offline/ref=5FE91D813DC250AB4BF3AAA6768FB9451F964B297E81E4921077204C172E29E5EF9832BBCC8FA83B388984K9n3K" TargetMode="External"/><Relationship Id="rId36" Type="http://schemas.openxmlformats.org/officeDocument/2006/relationships/hyperlink" Target="consultantplus://offline/ref=5FE91D813DC250AB4BF3AAA6768FB9451F964B297E86E3931377204C172E29E5EF9832BBCC8FA83B388984K9n3K" TargetMode="External"/><Relationship Id="rId10" Type="http://schemas.openxmlformats.org/officeDocument/2006/relationships/hyperlink" Target="consultantplus://offline/ref=5FE91D813DC250AB4BF3AAA6768FB9451F964B297A80E6931277204C172E29E5EF9832BBCC8FA83B388980K9n1K" TargetMode="External"/><Relationship Id="rId19" Type="http://schemas.openxmlformats.org/officeDocument/2006/relationships/hyperlink" Target="consultantplus://offline/ref=5FE91D813DC250AB4BF3AAA6768FB9451F964B297E86E3931377204C172E29E5EF9832BBCC8FA83B388984K9n3K" TargetMode="External"/><Relationship Id="rId31" Type="http://schemas.openxmlformats.org/officeDocument/2006/relationships/hyperlink" Target="consultantplus://offline/ref=5FE91D813DC250AB4BF3AAA6768FB9451F964B297E86E3931377204C172E29E5EF9832BBCC8FA83B388984K9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91D813DC250AB4BF3B4AB60E3E44A1F9512247A8FEDC74E287B1140K2n7K" TargetMode="External"/><Relationship Id="rId14" Type="http://schemas.openxmlformats.org/officeDocument/2006/relationships/hyperlink" Target="consultantplus://offline/ref=5FE91D813DC250AB4BF3AAA6768FB9451F964B297E81E4921077204C172E29E5EF9832BBCC8FA83B388984K9n3K" TargetMode="External"/><Relationship Id="rId22" Type="http://schemas.openxmlformats.org/officeDocument/2006/relationships/hyperlink" Target="consultantplus://offline/ref=5FE91D813DC250AB4BF3AAA6768FB9451F964B297E81E4921077204C172E29E5EF9832BBCC8FA83B388984K9n3K" TargetMode="External"/><Relationship Id="rId27" Type="http://schemas.openxmlformats.org/officeDocument/2006/relationships/hyperlink" Target="consultantplus://offline/ref=5FE91D813DC250AB4BF3AAA6768FB9451F964B297E86E3931377204C172E29E5EF9832BBCC8FA83B388984K9n3K" TargetMode="External"/><Relationship Id="rId30" Type="http://schemas.openxmlformats.org/officeDocument/2006/relationships/hyperlink" Target="consultantplus://offline/ref=5FE91D813DC250AB4BF3AAA6768FB9451F964B297E81E4921077204C172E29E5EF9832BBCC8FA83B388984K9n3K" TargetMode="External"/><Relationship Id="rId35" Type="http://schemas.openxmlformats.org/officeDocument/2006/relationships/hyperlink" Target="consultantplus://offline/ref=5FE91D813DC250AB4BF3AAA6768FB9451F964B297E86E3931377204C172E29E5EF9832BBCC8FA83B388984K9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Рамиля Хайдаровна</dc:creator>
  <cp:lastModifiedBy>Усманова Рамиля Хайдаровна</cp:lastModifiedBy>
  <cp:revision>1</cp:revision>
  <dcterms:created xsi:type="dcterms:W3CDTF">2018-09-11T10:39:00Z</dcterms:created>
  <dcterms:modified xsi:type="dcterms:W3CDTF">2018-09-11T10:39:00Z</dcterms:modified>
</cp:coreProperties>
</file>