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73" w:rsidRDefault="00721D8C">
      <w:pPr>
        <w:pStyle w:val="30"/>
        <w:framePr w:w="9322" w:h="11344" w:hRule="exact" w:wrap="none" w:vAnchor="page" w:hAnchor="page" w:x="1283" w:y="4152"/>
        <w:shd w:val="clear" w:color="auto" w:fill="auto"/>
        <w:spacing w:before="0" w:after="155" w:line="80" w:lineRule="exact"/>
        <w:ind w:left="20"/>
      </w:pPr>
      <w:r>
        <w:t>Г—</w:t>
      </w:r>
    </w:p>
    <w:p w:rsidR="00636A73" w:rsidRDefault="00721D8C">
      <w:pPr>
        <w:pStyle w:val="12"/>
        <w:framePr w:w="9322" w:h="11344" w:hRule="exact" w:wrap="none" w:vAnchor="page" w:hAnchor="page" w:x="1283" w:y="4152"/>
        <w:shd w:val="clear" w:color="auto" w:fill="auto"/>
        <w:spacing w:before="0" w:after="242"/>
        <w:ind w:left="20" w:right="4380"/>
      </w:pPr>
      <w:r>
        <w:t>О внесении изменений в Реестр муниципальных маршрутов регулярных перевозок в муниципальном образовании «Город Астрахань»</w:t>
      </w:r>
    </w:p>
    <w:p w:rsidR="00636A73" w:rsidRDefault="00721D8C">
      <w:pPr>
        <w:pStyle w:val="12"/>
        <w:framePr w:w="9322" w:h="11344" w:hRule="exact" w:wrap="none" w:vAnchor="page" w:hAnchor="page" w:x="1283" w:y="4152"/>
        <w:shd w:val="clear" w:color="auto" w:fill="auto"/>
        <w:spacing w:before="0" w:after="0" w:line="322" w:lineRule="exact"/>
        <w:ind w:left="20" w:right="20" w:firstLine="720"/>
        <w:jc w:val="both"/>
      </w:pPr>
      <w:proofErr w:type="gramStart"/>
      <w:r>
        <w:t xml:space="preserve">Руководствуясь Федеральными </w:t>
      </w:r>
      <w:r>
        <w:t xml:space="preserve">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</w:t>
      </w:r>
      <w:r>
        <w:t>изменений в отдельные законодательные акты Российской Федерации», постановлением администрации муниципального образования «Город Астрахань» от 24.12.2015 №9025 «О ведении реестра муниципальных маршрутов регулярных перевозок в муниципальном образовании «Гор</w:t>
      </w:r>
      <w:r>
        <w:t>од Астрахань</w:t>
      </w:r>
      <w:proofErr w:type="gramEnd"/>
      <w:r>
        <w:t>», на основании протокола об итогах открытого конкурса на право получения свидетельства об осуществлении перевозок по маршруту регулярных перевозок №17ск в муниципальном образовании «Город Астрахань» от 17.05.2017 №4,</w:t>
      </w:r>
    </w:p>
    <w:p w:rsidR="00636A73" w:rsidRDefault="00721D8C">
      <w:pPr>
        <w:pStyle w:val="12"/>
        <w:framePr w:w="9322" w:h="11344" w:hRule="exact" w:wrap="none" w:vAnchor="page" w:hAnchor="page" w:x="1283" w:y="4152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22" w:lineRule="exact"/>
        <w:ind w:left="20" w:right="20" w:firstLine="720"/>
        <w:jc w:val="both"/>
      </w:pPr>
      <w:r>
        <w:t>Управлению транспорта и па</w:t>
      </w:r>
      <w:r>
        <w:t>ссажирских перевозок администрации муниципального образования «Город Астрахань»:</w:t>
      </w:r>
    </w:p>
    <w:p w:rsidR="00636A73" w:rsidRDefault="00721D8C">
      <w:pPr>
        <w:pStyle w:val="12"/>
        <w:framePr w:w="9322" w:h="11344" w:hRule="exact" w:wrap="none" w:vAnchor="page" w:hAnchor="page" w:x="1283" w:y="4152"/>
        <w:numPr>
          <w:ilvl w:val="1"/>
          <w:numId w:val="1"/>
        </w:numPr>
        <w:shd w:val="clear" w:color="auto" w:fill="auto"/>
        <w:tabs>
          <w:tab w:val="left" w:pos="1465"/>
        </w:tabs>
        <w:spacing w:before="0" w:after="0" w:line="322" w:lineRule="exact"/>
        <w:ind w:left="20" w:right="20" w:firstLine="720"/>
        <w:jc w:val="both"/>
      </w:pPr>
      <w:r>
        <w:t>В течение пяти дней с момента принятия настоящего распоряжения администрации муниципалы того образования «Город Астрахань» внести изменения в Реестр муниципальных маршрутов ре</w:t>
      </w:r>
      <w:r>
        <w:t>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636A73" w:rsidRDefault="00721D8C">
      <w:pPr>
        <w:pStyle w:val="12"/>
        <w:framePr w:w="9322" w:h="11344" w:hRule="exact" w:wrap="none" w:vAnchor="page" w:hAnchor="page" w:x="1283" w:y="4152"/>
        <w:numPr>
          <w:ilvl w:val="1"/>
          <w:numId w:val="1"/>
        </w:numPr>
        <w:shd w:val="clear" w:color="auto" w:fill="auto"/>
        <w:tabs>
          <w:tab w:val="left" w:pos="1465"/>
        </w:tabs>
        <w:spacing w:before="0" w:after="0" w:line="322" w:lineRule="exact"/>
        <w:ind w:left="20" w:right="20" w:firstLine="720"/>
      </w:pPr>
      <w:r>
        <w:t>Выдать свидетельство об осуществлении перевозок по маршруту регулярных перевозок, кар</w:t>
      </w:r>
      <w:r>
        <w:t xml:space="preserve">ты маршрута регулярных перевозок индивидуальному предпринимателю Губайдуллину Р.Х. (ИНН </w:t>
      </w:r>
      <w:r>
        <w:rPr>
          <w:rStyle w:val="ArialUnicodeMS115pt0pt"/>
        </w:rPr>
        <w:t>301510242670</w:t>
      </w:r>
      <w:r>
        <w:rPr>
          <w:rStyle w:val="Impact11pt"/>
        </w:rPr>
        <w:t>)</w:t>
      </w:r>
    </w:p>
    <w:p w:rsidR="00636A73" w:rsidRDefault="00721D8C">
      <w:pPr>
        <w:pStyle w:val="12"/>
        <w:framePr w:w="9322" w:h="11344" w:hRule="exact" w:wrap="none" w:vAnchor="page" w:hAnchor="page" w:x="1283" w:y="4152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22" w:lineRule="exact"/>
        <w:ind w:left="20" w:right="20" w:firstLine="720"/>
        <w:jc w:val="both"/>
      </w:pPr>
      <w:r>
        <w:t>Управлению информационной политики администрации муниципального образования «Город Астрахань» не позднее семи дней со дня принятия настоящего распоряжения</w:t>
      </w:r>
      <w:r>
        <w:t xml:space="preserve"> администрации муниципального образования «Город Астрахань»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муниципального образования «Город Астрахань».</w:t>
      </w:r>
    </w:p>
    <w:p w:rsidR="00636A73" w:rsidRDefault="00636A73">
      <w:pPr>
        <w:rPr>
          <w:sz w:val="2"/>
          <w:szCs w:val="2"/>
        </w:rPr>
        <w:sectPr w:rsidR="00636A7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36A73" w:rsidRDefault="00721D8C">
      <w:pPr>
        <w:pStyle w:val="12"/>
        <w:framePr w:w="9312" w:h="1284" w:hRule="exact" w:wrap="none" w:vAnchor="page" w:hAnchor="page" w:x="1288" w:y="1345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322" w:lineRule="exact"/>
        <w:ind w:firstLine="720"/>
        <w:jc w:val="both"/>
      </w:pPr>
      <w:proofErr w:type="gramStart"/>
      <w:r>
        <w:lastRenderedPageBreak/>
        <w:t>Контроль за</w:t>
      </w:r>
      <w:proofErr w:type="gramEnd"/>
      <w:r>
        <w:t xml:space="preserve"> выполнением настоящего распоряжения администрации муниципального </w:t>
      </w:r>
      <w:r>
        <w:t>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636A73" w:rsidRDefault="00721D8C">
      <w:pPr>
        <w:pStyle w:val="12"/>
        <w:framePr w:wrap="none" w:vAnchor="page" w:hAnchor="page" w:x="1264" w:y="3263"/>
        <w:shd w:val="clear" w:color="auto" w:fill="auto"/>
        <w:spacing w:before="0" w:after="0" w:line="260" w:lineRule="exact"/>
      </w:pPr>
      <w:r>
        <w:t>Глава администрации</w:t>
      </w:r>
    </w:p>
    <w:p w:rsidR="00636A73" w:rsidRDefault="00721D8C">
      <w:pPr>
        <w:pStyle w:val="12"/>
        <w:framePr w:w="9312" w:h="326" w:hRule="exact" w:wrap="none" w:vAnchor="page" w:hAnchor="page" w:x="1288" w:y="3270"/>
        <w:shd w:val="clear" w:color="auto" w:fill="auto"/>
        <w:spacing w:before="0" w:after="0" w:line="260" w:lineRule="exact"/>
        <w:ind w:right="24"/>
        <w:jc w:val="right"/>
      </w:pPr>
      <w:r>
        <w:t>О. А. Полумордвинов</w:t>
      </w:r>
    </w:p>
    <w:p w:rsidR="00636A73" w:rsidRDefault="00636A73">
      <w:pPr>
        <w:rPr>
          <w:sz w:val="2"/>
          <w:szCs w:val="2"/>
        </w:rPr>
        <w:sectPr w:rsidR="00636A7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36A73" w:rsidRDefault="00721D8C">
      <w:pPr>
        <w:pStyle w:val="22"/>
        <w:framePr w:w="15979" w:h="1025" w:hRule="exact" w:wrap="none" w:vAnchor="page" w:hAnchor="page" w:x="430" w:y="8852"/>
        <w:shd w:val="clear" w:color="auto" w:fill="auto"/>
        <w:spacing w:after="0"/>
        <w:ind w:left="10580" w:right="740"/>
      </w:pPr>
      <w:bookmarkStart w:id="0" w:name="bookmark1"/>
      <w:r>
        <w:lastRenderedPageBreak/>
        <w:t>Приложение к распоряжению админис</w:t>
      </w:r>
      <w:r>
        <w:t xml:space="preserve">трации муниципального образования «Город Астрахань» 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566"/>
        <w:gridCol w:w="1834"/>
        <w:gridCol w:w="2693"/>
        <w:gridCol w:w="1699"/>
        <w:gridCol w:w="845"/>
        <w:gridCol w:w="989"/>
        <w:gridCol w:w="850"/>
        <w:gridCol w:w="840"/>
        <w:gridCol w:w="710"/>
        <w:gridCol w:w="566"/>
        <w:gridCol w:w="1690"/>
        <w:gridCol w:w="706"/>
        <w:gridCol w:w="1133"/>
      </w:tblGrid>
      <w:tr w:rsidR="00636A73" w:rsidTr="00750216">
        <w:tblPrEx>
          <w:tblCellMar>
            <w:top w:w="0" w:type="dxa"/>
            <w:bottom w:w="0" w:type="dxa"/>
          </w:tblCellMar>
        </w:tblPrEx>
        <w:trPr>
          <w:trHeight w:hRule="exact" w:val="129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Регистрационный</w:t>
            </w:r>
          </w:p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номер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Порядковый</w:t>
            </w:r>
          </w:p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номер</w:t>
            </w:r>
          </w:p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маршрута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Наименование маршрута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 w:rsidRPr="00750216">
              <w:rPr>
                <w:rStyle w:val="45pt0pt"/>
                <w:sz w:val="16"/>
                <w:szCs w:val="16"/>
              </w:rPr>
              <w:t>промежу</w:t>
            </w:r>
            <w:proofErr w:type="spellEnd"/>
            <w:r w:rsidRPr="00750216">
              <w:rPr>
                <w:rStyle w:val="45pt0pt"/>
                <w:sz w:val="16"/>
                <w:szCs w:val="16"/>
              </w:rPr>
              <w:t xml:space="preserve"> точных</w:t>
            </w:r>
            <w:proofErr w:type="gramEnd"/>
            <w:r w:rsidRPr="00750216">
              <w:rPr>
                <w:rStyle w:val="45pt0pt"/>
                <w:sz w:val="16"/>
                <w:szCs w:val="16"/>
              </w:rPr>
              <w:t xml:space="preserve"> остановочных пунктов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Наименование улиц автомобильных дорог, по которым проходит маршрут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 xml:space="preserve">11ротяженность маршрута, </w:t>
            </w:r>
            <w:proofErr w:type="gramStart"/>
            <w:r w:rsidRPr="00750216">
              <w:rPr>
                <w:rStyle w:val="45pt0pt"/>
                <w:sz w:val="16"/>
                <w:szCs w:val="16"/>
              </w:rPr>
              <w:t>км</w:t>
            </w:r>
            <w:proofErr w:type="gramEnd"/>
            <w:r w:rsidRPr="00750216">
              <w:rPr>
                <w:rStyle w:val="45pt0pt"/>
                <w:sz w:val="16"/>
                <w:szCs w:val="16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ind w:right="160"/>
              <w:jc w:val="right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Виды и классы транспортных средств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Экологические</w:t>
            </w:r>
          </w:p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ind w:right="60"/>
              <w:jc w:val="right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требования</w:t>
            </w:r>
          </w:p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транспортных</w:t>
            </w:r>
          </w:p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ind w:right="40"/>
              <w:jc w:val="right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 xml:space="preserve">Дата начала </w:t>
            </w:r>
            <w:proofErr w:type="spellStart"/>
            <w:proofErr w:type="gramStart"/>
            <w:r w:rsidRPr="00750216">
              <w:rPr>
                <w:rStyle w:val="45pt0pt"/>
                <w:sz w:val="16"/>
                <w:szCs w:val="16"/>
              </w:rPr>
              <w:t>осуществле</w:t>
            </w:r>
            <w:proofErr w:type="spellEnd"/>
            <w:r w:rsidRPr="00750216">
              <w:rPr>
                <w:rStyle w:val="45pt0pt"/>
                <w:sz w:val="16"/>
                <w:szCs w:val="16"/>
              </w:rPr>
              <w:t xml:space="preserve"> </w:t>
            </w:r>
            <w:proofErr w:type="spellStart"/>
            <w:r w:rsidRPr="00750216">
              <w:rPr>
                <w:rStyle w:val="45pt0pt"/>
                <w:sz w:val="16"/>
                <w:szCs w:val="16"/>
              </w:rPr>
              <w:t>ния</w:t>
            </w:r>
            <w:proofErr w:type="spellEnd"/>
            <w:proofErr w:type="gramEnd"/>
            <w:r w:rsidRPr="00750216">
              <w:rPr>
                <w:rStyle w:val="45pt0pt"/>
                <w:sz w:val="16"/>
                <w:szCs w:val="16"/>
              </w:rPr>
              <w:t xml:space="preserve"> регулярных перевозок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 xml:space="preserve">Наименование, местонахождение </w:t>
            </w:r>
            <w:r w:rsidRPr="00750216">
              <w:rPr>
                <w:rStyle w:val="45pt0pt"/>
                <w:sz w:val="16"/>
                <w:szCs w:val="16"/>
              </w:rPr>
              <w:t>юридического лица, ФИО индивидуального предпринимателя осуществляющих перевозки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ind w:left="100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Планируемое</w:t>
            </w:r>
          </w:p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расписание</w:t>
            </w:r>
          </w:p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движения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Примечание</w:t>
            </w:r>
          </w:p>
        </w:tc>
      </w:tr>
      <w:tr w:rsidR="00636A73" w:rsidTr="00750216">
        <w:tblPrEx>
          <w:tblCellMar>
            <w:top w:w="0" w:type="dxa"/>
            <w:bottom w:w="0" w:type="dxa"/>
          </w:tblCellMar>
        </w:tblPrEx>
        <w:trPr>
          <w:trHeight w:hRule="exact" w:val="510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54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17ск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 xml:space="preserve">КАФЕ СВЕТОФОР </w:t>
            </w:r>
            <w:r w:rsidRPr="00750216">
              <w:rPr>
                <w:rStyle w:val="45pt"/>
                <w:sz w:val="16"/>
                <w:szCs w:val="16"/>
              </w:rPr>
              <w:t xml:space="preserve">- </w:t>
            </w:r>
            <w:r w:rsidRPr="00750216">
              <w:rPr>
                <w:rStyle w:val="45pt0pt"/>
                <w:sz w:val="16"/>
                <w:szCs w:val="16"/>
              </w:rPr>
              <w:t>КАР ТИННАЯ ГАЛЕРЕЯ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750216">
              <w:rPr>
                <w:rStyle w:val="45pt"/>
                <w:sz w:val="16"/>
                <w:szCs w:val="16"/>
              </w:rPr>
              <w:t xml:space="preserve">В прямом направлении: </w:t>
            </w:r>
            <w:r w:rsidRPr="00750216">
              <w:rPr>
                <w:rStyle w:val="45pt0pt"/>
                <w:sz w:val="16"/>
                <w:szCs w:val="16"/>
              </w:rPr>
              <w:t>"ЛОКОМОТИВНОЕ ДЕПО"</w:t>
            </w:r>
          </w:p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”С Г АСТРАХАНЬ-2" "КЛУБ</w:t>
            </w:r>
          </w:p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ЖЕЛЕЗНОДОРОЖНИКОВ" "</w:t>
            </w:r>
            <w:r w:rsidRPr="00750216">
              <w:rPr>
                <w:rStyle w:val="45pt0pt"/>
                <w:sz w:val="16"/>
                <w:szCs w:val="16"/>
              </w:rPr>
              <w:t>ПЕР. 1-Й УГЛЕГОРСКИЙ” "КАФЕ СВЕТОФОР" "СТАДИОН ЛОКОМОТИВ" "ШКОЛА №27" "МИКРОРАЙОН БАБАЕВСКОГО" "КИРИ-КИЛИ" "3-Д СТАНКОСТРОИТЕЛЬНЫЙ" "3-Д СТЕКЛОВОЛОКНА" "ЦЕНТРАЛЬНЫЙ СТАДИОН" "АГТУ" "ШКОЛА ИМЕНИ ПУШКИНА" "КИНОТЕАТР ПРИЗЫВ" "ДЕТСКИЙ МИР" "Ж/Д ВОКЗАЛ" "ПОЛИТЕ</w:t>
            </w:r>
            <w:r w:rsidRPr="00750216">
              <w:rPr>
                <w:rStyle w:val="45pt0pt"/>
                <w:sz w:val="16"/>
                <w:szCs w:val="16"/>
              </w:rPr>
              <w:t>ХНИЧЕСКИЙ КОЛЛЕДЖ" "ШКОЛА №4" "ЦДО №2" "МАРКИНА" "МЯСОКОМБИНАТ" "РЕВОЛЮЦИОННАЯ" "ПОЛИКЛИНИКА №2" "СТАРОВЕРОВА</w:t>
            </w:r>
            <w:proofErr w:type="gramStart"/>
            <w:r w:rsidRPr="00750216">
              <w:rPr>
                <w:rStyle w:val="45pt0pt"/>
                <w:sz w:val="16"/>
                <w:szCs w:val="16"/>
              </w:rPr>
              <w:t>""</w:t>
            </w:r>
            <w:proofErr w:type="gramEnd"/>
            <w:r w:rsidRPr="00750216">
              <w:rPr>
                <w:rStyle w:val="45pt0pt"/>
                <w:sz w:val="16"/>
                <w:szCs w:val="16"/>
              </w:rPr>
              <w:t>ДАЧИ"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750216">
              <w:rPr>
                <w:rStyle w:val="45pt"/>
                <w:sz w:val="16"/>
                <w:szCs w:val="16"/>
              </w:rPr>
              <w:t xml:space="preserve">В прямом направлении: </w:t>
            </w:r>
            <w:r w:rsidRPr="00750216">
              <w:rPr>
                <w:rStyle w:val="45pt0pt"/>
                <w:sz w:val="16"/>
                <w:szCs w:val="16"/>
              </w:rPr>
              <w:t>УЛ.1-И ПРОЕЗД НЕФТЯНИКОВ УЛ</w:t>
            </w:r>
            <w:proofErr w:type="gramStart"/>
            <w:r w:rsidRPr="00750216">
              <w:rPr>
                <w:rStyle w:val="45pt0pt"/>
                <w:sz w:val="16"/>
                <w:szCs w:val="16"/>
              </w:rPr>
              <w:t>.О</w:t>
            </w:r>
            <w:proofErr w:type="gramEnd"/>
            <w:r w:rsidRPr="00750216">
              <w:rPr>
                <w:rStyle w:val="45pt0pt"/>
                <w:sz w:val="16"/>
                <w:szCs w:val="16"/>
              </w:rPr>
              <w:t>СТРОВСКОГО ПЕР. 3-Й УГЛЕГОРСКИЙ УЛ.ЭСТОНСКАЯ УЛ. ГАЯ БОРИСЛАВСКАЯ УЛ.4-Я ЖЕЛЕЗНОДОРОЖНАЯ</w:t>
            </w:r>
            <w:r w:rsidRPr="00750216">
              <w:rPr>
                <w:rStyle w:val="45pt0pt"/>
                <w:sz w:val="16"/>
                <w:szCs w:val="16"/>
              </w:rPr>
              <w:t xml:space="preserve"> УЛ 1 -Я БОРИСЛАВСКАЯ УЛ.БАБАЕВСКОГО УЛ. АВТОЗАПРАВОЧНАЯ АКСАРАЙСКОЕ ШОССЕ МОСТ ЧЕРЕЗ Р.КРИВАЯ БОЛДА МОСТ ЧЕРЕЗ Р.ПР.БОЛДА УЛ. ЛАТЫШЕВА УЛ.САВУШКИНА УЛ.АНРИ БАРБЮСА УЛ.ЯБЛОЧКОВА </w:t>
            </w:r>
            <w:r w:rsidRPr="00750216">
              <w:rPr>
                <w:rStyle w:val="45pt"/>
                <w:sz w:val="16"/>
                <w:szCs w:val="16"/>
              </w:rPr>
              <w:t xml:space="preserve">УЛ </w:t>
            </w:r>
            <w:r w:rsidRPr="00750216">
              <w:rPr>
                <w:rStyle w:val="45pt0pt"/>
                <w:sz w:val="16"/>
                <w:szCs w:val="16"/>
              </w:rPr>
              <w:t>2-Я СОЛИКАМСКАЯ У Л. РЕВОЛЮЦИОННАЯ УЛ. СОЛИКАМСКАЯ УЛ. СТАРОВЕРОВА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26,5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В у</w:t>
            </w:r>
            <w:r w:rsidRPr="00750216">
              <w:rPr>
                <w:rStyle w:val="45pt0pt"/>
                <w:sz w:val="16"/>
                <w:szCs w:val="16"/>
              </w:rPr>
              <w:t>становленных остановочных пунктах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 xml:space="preserve">Регулярные перевозки по </w:t>
            </w:r>
            <w:proofErr w:type="gramStart"/>
            <w:r w:rsidRPr="00750216">
              <w:rPr>
                <w:rStyle w:val="45pt0pt"/>
                <w:sz w:val="16"/>
                <w:szCs w:val="16"/>
              </w:rPr>
              <w:t xml:space="preserve">нерегулируем </w:t>
            </w:r>
            <w:proofErr w:type="spellStart"/>
            <w:r w:rsidRPr="00750216">
              <w:rPr>
                <w:rStyle w:val="45pt0pt"/>
                <w:sz w:val="16"/>
                <w:szCs w:val="16"/>
              </w:rPr>
              <w:t>ым</w:t>
            </w:r>
            <w:proofErr w:type="spellEnd"/>
            <w:proofErr w:type="gramEnd"/>
            <w:r w:rsidRPr="00750216">
              <w:rPr>
                <w:rStyle w:val="45pt0pt"/>
                <w:sz w:val="16"/>
                <w:szCs w:val="16"/>
              </w:rPr>
              <w:t xml:space="preserve"> тарифам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ind w:right="160"/>
              <w:jc w:val="right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 xml:space="preserve">Автобусы 14 </w:t>
            </w:r>
            <w:r w:rsidRPr="00750216">
              <w:rPr>
                <w:rStyle w:val="45pt"/>
                <w:sz w:val="16"/>
                <w:szCs w:val="16"/>
              </w:rPr>
              <w:t xml:space="preserve">- </w:t>
            </w:r>
            <w:r w:rsidRPr="00750216">
              <w:rPr>
                <w:rStyle w:val="45pt0pt"/>
                <w:sz w:val="16"/>
                <w:szCs w:val="16"/>
              </w:rPr>
              <w:t>МК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ind w:right="60"/>
              <w:jc w:val="right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 xml:space="preserve">Евро </w:t>
            </w:r>
            <w:r w:rsidRPr="00750216">
              <w:rPr>
                <w:rStyle w:val="45pt0pt"/>
                <w:sz w:val="16"/>
                <w:szCs w:val="16"/>
                <w:lang w:val="en-US"/>
              </w:rPr>
              <w:t>111</w:t>
            </w:r>
            <w:r w:rsidRPr="00750216">
              <w:rPr>
                <w:rStyle w:val="45pt0pt"/>
                <w:sz w:val="16"/>
                <w:szCs w:val="16"/>
              </w:rPr>
              <w:t>.IV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2017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 xml:space="preserve">Губайдуллин Рафик </w:t>
            </w:r>
            <w:proofErr w:type="spellStart"/>
            <w:r w:rsidRPr="00750216">
              <w:rPr>
                <w:rStyle w:val="45pt0pt"/>
                <w:sz w:val="16"/>
                <w:szCs w:val="16"/>
              </w:rPr>
              <w:t>Харисович</w:t>
            </w:r>
            <w:proofErr w:type="spell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ind w:left="100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05:55-21:40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ЛОКОМОТИВНОЕ ДЕПО - ДАЧИ (ПОРТОФЛОТ) (НА ВРЕМЯ ЗАКРЫТИЯ МОСТА Ч/</w:t>
            </w:r>
            <w:proofErr w:type="gramStart"/>
            <w:r w:rsidRPr="00750216">
              <w:rPr>
                <w:rStyle w:val="45pt0pt"/>
                <w:sz w:val="16"/>
                <w:szCs w:val="16"/>
              </w:rPr>
              <w:t>З</w:t>
            </w:r>
            <w:proofErr w:type="gramEnd"/>
            <w:r w:rsidRPr="00750216">
              <w:rPr>
                <w:rStyle w:val="45pt0pt"/>
                <w:sz w:val="16"/>
                <w:szCs w:val="16"/>
              </w:rPr>
              <w:t xml:space="preserve"> Р.КРИВАЯ БОЛДА)</w:t>
            </w:r>
          </w:p>
        </w:tc>
      </w:tr>
      <w:tr w:rsidR="00636A73" w:rsidTr="00750216">
        <w:tblPrEx>
          <w:tblCellMar>
            <w:top w:w="0" w:type="dxa"/>
            <w:bottom w:w="0" w:type="dxa"/>
          </w:tblCellMar>
        </w:tblPrEx>
        <w:trPr>
          <w:trHeight w:hRule="exact" w:val="9184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A73" w:rsidRDefault="00636A73" w:rsidP="00750216">
            <w:pPr>
              <w:framePr w:w="15974" w:h="5083" w:wrap="none" w:vAnchor="page" w:hAnchor="page" w:x="432" w:y="9974"/>
              <w:spacing w:line="276" w:lineRule="auto"/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A73" w:rsidRDefault="00636A73" w:rsidP="00750216">
            <w:pPr>
              <w:framePr w:w="15974" w:h="5083" w:wrap="none" w:vAnchor="page" w:hAnchor="page" w:x="432" w:y="9974"/>
              <w:spacing w:line="276" w:lineRule="auto"/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A73" w:rsidRDefault="00636A73" w:rsidP="00750216">
            <w:pPr>
              <w:framePr w:w="15974" w:h="5083" w:wrap="none" w:vAnchor="page" w:hAnchor="page" w:x="432" w:y="9974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750216">
              <w:rPr>
                <w:rStyle w:val="45pt"/>
                <w:sz w:val="16"/>
                <w:szCs w:val="16"/>
              </w:rPr>
              <w:t xml:space="preserve">В обратном направлении: </w:t>
            </w:r>
            <w:r w:rsidRPr="00750216">
              <w:rPr>
                <w:rStyle w:val="45pt0pt"/>
                <w:sz w:val="16"/>
                <w:szCs w:val="16"/>
              </w:rPr>
              <w:t>"ДАЧИ" "СТАРОВЕРОВА" "2-Я СОЛИКАМСКАЯ" "РЕВОЛЮЦИОННАЯ"</w:t>
            </w:r>
          </w:p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tabs>
                <w:tab w:val="left" w:leader="dot" w:pos="991"/>
              </w:tabs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"МЯСОКОМБИНА'1</w:t>
            </w:r>
            <w:r w:rsidRPr="00750216">
              <w:rPr>
                <w:rStyle w:val="45pt0pt"/>
                <w:sz w:val="16"/>
                <w:szCs w:val="16"/>
              </w:rPr>
              <w:tab/>
              <w:t>МАРКИНА" "ЦДО №2"</w:t>
            </w:r>
          </w:p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"ШКОЛА №4" "ПОЛИТЕХНИЧЕСКИЙ КОЛЛЕДЖ" "Ж/Д ВОКЗАЛ" "МАКДОНАЛДС" "КИНОТЕАТР ПРИЗЫВ" "БУЛЬВАР ПОБЕДЫ" "ШКОЛА ИМЕНИ ПУШКИНА" "АГТУ" "ЦЕНТРАЛЬНЫЙ СТА</w:t>
            </w:r>
            <w:r w:rsidRPr="00750216">
              <w:rPr>
                <w:rStyle w:val="45pt0pt"/>
                <w:sz w:val="16"/>
                <w:szCs w:val="16"/>
              </w:rPr>
              <w:t>ДИОН" "3-Д СТЕКЛОВОЛОКНА" "3-Д СТАНКОСТРОИТЕЛЬНЫЙ" "КИРИ-КИЛИ" "МИКРОРАЙОН БАБАЕВСКОГО" "ШКОЛА №27" "СТАДИОН ЛОКОМОТИВ" "КАФЕ СВЕТОФОР" "КЛУБ ЖЕЛЕЗНОДОРОЖНИКОВ" "</w:t>
            </w:r>
            <w:proofErr w:type="gramStart"/>
            <w:r w:rsidRPr="00750216">
              <w:rPr>
                <w:rStyle w:val="45pt0pt"/>
                <w:sz w:val="16"/>
                <w:szCs w:val="16"/>
              </w:rPr>
              <w:t>СТ</w:t>
            </w:r>
            <w:proofErr w:type="gramEnd"/>
            <w:r w:rsidRPr="00750216">
              <w:rPr>
                <w:rStyle w:val="45pt0pt"/>
                <w:sz w:val="16"/>
                <w:szCs w:val="16"/>
              </w:rPr>
              <w:t xml:space="preserve"> АСТРАХАНЬ- </w:t>
            </w:r>
            <w:r w:rsidRPr="00750216">
              <w:rPr>
                <w:rStyle w:val="45pt"/>
                <w:sz w:val="16"/>
                <w:szCs w:val="16"/>
              </w:rPr>
              <w:t xml:space="preserve">2" </w:t>
            </w:r>
            <w:r w:rsidRPr="00750216">
              <w:rPr>
                <w:rStyle w:val="45pt0pt"/>
                <w:sz w:val="16"/>
                <w:szCs w:val="16"/>
              </w:rPr>
              <w:t>"ЛОКОМОТИВНОЕ ДЕПО"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750216">
              <w:rPr>
                <w:rStyle w:val="45pt"/>
                <w:sz w:val="16"/>
                <w:szCs w:val="16"/>
              </w:rPr>
              <w:t>В обратном направлении:</w:t>
            </w:r>
          </w:p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УЛ. СТАРОВЕРОВА</w:t>
            </w:r>
          </w:p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УЛ</w:t>
            </w:r>
            <w:proofErr w:type="gramStart"/>
            <w:r w:rsidRPr="00750216">
              <w:rPr>
                <w:rStyle w:val="45pt0pt"/>
                <w:sz w:val="16"/>
                <w:szCs w:val="16"/>
              </w:rPr>
              <w:t>.С</w:t>
            </w:r>
            <w:proofErr w:type="gramEnd"/>
            <w:r w:rsidRPr="00750216">
              <w:rPr>
                <w:rStyle w:val="45pt0pt"/>
                <w:sz w:val="16"/>
                <w:szCs w:val="16"/>
              </w:rPr>
              <w:t>ОЛИКАМСКАЯ УЛ</w:t>
            </w:r>
            <w:r w:rsidRPr="00750216">
              <w:rPr>
                <w:rStyle w:val="45pt0pt"/>
                <w:sz w:val="16"/>
                <w:szCs w:val="16"/>
              </w:rPr>
              <w:t>.2-Я</w:t>
            </w:r>
          </w:p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СОЛИКАМСК</w:t>
            </w:r>
            <w:bookmarkStart w:id="1" w:name="_GoBack"/>
            <w:bookmarkEnd w:id="1"/>
            <w:r w:rsidRPr="00750216">
              <w:rPr>
                <w:rStyle w:val="45pt0pt"/>
                <w:sz w:val="16"/>
                <w:szCs w:val="16"/>
              </w:rPr>
              <w:t>АЯ</w:t>
            </w:r>
          </w:p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УЛ</w:t>
            </w:r>
            <w:proofErr w:type="gramStart"/>
            <w:r w:rsidRPr="00750216">
              <w:rPr>
                <w:rStyle w:val="45pt0pt"/>
                <w:sz w:val="16"/>
                <w:szCs w:val="16"/>
              </w:rPr>
              <w:t>.Я</w:t>
            </w:r>
            <w:proofErr w:type="gramEnd"/>
            <w:r w:rsidRPr="00750216">
              <w:rPr>
                <w:rStyle w:val="45pt0pt"/>
                <w:sz w:val="16"/>
                <w:szCs w:val="16"/>
              </w:rPr>
              <w:t>БЛОЧКОВА УЛ.ПОБЕДЫ</w:t>
            </w:r>
          </w:p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УЛ</w:t>
            </w:r>
            <w:proofErr w:type="gramStart"/>
            <w:r w:rsidRPr="00750216">
              <w:rPr>
                <w:rStyle w:val="45pt0pt"/>
                <w:sz w:val="16"/>
                <w:szCs w:val="16"/>
              </w:rPr>
              <w:t>.С</w:t>
            </w:r>
            <w:proofErr w:type="gramEnd"/>
            <w:r w:rsidRPr="00750216">
              <w:rPr>
                <w:rStyle w:val="45pt0pt"/>
                <w:sz w:val="16"/>
                <w:szCs w:val="16"/>
              </w:rPr>
              <w:t>АВУШКИНА</w:t>
            </w:r>
          </w:p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УЛ</w:t>
            </w:r>
            <w:proofErr w:type="gramStart"/>
            <w:r w:rsidRPr="00750216">
              <w:rPr>
                <w:rStyle w:val="45pt0pt"/>
                <w:sz w:val="16"/>
                <w:szCs w:val="16"/>
              </w:rPr>
              <w:t>.Л</w:t>
            </w:r>
            <w:proofErr w:type="gramEnd"/>
            <w:r w:rsidRPr="00750216">
              <w:rPr>
                <w:rStyle w:val="45pt0pt"/>
                <w:sz w:val="16"/>
                <w:szCs w:val="16"/>
              </w:rPr>
              <w:t>АТЫШЕВА МОСТ ЧЕРЕЗ</w:t>
            </w:r>
          </w:p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Р.ПР</w:t>
            </w:r>
            <w:proofErr w:type="gramStart"/>
            <w:r w:rsidRPr="00750216">
              <w:rPr>
                <w:rStyle w:val="45pt0pt"/>
                <w:sz w:val="16"/>
                <w:szCs w:val="16"/>
              </w:rPr>
              <w:t>.Б</w:t>
            </w:r>
            <w:proofErr w:type="gramEnd"/>
            <w:r w:rsidRPr="00750216">
              <w:rPr>
                <w:rStyle w:val="45pt0pt"/>
                <w:sz w:val="16"/>
                <w:szCs w:val="16"/>
              </w:rPr>
              <w:t>ОЛДА ЧЕРЕЗ Р.КРИВАЯ</w:t>
            </w:r>
          </w:p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БОЛДА АКСАРАЙСКОЕ</w:t>
            </w:r>
          </w:p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ШОССЕ</w:t>
            </w:r>
          </w:p>
          <w:p w:rsidR="00636A73" w:rsidRPr="00750216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750216">
              <w:rPr>
                <w:rStyle w:val="45pt0pt"/>
                <w:sz w:val="16"/>
                <w:szCs w:val="16"/>
              </w:rPr>
              <w:t>УЛ. АВТОЗАПРАВОЧНАЯ УЛ</w:t>
            </w:r>
            <w:proofErr w:type="gramStart"/>
            <w:r w:rsidRPr="00750216">
              <w:rPr>
                <w:rStyle w:val="45pt0pt"/>
                <w:sz w:val="16"/>
                <w:szCs w:val="16"/>
              </w:rPr>
              <w:t>.Б</w:t>
            </w:r>
            <w:proofErr w:type="gramEnd"/>
            <w:r w:rsidRPr="00750216">
              <w:rPr>
                <w:rStyle w:val="45pt0pt"/>
                <w:sz w:val="16"/>
                <w:szCs w:val="16"/>
              </w:rPr>
              <w:t>АБАЕВСКОГО УЛ 1 -Я БОРИСЛАВСКАЯ УЛ.4-Я ЖЕЛЕЗНОДОРОЖНАЯ УЛ. 1 -АЯ БОРИСЛАВСКАЯ УЛ.ЭСТОНСКАЯ ПЕР. 3-Й УГЛЕГО</w:t>
            </w:r>
            <w:r w:rsidRPr="00750216">
              <w:rPr>
                <w:rStyle w:val="45pt0pt"/>
                <w:sz w:val="16"/>
                <w:szCs w:val="16"/>
              </w:rPr>
              <w:t>РСКИЙ УЛ.ОСТРОВСКОГО УЛ. 1-Й ПРОЕЗД НЕФТЯНИКОВ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A73" w:rsidRDefault="00721D8C" w:rsidP="00750216">
            <w:pPr>
              <w:pStyle w:val="12"/>
              <w:framePr w:w="15974" w:h="5083" w:wrap="none" w:vAnchor="page" w:hAnchor="page" w:x="432" w:y="9974"/>
              <w:shd w:val="clear" w:color="auto" w:fill="auto"/>
              <w:spacing w:before="0" w:after="0" w:line="276" w:lineRule="auto"/>
              <w:jc w:val="both"/>
            </w:pPr>
            <w:r>
              <w:rPr>
                <w:rStyle w:val="45pt0pt"/>
              </w:rPr>
              <w:t>26,5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A73" w:rsidRDefault="00636A73" w:rsidP="00750216">
            <w:pPr>
              <w:framePr w:w="15974" w:h="5083" w:wrap="none" w:vAnchor="page" w:hAnchor="page" w:x="432" w:y="9974"/>
              <w:spacing w:line="276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A73" w:rsidRDefault="00636A73" w:rsidP="00750216">
            <w:pPr>
              <w:framePr w:w="15974" w:h="5083" w:wrap="none" w:vAnchor="page" w:hAnchor="page" w:x="432" w:y="9974"/>
              <w:spacing w:line="276" w:lineRule="auto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A73" w:rsidRDefault="00636A73" w:rsidP="00750216">
            <w:pPr>
              <w:framePr w:w="15974" w:h="5083" w:wrap="none" w:vAnchor="page" w:hAnchor="page" w:x="432" w:y="9974"/>
              <w:spacing w:line="276" w:lineRule="auto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A73" w:rsidRDefault="00636A73" w:rsidP="00750216">
            <w:pPr>
              <w:framePr w:w="15974" w:h="5083" w:wrap="none" w:vAnchor="page" w:hAnchor="page" w:x="432" w:y="9974"/>
              <w:spacing w:line="276" w:lineRule="auto"/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A73" w:rsidRDefault="00636A73" w:rsidP="00750216">
            <w:pPr>
              <w:framePr w:w="15974" w:h="5083" w:wrap="none" w:vAnchor="page" w:hAnchor="page" w:x="432" w:y="9974"/>
              <w:spacing w:line="276" w:lineRule="auto"/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A73" w:rsidRDefault="00636A73" w:rsidP="00750216">
            <w:pPr>
              <w:framePr w:w="15974" w:h="5083" w:wrap="none" w:vAnchor="page" w:hAnchor="page" w:x="432" w:y="9974"/>
              <w:spacing w:line="276" w:lineRule="auto"/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A73" w:rsidRDefault="00636A73" w:rsidP="00750216">
            <w:pPr>
              <w:framePr w:w="15974" w:h="5083" w:wrap="none" w:vAnchor="page" w:hAnchor="page" w:x="432" w:y="9974"/>
              <w:spacing w:line="276" w:lineRule="auto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73" w:rsidRDefault="00636A73" w:rsidP="00750216">
            <w:pPr>
              <w:framePr w:w="15974" w:h="5083" w:wrap="none" w:vAnchor="page" w:hAnchor="page" w:x="432" w:y="9974"/>
              <w:spacing w:line="276" w:lineRule="auto"/>
            </w:pPr>
          </w:p>
        </w:tc>
      </w:tr>
    </w:tbl>
    <w:p w:rsidR="00636A73" w:rsidRDefault="00636A73" w:rsidP="00750216">
      <w:pPr>
        <w:spacing w:line="276" w:lineRule="auto"/>
        <w:rPr>
          <w:sz w:val="2"/>
          <w:szCs w:val="2"/>
        </w:rPr>
      </w:pPr>
    </w:p>
    <w:sectPr w:rsidR="00636A73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8C" w:rsidRDefault="00721D8C">
      <w:r>
        <w:separator/>
      </w:r>
    </w:p>
  </w:endnote>
  <w:endnote w:type="continuationSeparator" w:id="0">
    <w:p w:rsidR="00721D8C" w:rsidRDefault="0072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8C" w:rsidRDefault="00721D8C"/>
  </w:footnote>
  <w:footnote w:type="continuationSeparator" w:id="0">
    <w:p w:rsidR="00721D8C" w:rsidRDefault="00721D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C2018"/>
    <w:multiLevelType w:val="multilevel"/>
    <w:tmpl w:val="DCD46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36A73"/>
    <w:rsid w:val="00636A73"/>
    <w:rsid w:val="00721D8C"/>
    <w:rsid w:val="007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1TimesNewRoman3pt">
    <w:name w:val="Заголовок №1 + Times New Roman;Полужирный;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"/>
    <w:basedOn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8"/>
      <w:szCs w:val="8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rialUnicodeMS115pt0pt">
    <w:name w:val="Основной текст + Arial Unicode MS;11;5 pt;Полужирный;Интервал 0 pt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ru-RU"/>
    </w:rPr>
  </w:style>
  <w:style w:type="character" w:customStyle="1" w:styleId="Impact11pt">
    <w:name w:val="Основной текст + Impact;11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2Dotum0pt">
    <w:name w:val="Заголовок №2 + Dotum;Не полужирный;Курсив;Интервал 0 pt"/>
    <w:basedOn w:val="21"/>
    <w:rPr>
      <w:rFonts w:ascii="Dotum" w:eastAsia="Dotum" w:hAnsi="Dotum" w:cs="Dotum"/>
      <w:b/>
      <w:bCs/>
      <w:i/>
      <w:iCs/>
      <w:smallCaps w:val="0"/>
      <w:strike w:val="0"/>
      <w:color w:val="000000"/>
      <w:spacing w:val="-11"/>
      <w:w w:val="100"/>
      <w:position w:val="0"/>
      <w:sz w:val="19"/>
      <w:szCs w:val="19"/>
      <w:u w:val="none"/>
      <w:lang w:val="ru-RU"/>
    </w:rPr>
  </w:style>
  <w:style w:type="character" w:customStyle="1" w:styleId="45pt0pt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ru-RU"/>
    </w:rPr>
  </w:style>
  <w:style w:type="character" w:customStyle="1" w:styleId="45pt">
    <w:name w:val="Основной текст + 4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5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720" w:line="480" w:lineRule="exact"/>
      <w:ind w:firstLine="1920"/>
      <w:outlineLvl w:val="0"/>
    </w:pPr>
    <w:rPr>
      <w:rFonts w:ascii="Arial Unicode MS" w:eastAsia="Arial Unicode MS" w:hAnsi="Arial Unicode MS" w:cs="Arial Unicode MS"/>
      <w:spacing w:val="-5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240" w:line="0" w:lineRule="atLeast"/>
    </w:pPr>
    <w:rPr>
      <w:rFonts w:ascii="Times New Roman" w:eastAsia="Times New Roman" w:hAnsi="Times New Roman" w:cs="Times New Roman"/>
      <w:spacing w:val="-2"/>
      <w:sz w:val="8"/>
      <w:szCs w:val="8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240" w:after="24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290" w:lineRule="exact"/>
      <w:ind w:firstLine="360"/>
      <w:outlineLvl w:val="1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Мухамедалиева Эльвира Абдурахмановна</cp:lastModifiedBy>
  <cp:revision>2</cp:revision>
  <dcterms:created xsi:type="dcterms:W3CDTF">2017-07-14T12:38:00Z</dcterms:created>
  <dcterms:modified xsi:type="dcterms:W3CDTF">2017-07-14T12:39:00Z</dcterms:modified>
</cp:coreProperties>
</file>