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0" w:rsidRPr="00A54F73" w:rsidRDefault="00637280" w:rsidP="00222DC0">
      <w:pPr>
        <w:pStyle w:val="1"/>
        <w:rPr>
          <w:rFonts w:eastAsia="Times New Roman"/>
          <w:lang w:eastAsia="ru-RU"/>
        </w:rPr>
      </w:pPr>
      <w:r w:rsidRPr="00A54F73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FA5EA5" wp14:editId="0A0DD1FC">
            <wp:simplePos x="0" y="0"/>
            <wp:positionH relativeFrom="column">
              <wp:posOffset>2806065</wp:posOffset>
            </wp:positionH>
            <wp:positionV relativeFrom="paragraph">
              <wp:posOffset>51435</wp:posOffset>
            </wp:positionV>
            <wp:extent cx="968375" cy="13430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ДОКЛАД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DD71E1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главы администрации </w:t>
      </w:r>
      <w:proofErr w:type="gramStart"/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муниципального</w:t>
      </w:r>
      <w:proofErr w:type="gramEnd"/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637280" w:rsidRPr="00A54F73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образования «Город Астрахань»</w:t>
      </w:r>
      <w:r w:rsidR="00637280"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42A8B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о достигнутых значениях показателей для оценки эффективности деятельности </w:t>
      </w:r>
      <w:r w:rsidR="00642A8B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администрации муниципального образования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«Город Астрахань» за 20</w:t>
      </w:r>
      <w:r w:rsidR="003B1539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20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год и их планируемых </w:t>
      </w:r>
      <w:proofErr w:type="gramStart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значениях</w:t>
      </w:r>
      <w:proofErr w:type="gramEnd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на 3-летний период</w:t>
      </w: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9243D" w:rsidRDefault="003B1539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Г</w:t>
      </w:r>
      <w:r w:rsidR="00DD71E1">
        <w:rPr>
          <w:rFonts w:ascii="Bookman Old Style" w:eastAsia="Times New Roman" w:hAnsi="Bookman Old Style" w:cs="Times New Roman"/>
          <w:szCs w:val="28"/>
          <w:lang w:eastAsia="ru-RU"/>
        </w:rPr>
        <w:t>лав</w:t>
      </w:r>
      <w:r>
        <w:rPr>
          <w:rFonts w:ascii="Bookman Old Style" w:eastAsia="Times New Roman" w:hAnsi="Bookman Old Style" w:cs="Times New Roman"/>
          <w:szCs w:val="28"/>
          <w:lang w:eastAsia="ru-RU"/>
        </w:rPr>
        <w:t>а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 xml:space="preserve"> муниципального образования</w:t>
      </w:r>
    </w:p>
    <w:p w:rsidR="00637280" w:rsidRPr="00A54F73" w:rsidRDefault="00BA4E69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 w:rsidRPr="00A54F73">
        <w:rPr>
          <w:rFonts w:ascii="Bookman Old Style" w:eastAsia="Times New Roman" w:hAnsi="Bookman Old Style" w:cs="Times New Roman"/>
          <w:szCs w:val="28"/>
          <w:lang w:eastAsia="ru-RU"/>
        </w:rPr>
        <w:t>«Город Астрахань»</w:t>
      </w:r>
    </w:p>
    <w:p w:rsidR="00A1413B" w:rsidRDefault="00A1413B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D9243D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М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szCs w:val="28"/>
          <w:lang w:eastAsia="ru-RU"/>
        </w:rPr>
        <w:t>Н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Cs w:val="28"/>
          <w:lang w:eastAsia="ru-RU"/>
        </w:rPr>
        <w:t>Пермякова</w:t>
      </w:r>
      <w:proofErr w:type="spellEnd"/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________________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</w:p>
    <w:p w:rsidR="00637280" w:rsidRPr="00A54F73" w:rsidRDefault="00637280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BD250A" w:rsidP="00BA4E69">
      <w:pPr>
        <w:spacing w:line="276" w:lineRule="auto"/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Дата 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  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_____________ </w:t>
      </w:r>
      <w:r w:rsidR="00EC24F0">
        <w:rPr>
          <w:rFonts w:ascii="Bookman Old Style" w:eastAsia="Times New Roman" w:hAnsi="Bookman Old Style" w:cs="Times New Roman"/>
          <w:szCs w:val="28"/>
          <w:lang w:eastAsia="ru-RU"/>
        </w:rPr>
        <w:t>202</w:t>
      </w:r>
      <w:r w:rsidR="003B1539">
        <w:rPr>
          <w:rFonts w:ascii="Bookman Old Style" w:eastAsia="Times New Roman" w:hAnsi="Bookman Old Style" w:cs="Times New Roman"/>
          <w:szCs w:val="28"/>
          <w:lang w:eastAsia="ru-RU"/>
        </w:rPr>
        <w:t>1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г.</w:t>
      </w:r>
    </w:p>
    <w:p w:rsidR="00637280" w:rsidRPr="00A54F73" w:rsidRDefault="00637280" w:rsidP="00637280">
      <w:pPr>
        <w:spacing w:line="276" w:lineRule="auto"/>
        <w:jc w:val="righ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jc w:val="center"/>
        <w:rPr>
          <w:rFonts w:eastAsia="Times New Roman" w:cs="Times New Roman"/>
          <w:b/>
          <w:szCs w:val="28"/>
          <w:lang w:eastAsia="x-none"/>
        </w:rPr>
      </w:pPr>
    </w:p>
    <w:p w:rsidR="00637280" w:rsidRPr="00A54F73" w:rsidRDefault="00637280" w:rsidP="00637280"/>
    <w:p w:rsidR="0077200D" w:rsidRDefault="0077200D">
      <w:pPr>
        <w:sectPr w:rsidR="0077200D" w:rsidSect="00C27E09">
          <w:footerReference w:type="default" r:id="rId1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4382"/>
        <w:gridCol w:w="1550"/>
        <w:gridCol w:w="1116"/>
        <w:gridCol w:w="1116"/>
        <w:gridCol w:w="1116"/>
        <w:gridCol w:w="1266"/>
        <w:gridCol w:w="1116"/>
        <w:gridCol w:w="1116"/>
        <w:gridCol w:w="1116"/>
        <w:gridCol w:w="1064"/>
      </w:tblGrid>
      <w:tr w:rsidR="00A54F73" w:rsidRPr="00A54F73" w:rsidTr="00F16865">
        <w:trPr>
          <w:trHeight w:val="730"/>
        </w:trPr>
        <w:tc>
          <w:tcPr>
            <w:tcW w:w="156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AE" w:rsidRPr="00A54F73" w:rsidRDefault="001170AE" w:rsidP="001170AE">
            <w:pPr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4F73">
              <w:rPr>
                <w:rFonts w:eastAsia="Times New Roman" w:cs="Times New Roman"/>
                <w:b/>
                <w:szCs w:val="28"/>
                <w:lang w:val="en-US" w:eastAsia="ru-RU"/>
              </w:rPr>
              <w:lastRenderedPageBreak/>
              <w:t>I</w:t>
            </w:r>
            <w:r w:rsidRPr="00A54F73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A54F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F7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Показатели оценки эффективности деятельности </w:t>
            </w:r>
            <w:r w:rsidR="00EA4BD6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администрации муниципального образования «Город Астрахань»</w:t>
            </w:r>
          </w:p>
          <w:p w:rsidR="001170AE" w:rsidRPr="00A54F73" w:rsidRDefault="001170AE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27C69" w:rsidRPr="00813801" w:rsidTr="00F16865">
        <w:trPr>
          <w:trHeight w:val="29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813801" w:rsidRDefault="007F4EF7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9027A" w:rsidRPr="00813801" w:rsidTr="00F16865">
        <w:trPr>
          <w:trHeight w:val="21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543EE" w:rsidRDefault="00D9027A" w:rsidP="00CA2F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CA2F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CA2F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543EE" w:rsidRDefault="00D9027A" w:rsidP="00E75F1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  <w:r w:rsidR="00E75F17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7096F" w:rsidRPr="00813801" w:rsidTr="00F16865">
        <w:trPr>
          <w:trHeight w:val="20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813801" w:rsidRDefault="00A7096F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I. Экономическое развитие</w:t>
            </w:r>
          </w:p>
        </w:tc>
      </w:tr>
      <w:tr w:rsidR="00D9027A" w:rsidRPr="00813801" w:rsidTr="00F16865">
        <w:trPr>
          <w:trHeight w:val="5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414,16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374,08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377,60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10492C" w:rsidRDefault="00D9027A">
            <w:pPr>
              <w:jc w:val="center"/>
              <w:rPr>
                <w:sz w:val="16"/>
                <w:szCs w:val="16"/>
              </w:rPr>
            </w:pPr>
          </w:p>
        </w:tc>
      </w:tr>
      <w:tr w:rsidR="00D9027A" w:rsidRPr="00813801" w:rsidTr="00301012">
        <w:trPr>
          <w:trHeight w:val="9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D9027A" w:rsidP="00CA2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095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7A44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DF4970" w:rsidRDefault="007A44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10492C" w:rsidRDefault="00D9027A">
            <w:pPr>
              <w:jc w:val="center"/>
              <w:rPr>
                <w:sz w:val="16"/>
                <w:szCs w:val="16"/>
              </w:rPr>
            </w:pPr>
          </w:p>
        </w:tc>
      </w:tr>
      <w:tr w:rsidR="00D9027A" w:rsidRPr="00813801" w:rsidTr="00301012">
        <w:trPr>
          <w:cantSplit/>
          <w:trHeight w:val="6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BC1A19" w:rsidRDefault="00D9027A" w:rsidP="00CA2FEB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BC1A19">
              <w:rPr>
                <w:bCs/>
                <w:color w:val="000000"/>
                <w:sz w:val="20"/>
              </w:rPr>
              <w:t>202 436,94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BC1A19" w:rsidRDefault="00D9027A" w:rsidP="00CA2FEB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BC1A19">
              <w:rPr>
                <w:bCs/>
                <w:color w:val="000000"/>
                <w:sz w:val="20"/>
              </w:rPr>
              <w:t>141 611,04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BC1A19" w:rsidRDefault="00D9027A" w:rsidP="007A445F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BC1A19">
              <w:rPr>
                <w:bCs/>
                <w:color w:val="000000"/>
                <w:sz w:val="20"/>
              </w:rPr>
              <w:t>119 2</w:t>
            </w:r>
            <w:r w:rsidR="007A445F">
              <w:rPr>
                <w:bCs/>
                <w:color w:val="000000"/>
                <w:sz w:val="20"/>
              </w:rPr>
              <w:t>11</w:t>
            </w:r>
            <w:r w:rsidRPr="00BC1A19">
              <w:rPr>
                <w:bCs/>
                <w:color w:val="000000"/>
                <w:sz w:val="20"/>
              </w:rPr>
              <w:t>,</w:t>
            </w:r>
            <w:r w:rsidR="007A44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BC1A19" w:rsidRDefault="007A445F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134 022,34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F03F24" w:rsidRDefault="007A445F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138 652,93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F03F24" w:rsidRDefault="007A445F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154 046,21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F03F24" w:rsidRDefault="007A445F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145 245,66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10492C" w:rsidRDefault="00D9027A">
            <w:pPr>
              <w:jc w:val="center"/>
              <w:rPr>
                <w:sz w:val="16"/>
                <w:szCs w:val="16"/>
              </w:rPr>
            </w:pPr>
          </w:p>
        </w:tc>
      </w:tr>
      <w:tr w:rsidR="006361DB" w:rsidRPr="00813801" w:rsidTr="006361DB">
        <w:trPr>
          <w:trHeight w:val="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DB" w:rsidRPr="002D0EA3" w:rsidRDefault="006361D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DB" w:rsidRPr="0068661D" w:rsidRDefault="006361D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DB" w:rsidRPr="0068661D" w:rsidRDefault="006361D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83313B" w:rsidRDefault="006361DB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44,54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E5429E" w:rsidRDefault="006361DB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45,41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E5429E" w:rsidRDefault="006361DB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6361DB" w:rsidRDefault="006361DB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61DB">
              <w:rPr>
                <w:rFonts w:cs="Times New Roman"/>
                <w:sz w:val="20"/>
                <w:szCs w:val="20"/>
              </w:rPr>
              <w:t>47,01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6361DB" w:rsidRDefault="006361DB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61DB">
              <w:rPr>
                <w:rFonts w:cs="Times New Roman"/>
                <w:sz w:val="20"/>
                <w:szCs w:val="20"/>
              </w:rPr>
              <w:t>47,77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6361DB" w:rsidRDefault="006361DB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61DB">
              <w:rPr>
                <w:rFonts w:cs="Times New Roman"/>
                <w:sz w:val="20"/>
                <w:szCs w:val="20"/>
              </w:rPr>
              <w:t>48,37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DB" w:rsidRPr="006361DB" w:rsidRDefault="006361DB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61DB">
              <w:rPr>
                <w:rFonts w:cs="Times New Roman"/>
                <w:sz w:val="20"/>
                <w:szCs w:val="20"/>
              </w:rPr>
              <w:t>48,75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DB" w:rsidRPr="00813801" w:rsidRDefault="006361DB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F077A7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F077A7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 w:rsidP="00CA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 w:rsidP="00CA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 w:rsidP="00CA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Default="00D9027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78558E" w:rsidRDefault="00D9027A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7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3B92" w:rsidRPr="00813801" w:rsidTr="00F16865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7B492D" w:rsidRDefault="000B3B92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68661D" w:rsidRDefault="000B3B9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68661D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83313B" w:rsidRDefault="000B3B92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92" w:rsidRPr="00813801" w:rsidRDefault="000B3B92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cantSplit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7B492D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39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018,5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42 355,0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43 223,3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44 282,2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C36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45 610,7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10492C" w:rsidRDefault="00D9027A">
            <w:pPr>
              <w:jc w:val="center"/>
              <w:rPr>
                <w:sz w:val="16"/>
                <w:szCs w:val="16"/>
              </w:rPr>
            </w:pPr>
          </w:p>
        </w:tc>
      </w:tr>
      <w:tr w:rsidR="00D9027A" w:rsidRPr="00813801" w:rsidTr="00F16865">
        <w:trPr>
          <w:cantSplit/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725,80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2E0E30" w:rsidRDefault="00D9027A" w:rsidP="00CA2FEB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21</w:t>
            </w:r>
            <w:r w:rsidR="0089051D" w:rsidRPr="002E0E30">
              <w:rPr>
                <w:sz w:val="20"/>
                <w:szCs w:val="16"/>
              </w:rPr>
              <w:t xml:space="preserve"> </w:t>
            </w:r>
            <w:r w:rsidRPr="002E0E30">
              <w:rPr>
                <w:sz w:val="20"/>
                <w:szCs w:val="16"/>
              </w:rPr>
              <w:t>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23 044,50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23 044,50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23 044,50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23 044,50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393AB3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cantSplit/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574,10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2E0E30" w:rsidRDefault="00D9027A" w:rsidP="00CA2FEB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28</w:t>
            </w:r>
            <w:r w:rsidR="0089051D" w:rsidRPr="002E0E30">
              <w:rPr>
                <w:sz w:val="20"/>
                <w:szCs w:val="16"/>
              </w:rPr>
              <w:t xml:space="preserve"> </w:t>
            </w:r>
            <w:r w:rsidRPr="002E0E30">
              <w:rPr>
                <w:sz w:val="20"/>
                <w:szCs w:val="16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2E0E30" w:rsidRDefault="00D9027A" w:rsidP="00CA2FEB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29</w:t>
            </w:r>
            <w:r w:rsidR="0089051D" w:rsidRPr="002E0E30">
              <w:rPr>
                <w:sz w:val="20"/>
                <w:szCs w:val="16"/>
              </w:rPr>
              <w:t xml:space="preserve"> </w:t>
            </w:r>
            <w:r w:rsidRPr="002E0E30">
              <w:rPr>
                <w:sz w:val="20"/>
                <w:szCs w:val="16"/>
              </w:rPr>
              <w:t>929,30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32 427,40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32 427,40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32 427,40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32 427,40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cantSplit/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595,81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CC0503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DD75D2">
              <w:rPr>
                <w:sz w:val="20"/>
                <w:szCs w:val="16"/>
              </w:rPr>
              <w:t>30</w:t>
            </w:r>
            <w:r w:rsidR="0089051D">
              <w:rPr>
                <w:sz w:val="20"/>
                <w:szCs w:val="16"/>
              </w:rPr>
              <w:t xml:space="preserve"> </w:t>
            </w:r>
            <w:r w:rsidRPr="00DD75D2">
              <w:rPr>
                <w:sz w:val="20"/>
                <w:szCs w:val="16"/>
              </w:rPr>
              <w:t>727,41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</w:t>
            </w:r>
            <w:r w:rsidR="0089051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485,25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05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cantSplit/>
          <w:trHeight w:val="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  <w:r w:rsidR="004D14B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874,10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7951BE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4831E2">
              <w:rPr>
                <w:sz w:val="20"/>
                <w:szCs w:val="16"/>
              </w:rPr>
              <w:t>27</w:t>
            </w:r>
            <w:r w:rsidR="004D14B4">
              <w:rPr>
                <w:sz w:val="20"/>
                <w:szCs w:val="16"/>
              </w:rPr>
              <w:t xml:space="preserve"> </w:t>
            </w:r>
            <w:r w:rsidRPr="004831E2">
              <w:rPr>
                <w:sz w:val="20"/>
                <w:szCs w:val="16"/>
              </w:rPr>
              <w:t>846,40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</w:t>
            </w:r>
            <w:r w:rsidR="00F66AA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349,10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31 562,50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32 012,80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34 093,70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36 343,90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F16865">
        <w:trPr>
          <w:cantSplit/>
          <w:trHeight w:val="3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FA09EC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  <w:r w:rsidR="004D14B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166,80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FA09EC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  <w:r w:rsidR="004D14B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223,30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  <w:r w:rsidR="004D14B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456,50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4D14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21 446,40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4D14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21 446,40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4D14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21 446,40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4D14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21 446,40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B3B92" w:rsidRPr="00813801" w:rsidTr="00F16865">
        <w:trPr>
          <w:trHeight w:val="16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D9027A" w:rsidRPr="00813801" w:rsidTr="00F16865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027BBD" w:rsidRDefault="00027BBD" w:rsidP="00CA2FEB">
            <w:pPr>
              <w:jc w:val="center"/>
              <w:rPr>
                <w:sz w:val="20"/>
                <w:szCs w:val="16"/>
              </w:rPr>
            </w:pPr>
            <w:r w:rsidRPr="00027BBD">
              <w:rPr>
                <w:sz w:val="20"/>
                <w:szCs w:val="16"/>
              </w:rPr>
              <w:t>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027BBD" w:rsidRDefault="00027BBD" w:rsidP="00CA2FEB">
            <w:pPr>
              <w:jc w:val="center"/>
              <w:rPr>
                <w:sz w:val="20"/>
                <w:szCs w:val="16"/>
              </w:rPr>
            </w:pPr>
            <w:r w:rsidRPr="00027BBD">
              <w:rPr>
                <w:sz w:val="20"/>
                <w:szCs w:val="16"/>
              </w:rPr>
              <w:t>59,38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B2351" w:rsidRDefault="00027BBD" w:rsidP="00CA2FEB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62,20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B2351" w:rsidRDefault="00027BBD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027B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027B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027B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385F07">
        <w:trPr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в возрасте 1 - 6 лет,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953E4" w:rsidRDefault="00B97984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953E4" w:rsidRDefault="00B97984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953E4" w:rsidRDefault="00B979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385F07">
        <w:trPr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B97984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B3B92" w:rsidRPr="00813801" w:rsidTr="00F16865">
        <w:trPr>
          <w:trHeight w:val="18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0B3B92" w:rsidRPr="00813801" w:rsidTr="00F16865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CA2AE0" w:rsidRDefault="000B3B92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92" w:rsidRPr="00CA2AE0" w:rsidRDefault="000B3B9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Утратил силу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A7096F" w:rsidRDefault="000B3B92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2D0EA3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2D0EA3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813801" w:rsidRDefault="000B3B92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F16865">
        <w:trPr>
          <w:trHeight w:val="8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7951BE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5A7BBB">
              <w:rPr>
                <w:sz w:val="20"/>
                <w:szCs w:val="16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 w:rsidP="002360D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 w:rsidP="005A7BB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7951BE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1C30B4">
              <w:rPr>
                <w:sz w:val="20"/>
                <w:szCs w:val="16"/>
              </w:rPr>
              <w:t>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385F07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7951BE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1C30B4">
              <w:rPr>
                <w:sz w:val="20"/>
                <w:szCs w:val="16"/>
              </w:rPr>
              <w:t>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8661D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50F58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50F58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50F58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42DAA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ED0F8B">
              <w:rPr>
                <w:sz w:val="20"/>
                <w:szCs w:val="16"/>
              </w:rPr>
              <w:t>24,89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 w:rsidP="00067D7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B2351" w:rsidRDefault="00D7505A" w:rsidP="009B2351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23,</w:t>
            </w:r>
            <w:r w:rsidR="009B2351">
              <w:rPr>
                <w:sz w:val="20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B2351" w:rsidRDefault="00D7505A" w:rsidP="009B2351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22,</w:t>
            </w:r>
            <w:r w:rsidR="009B2351">
              <w:rPr>
                <w:sz w:val="20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B2351" w:rsidRDefault="00D7505A" w:rsidP="009B2351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22,</w:t>
            </w:r>
            <w:r w:rsidR="009B2351">
              <w:rPr>
                <w:sz w:val="20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9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42DAA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ED0F8B">
              <w:rPr>
                <w:sz w:val="20"/>
                <w:szCs w:val="16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7505A" w:rsidP="00CD6AD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EF3EED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3B92" w:rsidRPr="00813801" w:rsidTr="00F16865">
        <w:trPr>
          <w:trHeight w:val="70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IV. Культура</w:t>
            </w:r>
          </w:p>
        </w:tc>
      </w:tr>
      <w:tr w:rsidR="000B3B92" w:rsidRPr="00813801" w:rsidTr="002D7232">
        <w:trPr>
          <w:trHeight w:val="4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6E67D6" w:rsidRDefault="000B3B92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0F64E3" w:rsidRDefault="000B3B92" w:rsidP="0049310F">
            <w:pPr>
              <w:ind w:firstLineChars="200" w:firstLine="32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92" w:rsidRPr="00F13906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813801" w:rsidRDefault="000B3B92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385F0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 w:rsidP="004931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4B1800" w:rsidRDefault="00D9027A" w:rsidP="00CA2FEB">
            <w:pPr>
              <w:jc w:val="center"/>
              <w:rPr>
                <w:sz w:val="20"/>
                <w:szCs w:val="16"/>
              </w:rPr>
            </w:pPr>
            <w:r w:rsidRPr="004B1800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385F07">
        <w:trPr>
          <w:trHeight w:val="2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942DAA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C95FD3">
              <w:rPr>
                <w:sz w:val="20"/>
                <w:szCs w:val="16"/>
              </w:rPr>
              <w:t>58,68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F66AA2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F66AA2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F66AA2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7A" w:rsidRPr="0083313B" w:rsidRDefault="00F66AA2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385F07">
        <w:trPr>
          <w:trHeight w:val="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C95FD3" w:rsidRDefault="00D9027A" w:rsidP="00CA2FEB">
            <w:pPr>
              <w:jc w:val="center"/>
              <w:rPr>
                <w:sz w:val="20"/>
                <w:szCs w:val="16"/>
              </w:rPr>
            </w:pPr>
            <w:r w:rsidRPr="00C95FD3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F66AA2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D83739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42DAA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B63762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8976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9027A" w:rsidRPr="00813801" w:rsidTr="00F16865">
        <w:trPr>
          <w:trHeight w:val="8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2D0EA3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6E67D6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D9027A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942DAA" w:rsidRDefault="00D9027A" w:rsidP="00CA2FEB">
            <w:pPr>
              <w:jc w:val="center"/>
              <w:rPr>
                <w:sz w:val="20"/>
                <w:szCs w:val="16"/>
                <w:highlight w:val="yellow"/>
              </w:rPr>
            </w:pPr>
            <w:r w:rsidRPr="00306747"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CA2F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3313B" w:rsidRDefault="00897684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3B92" w:rsidRPr="00813801" w:rsidTr="00F16865">
        <w:trPr>
          <w:trHeight w:val="278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D9027A" w:rsidRPr="00813801" w:rsidTr="00D37CBE">
        <w:trPr>
          <w:trHeight w:val="4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9E23D4" w:rsidRDefault="00D9027A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9E23D4" w:rsidRDefault="00D9027A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систематически занимающегося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9E23D4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52,47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56,17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4C3B3D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027A" w:rsidRPr="00813801" w:rsidTr="00D37CBE">
        <w:trPr>
          <w:cantSplit/>
          <w:trHeight w:val="6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9E23D4" w:rsidRDefault="00D9027A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9E23D4" w:rsidRDefault="00D9027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9E23D4" w:rsidRDefault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91,29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D9027A" w:rsidP="00CA2FEB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98,26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5C0006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5C0006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5C0006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7A" w:rsidRPr="00883E67" w:rsidRDefault="005C0006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7A" w:rsidRPr="00813801" w:rsidRDefault="00D9027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B3B92" w:rsidRPr="00813801" w:rsidTr="00F16865">
        <w:trPr>
          <w:trHeight w:val="178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92" w:rsidRPr="002D0EA3" w:rsidRDefault="000B3B92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563BA8" w:rsidRPr="00813801" w:rsidTr="00F16865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25,80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26,39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26,75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59441E" w:rsidRDefault="00563BA8" w:rsidP="0059441E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trHeight w:val="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в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введенная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FE3B01" w:rsidRDefault="00563BA8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FE3B01" w:rsidRDefault="00563BA8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trHeight w:val="7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FE3B01" w:rsidRDefault="00563BA8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D0EA3" w:rsidRDefault="00563BA8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63BA8" w:rsidRPr="002D0EA3" w:rsidRDefault="00563BA8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63BA8" w:rsidRPr="002D0EA3" w:rsidRDefault="00563BA8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  <w:p w:rsidR="00563BA8" w:rsidRPr="002D0EA3" w:rsidRDefault="00563BA8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63BA8" w:rsidRPr="002D0EA3" w:rsidRDefault="00563BA8" w:rsidP="00B4319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A8" w:rsidRPr="006E67D6" w:rsidRDefault="00563BA8" w:rsidP="00C048A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B43190">
            <w:pPr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B43190">
            <w:pPr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3BA8" w:rsidRPr="00813801" w:rsidTr="00F16865">
        <w:trPr>
          <w:trHeight w:val="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13281B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0,0</w:t>
            </w:r>
            <w:r w:rsidR="00E75F1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</w:t>
            </w:r>
            <w:r w:rsidR="00E75F17">
              <w:rPr>
                <w:rFonts w:cs="Times New Roman"/>
                <w:sz w:val="20"/>
                <w:szCs w:val="20"/>
              </w:rPr>
              <w:t> </w:t>
            </w:r>
            <w:r w:rsidRPr="00B43190">
              <w:rPr>
                <w:rFonts w:cs="Times New Roman"/>
                <w:sz w:val="20"/>
                <w:szCs w:val="20"/>
              </w:rPr>
              <w:t>611</w:t>
            </w:r>
            <w:r w:rsidR="00E75F1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21</w:t>
            </w:r>
            <w:r w:rsidR="00E75F17">
              <w:rPr>
                <w:rFonts w:cs="Times New Roman"/>
                <w:sz w:val="20"/>
                <w:szCs w:val="20"/>
              </w:rPr>
              <w:t> </w:t>
            </w:r>
            <w:r w:rsidRPr="00B43190">
              <w:rPr>
                <w:rFonts w:cs="Times New Roman"/>
                <w:sz w:val="20"/>
                <w:szCs w:val="20"/>
              </w:rPr>
              <w:t>071</w:t>
            </w:r>
            <w:r w:rsidR="00E75F1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21</w:t>
            </w:r>
            <w:r w:rsidR="00E75F17" w:rsidRPr="00761E54">
              <w:rPr>
                <w:sz w:val="20"/>
              </w:rPr>
              <w:t> </w:t>
            </w:r>
            <w:r w:rsidRPr="00761E54">
              <w:rPr>
                <w:sz w:val="20"/>
              </w:rPr>
              <w:t>071</w:t>
            </w:r>
            <w:r w:rsidR="00E75F17" w:rsidRPr="00761E54"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21 071,00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21 071,00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FE3B01" w:rsidRDefault="00563BA8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cantSplit/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13281B" w:rsidRDefault="00563BA8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43190" w:rsidRDefault="00563BA8" w:rsidP="00CA2F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61E54" w:rsidRDefault="00563BA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FE3B01" w:rsidRDefault="00563BA8">
            <w:pPr>
              <w:jc w:val="center"/>
              <w:rPr>
                <w:sz w:val="16"/>
                <w:szCs w:val="16"/>
              </w:rPr>
            </w:pPr>
          </w:p>
        </w:tc>
      </w:tr>
      <w:tr w:rsidR="00563BA8" w:rsidRPr="00813801" w:rsidTr="00F16865">
        <w:trPr>
          <w:trHeight w:val="172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A0279">
              <w:rPr>
                <w:rFonts w:eastAsia="Times New Roman" w:cs="Times New Roman"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563BA8" w:rsidRPr="00813801" w:rsidTr="00F16865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97,45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97,36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97,36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уктуры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3412F0">
        <w:trPr>
          <w:trHeight w:val="6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11,04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11,15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 w:rsidP="00CA2FEB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11,46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C2391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323A" w:rsidRPr="00813801" w:rsidTr="001A323A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13281B" w:rsidRDefault="001A323A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6E67D6" w:rsidRDefault="001A32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      </w:r>
            <w:r w:rsidRPr="00796A84">
              <w:rPr>
                <w:rFonts w:eastAsia="Times New Roman" w:cs="Times New Roman"/>
                <w:sz w:val="16"/>
                <w:szCs w:val="16"/>
                <w:lang w:eastAsia="ru-RU"/>
              </w:rPr>
              <w:t>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6E67D6" w:rsidRDefault="001A323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Pr="001A323A" w:rsidRDefault="001A323A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813801" w:rsidRDefault="001A323A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70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563BA8" w:rsidRPr="00813801" w:rsidTr="00F16865">
        <w:trPr>
          <w:trHeight w:val="7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B84544" w:rsidRDefault="00563BA8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E67D6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BC0886" w:rsidRDefault="00563BA8" w:rsidP="00CA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A8317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A8317C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A8317C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7B492D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7A00D6" w:rsidRDefault="00563BA8" w:rsidP="00CA2FEB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Default="00563BA8" w:rsidP="00CA2FEB">
            <w:pPr>
              <w:jc w:val="center"/>
              <w:rPr>
                <w:sz w:val="22"/>
              </w:rPr>
            </w:pPr>
            <w:r w:rsidRPr="001A323A">
              <w:rPr>
                <w:sz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1A323A" w:rsidRDefault="00563BA8" w:rsidP="00CA2FEB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1A323A" w:rsidRDefault="00563BA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1A323A" w:rsidRDefault="00563BA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1A323A" w:rsidRDefault="00563BA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1A323A" w:rsidRDefault="00563BA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10492C" w:rsidRDefault="00563B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323A" w:rsidRPr="00813801" w:rsidTr="001A323A">
        <w:trPr>
          <w:cantSplit/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813801" w:rsidRDefault="001A323A" w:rsidP="00022E83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D229D3" w:rsidRDefault="001A32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A" w:rsidRPr="00D229D3" w:rsidRDefault="001A323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CA2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958 309,20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CA2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CA2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868 078,80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1A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1 005 951,00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1A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740 777,20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1A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740 478,20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3A" w:rsidRDefault="001A323A" w:rsidP="001A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23A" w:rsidRPr="00813801" w:rsidRDefault="001A323A" w:rsidP="00602623">
            <w:pPr>
              <w:ind w:left="113" w:right="113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5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B84544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B84544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4A1B">
              <w:rPr>
                <w:color w:val="000000"/>
                <w:sz w:val="20"/>
                <w:szCs w:val="20"/>
              </w:rPr>
              <w:t>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1 068,00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20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CD055A">
        <w:trPr>
          <w:trHeight w:val="7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13281B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E41A7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1-да/0-нет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13281B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A8" w:rsidRPr="00B72AF1" w:rsidRDefault="00563BA8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B72AF1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022E83" w:rsidTr="00F16865">
        <w:trPr>
          <w:trHeight w:val="4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A8" w:rsidRPr="00022E83" w:rsidRDefault="00563BA8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022E83" w:rsidTr="00D45937">
        <w:trPr>
          <w:trHeight w:val="3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022E83" w:rsidTr="00D45937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022E83" w:rsidTr="00F16865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63BA8" w:rsidRPr="00022E83" w:rsidTr="00F16865">
        <w:trPr>
          <w:trHeight w:val="1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63BA8" w:rsidRPr="00022E83" w:rsidTr="00F16865">
        <w:trPr>
          <w:trHeight w:val="1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63BA8" w:rsidRPr="00022E83" w:rsidTr="00F16865">
        <w:trPr>
          <w:trHeight w:val="1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 w:rsidP="00CA2FEB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CD4A1B" w:rsidRDefault="0056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22E83" w:rsidRDefault="00563BA8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022E83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63BA8" w:rsidRPr="00813801" w:rsidTr="00F16865">
        <w:trPr>
          <w:trHeight w:val="2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7B492D" w:rsidRDefault="00563BA8" w:rsidP="00D4593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E41A7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E41A7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533,215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534,083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532,017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527,082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523,208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521,128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3313B" w:rsidRDefault="00563BA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519,826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6C35C2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63BA8" w:rsidRPr="00813801" w:rsidTr="00F16865">
        <w:trPr>
          <w:trHeight w:val="109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8E41A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563BA8" w:rsidRPr="00813801" w:rsidTr="00F16865">
        <w:trPr>
          <w:trHeight w:val="2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56522A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0126E8" w:rsidRDefault="00563B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3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2543EE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715,72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715,67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715,46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2543EE" w:rsidRDefault="00563BA8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A43546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A43546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4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A43546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50,77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50,75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50,73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A43546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244,72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A43546" w:rsidRDefault="00563BA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F16865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A43546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Удельная величина потребления энергетических ресурсов </w:t>
            </w:r>
            <w:r w:rsidRPr="004D684E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56522A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813801" w:rsidRDefault="00563BA8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4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A43546" w:rsidRDefault="00563BA8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A43546" w:rsidRDefault="00563BA8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4E46AD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4E46AD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813801" w:rsidTr="00D45937">
        <w:trPr>
          <w:trHeight w:val="5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A8" w:rsidRPr="004E46AD" w:rsidRDefault="00563BA8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D229D3" w:rsidRDefault="00563B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 w:rsidP="00CA2FEB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2D4B44" w:rsidRDefault="0056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813801" w:rsidRDefault="00563BA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E10944" w:rsidTr="00E10944">
        <w:trPr>
          <w:trHeight w:val="5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Результаты </w:t>
            </w:r>
            <w:proofErr w:type="spellStart"/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независисмой</w:t>
            </w:r>
            <w:proofErr w:type="spellEnd"/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E10944" w:rsidTr="002D7232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4C796D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4C796D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4C7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9B4E5F" w:rsidP="004C7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109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E10944" w:rsidTr="002D7232">
        <w:trPr>
          <w:trHeight w:val="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9B4E5F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E10944" w:rsidTr="002D7232">
        <w:trPr>
          <w:trHeight w:val="1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охраны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63BA8" w:rsidRPr="00E10944" w:rsidTr="002D7232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A8" w:rsidRPr="00E10944" w:rsidRDefault="00563BA8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8" w:rsidRPr="00E10944" w:rsidRDefault="00563BA8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CA2AE0" w:rsidRDefault="00CA2AE0" w:rsidP="00602623">
      <w:pPr>
        <w:jc w:val="center"/>
        <w:rPr>
          <w:rFonts w:eastAsia="Times New Roman" w:cs="Times New Roman"/>
          <w:b/>
          <w:szCs w:val="28"/>
        </w:rPr>
        <w:sectPr w:rsidR="00CA2AE0" w:rsidSect="00514CAF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81"/>
        </w:sectPr>
      </w:pP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  <w:lang w:val="en-US"/>
        </w:rPr>
        <w:lastRenderedPageBreak/>
        <w:t>II</w:t>
      </w:r>
      <w:r w:rsidRPr="0042357F">
        <w:rPr>
          <w:rFonts w:eastAsia="Times New Roman" w:cs="Times New Roman"/>
          <w:b/>
          <w:szCs w:val="28"/>
        </w:rPr>
        <w:t>. Основные результаты и перспективы деятельности органов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самоуправления </w:t>
      </w:r>
      <w:proofErr w:type="spellStart"/>
      <w:r w:rsidRPr="0042357F">
        <w:rPr>
          <w:rFonts w:eastAsia="Times New Roman" w:cs="Times New Roman"/>
          <w:b/>
          <w:szCs w:val="28"/>
        </w:rPr>
        <w:t>г</w:t>
      </w:r>
      <w:proofErr w:type="gramStart"/>
      <w:r w:rsidRPr="0042357F">
        <w:rPr>
          <w:rFonts w:eastAsia="Times New Roman" w:cs="Times New Roman"/>
          <w:b/>
          <w:szCs w:val="28"/>
        </w:rPr>
        <w:t>.А</w:t>
      </w:r>
      <w:proofErr w:type="gramEnd"/>
      <w:r w:rsidRPr="0042357F">
        <w:rPr>
          <w:rFonts w:eastAsia="Times New Roman" w:cs="Times New Roman"/>
          <w:b/>
          <w:szCs w:val="28"/>
        </w:rPr>
        <w:t>страхани</w:t>
      </w:r>
      <w:proofErr w:type="spellEnd"/>
      <w:r w:rsidRPr="0042357F">
        <w:rPr>
          <w:rFonts w:eastAsia="Times New Roman" w:cs="Times New Roman"/>
          <w:b/>
          <w:szCs w:val="28"/>
        </w:rPr>
        <w:t xml:space="preserve"> по решению вопросов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значения и социально-экономического развития 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«Муниципального образования «Город Астрахань»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Астраханской области</w:t>
      </w:r>
    </w:p>
    <w:p w:rsidR="00602623" w:rsidRPr="0042357F" w:rsidRDefault="00602623" w:rsidP="00602623">
      <w:pPr>
        <w:jc w:val="center"/>
        <w:rPr>
          <w:rFonts w:eastAsia="Times New Roman" w:cs="Times New Roman"/>
          <w:szCs w:val="28"/>
          <w:lang w:eastAsia="ru-RU"/>
        </w:rPr>
      </w:pPr>
    </w:p>
    <w:p w:rsidR="00602623" w:rsidRPr="0042357F" w:rsidRDefault="00893248" w:rsidP="008775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Астрахань – </w:t>
      </w:r>
      <w:r w:rsidR="00602623" w:rsidRPr="0042357F">
        <w:rPr>
          <w:rFonts w:eastAsia="Times New Roman" w:cs="Times New Roman"/>
          <w:szCs w:val="28"/>
          <w:lang w:eastAsia="ru-RU"/>
        </w:rPr>
        <w:t>административный центр Астраханской области.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Город Астрахань расположен на Прикаспийской низменности, в вер</w:t>
      </w:r>
      <w:r w:rsidR="00893248" w:rsidRPr="0042357F">
        <w:rPr>
          <w:rFonts w:eastAsia="Times New Roman" w:cs="Times New Roman"/>
          <w:szCs w:val="28"/>
        </w:rPr>
        <w:t xml:space="preserve">хней части  дельты р. Волга на </w:t>
      </w:r>
      <w:r w:rsidRPr="0042357F">
        <w:rPr>
          <w:rFonts w:eastAsia="Times New Roman" w:cs="Times New Roman"/>
          <w:szCs w:val="28"/>
        </w:rPr>
        <w:t>одиннадцати островах, занимаемая площадь – 0,21 тыс. кв. километров. Его территория пересечена рукавами и протоками (ериками), отходящими от Волжского русла на юго-восток (</w:t>
      </w:r>
      <w:proofErr w:type="spellStart"/>
      <w:r w:rsidRPr="0042357F">
        <w:rPr>
          <w:rFonts w:eastAsia="Times New Roman" w:cs="Times New Roman"/>
          <w:szCs w:val="28"/>
        </w:rPr>
        <w:t>Болда</w:t>
      </w:r>
      <w:proofErr w:type="spellEnd"/>
      <w:r w:rsidRPr="0042357F">
        <w:rPr>
          <w:rFonts w:eastAsia="Times New Roman" w:cs="Times New Roman"/>
          <w:szCs w:val="28"/>
        </w:rPr>
        <w:t xml:space="preserve">, Кутум, Царев, </w:t>
      </w:r>
      <w:proofErr w:type="spellStart"/>
      <w:r w:rsidRPr="0042357F">
        <w:rPr>
          <w:rFonts w:eastAsia="Times New Roman" w:cs="Times New Roman"/>
          <w:szCs w:val="28"/>
        </w:rPr>
        <w:t>Кизань</w:t>
      </w:r>
      <w:proofErr w:type="spellEnd"/>
      <w:r w:rsidRPr="0042357F">
        <w:rPr>
          <w:rFonts w:eastAsia="Times New Roman" w:cs="Times New Roman"/>
          <w:szCs w:val="28"/>
        </w:rPr>
        <w:t xml:space="preserve"> и др.). 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Территориально город разделен на 4 района: Кировский, Ленинский, Советский,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Трусовский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>.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42357F">
        <w:rPr>
          <w:rFonts w:eastAsia="Times New Roman" w:cs="Times New Roman"/>
          <w:szCs w:val="28"/>
        </w:rPr>
        <w:t xml:space="preserve">По территории </w:t>
      </w:r>
      <w:r w:rsidR="00F57EF9">
        <w:rPr>
          <w:rFonts w:eastAsia="Times New Roman" w:cs="Times New Roman"/>
          <w:szCs w:val="28"/>
        </w:rPr>
        <w:t>города</w:t>
      </w:r>
      <w:r w:rsidRPr="0042357F">
        <w:rPr>
          <w:rFonts w:eastAsia="Times New Roman" w:cs="Times New Roman"/>
          <w:szCs w:val="28"/>
        </w:rPr>
        <w:t xml:space="preserve"> проходит главная водная ар</w:t>
      </w:r>
      <w:r w:rsidR="00AF1852">
        <w:rPr>
          <w:rFonts w:eastAsia="Times New Roman" w:cs="Times New Roman"/>
          <w:szCs w:val="28"/>
        </w:rPr>
        <w:t xml:space="preserve">терия – река Волга, а через нее – </w:t>
      </w:r>
      <w:r w:rsidRPr="0042357F">
        <w:rPr>
          <w:rFonts w:eastAsia="Times New Roman" w:cs="Times New Roman"/>
          <w:szCs w:val="28"/>
        </w:rPr>
        <w:t>водные пути из прикаспийских государств в Черное, Средиземное, Балтийск</w:t>
      </w:r>
      <w:r w:rsidR="00893248" w:rsidRPr="0042357F">
        <w:rPr>
          <w:rFonts w:eastAsia="Times New Roman" w:cs="Times New Roman"/>
          <w:szCs w:val="28"/>
        </w:rPr>
        <w:t>ое, Северное моря.</w:t>
      </w:r>
      <w:proofErr w:type="gramEnd"/>
      <w:r w:rsidR="00893248" w:rsidRPr="0042357F">
        <w:rPr>
          <w:rFonts w:eastAsia="Times New Roman" w:cs="Times New Roman"/>
          <w:szCs w:val="28"/>
        </w:rPr>
        <w:t xml:space="preserve">  Астрахань – </w:t>
      </w:r>
      <w:r w:rsidRPr="0042357F">
        <w:rPr>
          <w:rFonts w:eastAsia="Times New Roman" w:cs="Times New Roman"/>
          <w:szCs w:val="28"/>
        </w:rPr>
        <w:t xml:space="preserve">естественный центр транзитной торговли и крупный транспортный узел на стыке Азии и Европы. 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Расположение Астрахани на Прикаспийской низменности, в дельте Волги с богатыми запасами природных ресурсов способствует развитию плодоовощной, химической и нефтехимической промышленнос</w:t>
      </w:r>
      <w:r w:rsidR="008775E2">
        <w:rPr>
          <w:rFonts w:eastAsia="Times New Roman" w:cs="Times New Roman"/>
          <w:szCs w:val="28"/>
        </w:rPr>
        <w:t>ти</w:t>
      </w:r>
      <w:r w:rsidRPr="0042357F">
        <w:rPr>
          <w:rFonts w:eastAsia="Times New Roman" w:cs="Times New Roman"/>
          <w:szCs w:val="28"/>
        </w:rPr>
        <w:t>, судостроения.</w:t>
      </w:r>
    </w:p>
    <w:p w:rsidR="00602623" w:rsidRPr="00A7096F" w:rsidRDefault="00602623" w:rsidP="002A298A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02623" w:rsidRPr="0042357F" w:rsidRDefault="00041DC0" w:rsidP="005C0C2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Экономическое развитие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 xml:space="preserve">В течение отчетного периода городская экономика развивалась в сложных условиях карантинных ограничений, что подтверждается </w:t>
      </w:r>
      <w:r w:rsidRPr="00BC486A">
        <w:rPr>
          <w:szCs w:val="28"/>
        </w:rPr>
        <w:t xml:space="preserve">динамикой </w:t>
      </w:r>
      <w:r w:rsidRPr="00BC486A">
        <w:rPr>
          <w:rFonts w:cs="Times New Roman"/>
          <w:szCs w:val="28"/>
        </w:rPr>
        <w:t>социально-экономических показателей, существенно различающейся по всем ее секторам.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>Так, объем отгруженных товаров, произведенных крупными и средними предприятиями промышленности, включая рыболовство и рыбоводство, составил 273,4 млрд. руб. (75,3% к 2019 году), наибольшую долю в котором занимала добыча полезных ископаемых (81,5%) с объемом отгрузки 222,9 млрд. руб. (71,9% к 2019 году).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>На долю обрабатывающих произво</w:t>
      </w:r>
      <w:proofErr w:type="gramStart"/>
      <w:r w:rsidRPr="00BC486A">
        <w:rPr>
          <w:rFonts w:cs="Times New Roman"/>
          <w:szCs w:val="28"/>
        </w:rPr>
        <w:t>дств пр</w:t>
      </w:r>
      <w:proofErr w:type="gramEnd"/>
      <w:r w:rsidRPr="00BC486A">
        <w:rPr>
          <w:rFonts w:cs="Times New Roman"/>
          <w:szCs w:val="28"/>
        </w:rPr>
        <w:t>ишлось 9,9% или 27,1 млрд. руб. (90% к предыдущему году).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 xml:space="preserve">Отраслями, стабильно обеспечивающими потребности города в энергоресурсах, являются «Обеспечение электрической энергией, газом и паром; кондиционирование воздуха» и «Водоснабжение; водоотведение, организация сбора и утилизация отходов, деятельность по ликвидации загрязнений». Их доля в общем объеме отгрузки составила 7,7% и 0,9%, а объем услуг – 20,9 млрд. руб. (98,2% к 2019 году) и 2,5 млрд. руб. (126,3% к 2019 году) соответственно. 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>Несмотря на сложную экономическую ситуацию, объем инвестиций в основной капитал по крупным и средним предприятиям г. Астрахани за 2020 год увеличился на 9,7% и составил 77,1 млрд. руб., из которых более 60% приходилось на предприятия по добыче полезных ископаемых.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proofErr w:type="gramStart"/>
      <w:r w:rsidRPr="00BC486A">
        <w:rPr>
          <w:rFonts w:cs="Times New Roman"/>
          <w:szCs w:val="28"/>
        </w:rPr>
        <w:t xml:space="preserve">Объем работ, выполненных крупными и средними организациями по виду деятельности «Строительство», составил 2,5 млрд. руб., что в </w:t>
      </w:r>
      <w:r w:rsidR="004C687C">
        <w:rPr>
          <w:rFonts w:cs="Times New Roman"/>
          <w:szCs w:val="28"/>
        </w:rPr>
        <w:t>2,0</w:t>
      </w:r>
      <w:r w:rsidRPr="00BC486A">
        <w:rPr>
          <w:rFonts w:cs="Times New Roman"/>
          <w:szCs w:val="28"/>
        </w:rPr>
        <w:t xml:space="preserve"> раза (в сопоставимых ценах) выше уровня предыдущего года за счет реализации ряда крупных инвестиционных проектов, наиболее значимые из которых это прокладка подводных </w:t>
      </w:r>
      <w:r w:rsidRPr="00BC486A">
        <w:rPr>
          <w:rFonts w:cs="Times New Roman"/>
          <w:szCs w:val="28"/>
        </w:rPr>
        <w:lastRenderedPageBreak/>
        <w:t xml:space="preserve">трубопроводов на месторождении им. В.И. </w:t>
      </w:r>
      <w:proofErr w:type="spellStart"/>
      <w:r w:rsidRPr="00BC486A">
        <w:rPr>
          <w:rFonts w:cs="Times New Roman"/>
          <w:szCs w:val="28"/>
        </w:rPr>
        <w:t>Грайфера</w:t>
      </w:r>
      <w:proofErr w:type="spellEnd"/>
      <w:r w:rsidRPr="00BC486A">
        <w:rPr>
          <w:rFonts w:cs="Times New Roman"/>
          <w:szCs w:val="28"/>
        </w:rPr>
        <w:t xml:space="preserve">, а также обустройство его жилыми модулями, при этом жилищное строительство </w:t>
      </w:r>
      <w:r w:rsidR="001B1245">
        <w:rPr>
          <w:rFonts w:cs="Times New Roman"/>
          <w:szCs w:val="28"/>
        </w:rPr>
        <w:t>выросло</w:t>
      </w:r>
      <w:r w:rsidRPr="00BC486A">
        <w:rPr>
          <w:rFonts w:cs="Times New Roman"/>
          <w:szCs w:val="28"/>
        </w:rPr>
        <w:t xml:space="preserve"> на </w:t>
      </w:r>
      <w:r w:rsidR="001B1245">
        <w:rPr>
          <w:rFonts w:cs="Times New Roman"/>
          <w:szCs w:val="28"/>
        </w:rPr>
        <w:t>1</w:t>
      </w:r>
      <w:r w:rsidRPr="00BC486A">
        <w:rPr>
          <w:rFonts w:cs="Times New Roman"/>
          <w:szCs w:val="28"/>
        </w:rPr>
        <w:t>9,</w:t>
      </w:r>
      <w:r w:rsidR="001B1245">
        <w:rPr>
          <w:rFonts w:cs="Times New Roman"/>
          <w:szCs w:val="28"/>
        </w:rPr>
        <w:t>0</w:t>
      </w:r>
      <w:proofErr w:type="gramEnd"/>
      <w:r w:rsidRPr="00BC486A">
        <w:rPr>
          <w:rFonts w:cs="Times New Roman"/>
          <w:szCs w:val="28"/>
        </w:rPr>
        <w:t>%, за 12 месяцев введено 1</w:t>
      </w:r>
      <w:r w:rsidR="001B1245">
        <w:rPr>
          <w:rFonts w:cs="Times New Roman"/>
          <w:szCs w:val="28"/>
        </w:rPr>
        <w:t>41</w:t>
      </w:r>
      <w:r w:rsidRPr="00BC486A">
        <w:rPr>
          <w:rFonts w:cs="Times New Roman"/>
          <w:szCs w:val="28"/>
        </w:rPr>
        <w:t>,</w:t>
      </w:r>
      <w:r w:rsidR="00F1348A">
        <w:rPr>
          <w:rFonts w:cs="Times New Roman"/>
          <w:szCs w:val="28"/>
        </w:rPr>
        <w:t>5</w:t>
      </w:r>
      <w:r w:rsidRPr="00BC486A">
        <w:rPr>
          <w:rFonts w:cs="Times New Roman"/>
          <w:szCs w:val="28"/>
        </w:rPr>
        <w:t xml:space="preserve"> тыс. кв. м. общей площади жилых домов.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>Оборот розничной торговли по крупным и средним организациям сложился в объеме 51,5 млрд. руб., что на 11% выше уровня 2019 года, из которого удельный вес пищевых продуктов, включая напитки, и табачные изделия составил 44,9%, непродовольственных товаров – 55,1%. Население города продолжало пользоваться услугами предприятий общественного питания. Однако их оборот по крупным и средним организациям снизился на 10,6% и составил 834,4 млн. руб. Платных услуг крупными и средними организациями оказано населению в объеме 20,3 млрд. руб. (97,1% к предыдущему году). Снижение последних двух показателей по сравнению с 2019 годом объясняется вынужденной приостановкой экономической деятельности.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 xml:space="preserve">Среднемесячная заработная плата на крупных и средних предприятиях выросла по сравнению с 2019 годом на </w:t>
      </w:r>
      <w:r w:rsidR="00377807">
        <w:rPr>
          <w:rFonts w:cs="Times New Roman"/>
          <w:szCs w:val="28"/>
        </w:rPr>
        <w:t>5</w:t>
      </w:r>
      <w:r w:rsidRPr="00BC486A">
        <w:rPr>
          <w:rFonts w:cs="Times New Roman"/>
          <w:szCs w:val="28"/>
        </w:rPr>
        <w:t>,</w:t>
      </w:r>
      <w:r w:rsidR="00377807">
        <w:rPr>
          <w:rFonts w:cs="Times New Roman"/>
          <w:szCs w:val="28"/>
        </w:rPr>
        <w:t>8</w:t>
      </w:r>
      <w:r w:rsidRPr="00BC486A">
        <w:rPr>
          <w:rFonts w:cs="Times New Roman"/>
          <w:szCs w:val="28"/>
        </w:rPr>
        <w:t>% и составила в январе-декабре 2020 года  42 3</w:t>
      </w:r>
      <w:r w:rsidR="00377807">
        <w:rPr>
          <w:rFonts w:cs="Times New Roman"/>
          <w:szCs w:val="28"/>
        </w:rPr>
        <w:t>55</w:t>
      </w:r>
      <w:r w:rsidRPr="00BC486A">
        <w:rPr>
          <w:rFonts w:cs="Times New Roman"/>
          <w:szCs w:val="28"/>
        </w:rPr>
        <w:t>,</w:t>
      </w:r>
      <w:r w:rsidR="00377807">
        <w:rPr>
          <w:rFonts w:cs="Times New Roman"/>
          <w:szCs w:val="28"/>
        </w:rPr>
        <w:t>0</w:t>
      </w:r>
      <w:r w:rsidRPr="00BC486A">
        <w:rPr>
          <w:rFonts w:cs="Times New Roman"/>
          <w:szCs w:val="28"/>
        </w:rPr>
        <w:t xml:space="preserve"> руб. Реальная зарплата увеличилась на </w:t>
      </w:r>
      <w:r w:rsidR="008748DF">
        <w:rPr>
          <w:rFonts w:cs="Times New Roman"/>
          <w:szCs w:val="28"/>
        </w:rPr>
        <w:t>2</w:t>
      </w:r>
      <w:r w:rsidRPr="00BC486A">
        <w:rPr>
          <w:rFonts w:cs="Times New Roman"/>
          <w:szCs w:val="28"/>
        </w:rPr>
        <w:t>,</w:t>
      </w:r>
      <w:r w:rsidR="008748DF">
        <w:rPr>
          <w:rFonts w:cs="Times New Roman"/>
          <w:szCs w:val="28"/>
        </w:rPr>
        <w:t>6</w:t>
      </w:r>
      <w:r w:rsidRPr="00BC486A">
        <w:rPr>
          <w:rFonts w:cs="Times New Roman"/>
          <w:szCs w:val="28"/>
        </w:rPr>
        <w:t>% к уровню 2019 года.</w:t>
      </w:r>
    </w:p>
    <w:p w:rsidR="00BC486A" w:rsidRPr="00BC486A" w:rsidRDefault="00BC486A" w:rsidP="00BC486A">
      <w:pPr>
        <w:ind w:firstLine="709"/>
        <w:jc w:val="both"/>
        <w:rPr>
          <w:szCs w:val="28"/>
        </w:rPr>
      </w:pPr>
      <w:proofErr w:type="gramStart"/>
      <w:r w:rsidRPr="00BC486A">
        <w:rPr>
          <w:szCs w:val="28"/>
        </w:rPr>
        <w:t>Исходя из детализации среднемесячной номинальной заработной платы по видам экономической деятельности, наибольший ее уровень приходился на предприятия по добыче полезных ископаемых – 116 360,3 руб., наименьший - на  организации, представляющие прочие услуги (деятельность общественных объединений, ремонт и обслуживание вычислительной техники, предметов домашнего обихода и личных вещей, а также предоставление различного вида персональных услуг по обслуживанию населения) – 23 277,9 руб. При этом темп</w:t>
      </w:r>
      <w:proofErr w:type="gramEnd"/>
      <w:r w:rsidRPr="00BC486A">
        <w:rPr>
          <w:szCs w:val="28"/>
        </w:rPr>
        <w:t xml:space="preserve"> роста заработной  платы относительно предыдущего года у последних на 4,5 </w:t>
      </w:r>
      <w:proofErr w:type="spellStart"/>
      <w:r w:rsidRPr="00BC486A">
        <w:rPr>
          <w:szCs w:val="28"/>
        </w:rPr>
        <w:t>п.п</w:t>
      </w:r>
      <w:proofErr w:type="spellEnd"/>
      <w:r w:rsidRPr="00BC486A">
        <w:rPr>
          <w:szCs w:val="28"/>
        </w:rPr>
        <w:t>. (106,7%) выше темпов роста средней заработной платы  на предприятиях  добычи полезных ископаемых (102,2%).</w:t>
      </w:r>
    </w:p>
    <w:p w:rsidR="00BC486A" w:rsidRPr="00BC486A" w:rsidRDefault="00BC486A" w:rsidP="00BC486A">
      <w:pPr>
        <w:ind w:firstLine="709"/>
        <w:jc w:val="both"/>
        <w:rPr>
          <w:szCs w:val="28"/>
        </w:rPr>
      </w:pPr>
      <w:r w:rsidRPr="00BC486A">
        <w:rPr>
          <w:szCs w:val="28"/>
        </w:rPr>
        <w:t>По видам экономической деятельности организаций социальной сферы, таких как образование; культура,</w:t>
      </w:r>
      <w:r w:rsidRPr="00BC486A">
        <w:rPr>
          <w:rFonts w:cs="Times New Roman"/>
          <w:szCs w:val="28"/>
        </w:rPr>
        <w:t xml:space="preserve"> спорт, организация досуга и развлечений;</w:t>
      </w:r>
      <w:r w:rsidRPr="00BC486A">
        <w:rPr>
          <w:szCs w:val="28"/>
        </w:rPr>
        <w:t xml:space="preserve"> здравоохранение темп роста среднемесячной заработной платы составил 106,9% (33 013,8 руб.), 111,8% (36 611,1 руб.) и 109,8% (39 289,4 руб.) соответственно.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>Покупательная способность среднемесячной заработной платы по г. Астрахани в отчетном периоде составила 3,78 набора прожиточного минимума (ПМ) против 3,6</w:t>
      </w:r>
      <w:r w:rsidR="00902170">
        <w:rPr>
          <w:rFonts w:cs="Times New Roman"/>
          <w:szCs w:val="28"/>
        </w:rPr>
        <w:t>9</w:t>
      </w:r>
      <w:r w:rsidRPr="00BC486A">
        <w:rPr>
          <w:rFonts w:cs="Times New Roman"/>
          <w:szCs w:val="28"/>
        </w:rPr>
        <w:t xml:space="preserve"> наборов ПМ в 2019 году. Увеличению покупательской способности среднемесячной заработной платы способствовало превышение ее темпа роста (10</w:t>
      </w:r>
      <w:r w:rsidR="007F60C4">
        <w:rPr>
          <w:rFonts w:cs="Times New Roman"/>
          <w:szCs w:val="28"/>
        </w:rPr>
        <w:t>5</w:t>
      </w:r>
      <w:r w:rsidRPr="00BC486A">
        <w:rPr>
          <w:rFonts w:cs="Times New Roman"/>
          <w:szCs w:val="28"/>
        </w:rPr>
        <w:t>,</w:t>
      </w:r>
      <w:r w:rsidR="007F60C4">
        <w:rPr>
          <w:rFonts w:cs="Times New Roman"/>
          <w:szCs w:val="28"/>
        </w:rPr>
        <w:t>8</w:t>
      </w:r>
      <w:r w:rsidRPr="00BC486A">
        <w:rPr>
          <w:rFonts w:cs="Times New Roman"/>
          <w:szCs w:val="28"/>
        </w:rPr>
        <w:t>%) над ростом цен (103,1%).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 xml:space="preserve">Средний размер назначенных месячных пенсий вырос на 5,4% по сравнению с 2019 годом и сложился в размере 14 871,87 руб. </w:t>
      </w:r>
    </w:p>
    <w:p w:rsidR="00BC486A" w:rsidRPr="00BC486A" w:rsidRDefault="00BC486A" w:rsidP="00BC486A">
      <w:pPr>
        <w:ind w:firstLine="709"/>
        <w:jc w:val="both"/>
        <w:rPr>
          <w:rFonts w:cs="Times New Roman"/>
          <w:szCs w:val="28"/>
        </w:rPr>
      </w:pPr>
      <w:r w:rsidRPr="00BC486A">
        <w:rPr>
          <w:rFonts w:cs="Times New Roman"/>
          <w:szCs w:val="28"/>
        </w:rPr>
        <w:t xml:space="preserve">Уровень зарегистрированной безработицы в городе увеличился за отчетный период на 4,5 </w:t>
      </w:r>
      <w:proofErr w:type="spellStart"/>
      <w:r w:rsidRPr="00BC486A">
        <w:rPr>
          <w:rFonts w:cs="Times New Roman"/>
          <w:szCs w:val="28"/>
        </w:rPr>
        <w:t>п.п</w:t>
      </w:r>
      <w:proofErr w:type="spellEnd"/>
      <w:r w:rsidRPr="00BC486A">
        <w:rPr>
          <w:rFonts w:cs="Times New Roman"/>
          <w:szCs w:val="28"/>
        </w:rPr>
        <w:t>. до 5,2% от экономически активного населения.</w:t>
      </w:r>
    </w:p>
    <w:p w:rsidR="00BC486A" w:rsidRPr="00BC486A" w:rsidRDefault="00BC486A" w:rsidP="00BC486A">
      <w:pPr>
        <w:ind w:firstLine="709"/>
        <w:jc w:val="both"/>
        <w:rPr>
          <w:szCs w:val="28"/>
        </w:rPr>
      </w:pPr>
      <w:r w:rsidRPr="00BC486A">
        <w:rPr>
          <w:rFonts w:cs="Times New Roman"/>
          <w:szCs w:val="28"/>
        </w:rPr>
        <w:t>У</w:t>
      </w:r>
      <w:r w:rsidR="0041746B">
        <w:rPr>
          <w:rFonts w:cs="Times New Roman"/>
          <w:szCs w:val="28"/>
        </w:rPr>
        <w:t>ровень рождаемости составил 10,6</w:t>
      </w:r>
      <w:r w:rsidRPr="00BC486A">
        <w:rPr>
          <w:rFonts w:cs="Times New Roman"/>
          <w:szCs w:val="28"/>
        </w:rPr>
        <w:t xml:space="preserve"> (11,0 – в 2019 году)  в  расчете  на 1 000 человек населе</w:t>
      </w:r>
      <w:r w:rsidR="0041746B">
        <w:rPr>
          <w:rFonts w:cs="Times New Roman"/>
          <w:szCs w:val="28"/>
        </w:rPr>
        <w:t>ния, а уровень смертности - 13,4</w:t>
      </w:r>
      <w:r w:rsidR="0044571B">
        <w:rPr>
          <w:rFonts w:cs="Times New Roman"/>
          <w:szCs w:val="28"/>
        </w:rPr>
        <w:t xml:space="preserve"> (11,0</w:t>
      </w:r>
      <w:r w:rsidRPr="00BC486A">
        <w:rPr>
          <w:rFonts w:cs="Times New Roman"/>
          <w:szCs w:val="28"/>
        </w:rPr>
        <w:t xml:space="preserve"> – в 2019 году).</w:t>
      </w:r>
    </w:p>
    <w:p w:rsidR="00460A84" w:rsidRDefault="00460A84" w:rsidP="002A29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2111B" w:rsidRPr="00FF7C2A" w:rsidRDefault="00D2111B" w:rsidP="00290D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 xml:space="preserve">1. Число  субъектов  малого  и   среднего  предпринимательства  в расчете на 10 тыс. человек населения </w:t>
      </w:r>
    </w:p>
    <w:p w:rsidR="00740DF8" w:rsidRDefault="00740DF8" w:rsidP="00740D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Оценочно за 2020 год общее число субъектов малого и среднего предпринимательства, осуществляющих деятельность на территории муниципального образования «Город Астрахань», составило 18 330 единиц, что на 8,4% ниже уровня </w:t>
      </w:r>
      <w:r>
        <w:rPr>
          <w:rFonts w:eastAsia="Times New Roman" w:cs="Times New Roman"/>
          <w:szCs w:val="28"/>
          <w:lang w:eastAsia="ru-RU"/>
        </w:rPr>
        <w:lastRenderedPageBreak/>
        <w:t xml:space="preserve">2019 года. В расчете на 10 тыс. человек населения данный показатель составил 349,56 единиц против 377,60 единиц в 2019 году. </w:t>
      </w:r>
    </w:p>
    <w:p w:rsidR="00740DF8" w:rsidRDefault="00740DF8" w:rsidP="00740D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Такая негативная динамика обусловлена распространением новой </w:t>
      </w:r>
      <w:proofErr w:type="spellStart"/>
      <w:r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инфекции и вынужденным введением ряда ограничительных мер для населения и организаций в отдельных видах деятельности Правительствами РФ и Астраханской области. </w:t>
      </w:r>
    </w:p>
    <w:p w:rsidR="00740DF8" w:rsidRDefault="00740DF8" w:rsidP="00740D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то же время в целях поддержки организаций и индивидуальных предпринимателей, занятых в сферах деятельности, наиболее пострадавших в условиях ухудшения ситуации: </w:t>
      </w:r>
    </w:p>
    <w:p w:rsidR="00740DF8" w:rsidRDefault="00740DF8" w:rsidP="00125FED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продлены сроки уплаты по ряду налогов (постановление Правительства РФ от 02.04.2020 №409 «О мерах по обеспечению устойчивого развития экономики»);</w:t>
      </w:r>
    </w:p>
    <w:p w:rsidR="00740DF8" w:rsidRDefault="00740DF8" w:rsidP="00125FED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субъекты малого и среднего бизнеса и социально ориентированные некоммерческие организации освобождены от исполнения обязанности </w:t>
      </w:r>
      <w:proofErr w:type="gramStart"/>
      <w:r>
        <w:rPr>
          <w:rFonts w:eastAsia="Times New Roman" w:cs="Times New Roman"/>
          <w:szCs w:val="28"/>
          <w:lang w:eastAsia="ru-RU"/>
        </w:rPr>
        <w:t>оплатить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налоги, авансовые платежи по налогам, сборам за II квартал (кроме НДС) (федеральный закон от 08.06.2020 №172-ФЗ «О внесении изменений в часть вторую Налогового кодекса Российской Федерации»);</w:t>
      </w:r>
    </w:p>
    <w:p w:rsidR="00740DF8" w:rsidRDefault="00740DF8" w:rsidP="00125FED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снижены ставки налога, уплачиваемого в связи с применением упрощенной системы налогообложения (изменения в Закон Астраханской области от 10.11.2009 №73/2009-ОЗ);</w:t>
      </w:r>
    </w:p>
    <w:p w:rsidR="00740DF8" w:rsidRDefault="00740DF8" w:rsidP="00125FED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предоставлен ряд преференций по уплате платежей от сдачи в аренду муниципального имущества, земельных участков и платежей по договорам на установку и эксплуатацию рекламных конструкций (решение Городской Думы муниципального образования «Город Астрахань» от 23.06.2020 №61 «О мерах поддержки субъектов малого и среднего предпринимательства»). </w:t>
      </w:r>
    </w:p>
    <w:p w:rsidR="00740DF8" w:rsidRDefault="00740DF8" w:rsidP="00740D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создание благоприятных условий для ведения предпринимательской деятельности среди молодежи и населения города направлена муниципальная программа «Развитие субъектов малого и среднего предпринимательства и повышение инвестиционной привлекательности города Астрахани». </w:t>
      </w:r>
    </w:p>
    <w:p w:rsidR="00740DF8" w:rsidRDefault="00740DF8" w:rsidP="00740DF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2020 году было организовано и проведено 12 обучающих семинаров, лекций, тренингов для начинающих предпринимателей и представителей малого и среднего предпринимательства, в которых приняли участие 361 хозяйствующий субъект. Образовательные мероприятия для субъектов малого и среднего предпринимательства проведены по следующим темам: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«Электронные трудовые книжки и новая отчетность в ПФР» (2 раза);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«Порядок размещения НТО на территории МО «Город Астрахань»: порядок регистрации на электронной площадке, порядок участия в электронном аукционе, наиболее частые ошибки предпринимателей при участии в электронном аукционе»;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«Как быстро и результативно узнать о продукте и потребителе все, что нужно для успешного позиционирования. Кейс из малого бизнеса»;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«Методы постановки задач развития бизнеса»;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«Инструменты описания бизнес - систем и поиск новых решений»;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«Личный бренд в цифровую эпоху: пошаговая инструкция»;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«Цифровые технологии для бизнеса»;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«Новые направления бизнеса»;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«Привлечение инвестиций в регион»;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«Бизнес и власть»;</w:t>
      </w:r>
    </w:p>
    <w:p w:rsidR="00740DF8" w:rsidRDefault="00740DF8" w:rsidP="00125FED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«Отмена ЕНВД. Альтернативные режимы налогообложения».</w:t>
      </w:r>
    </w:p>
    <w:p w:rsidR="00740DF8" w:rsidRDefault="00740DF8" w:rsidP="00740DF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Администрацией муниципального образования «Город Астрахань» совместно с Астраханским филиалом РАНХИГС проведена стратегическая сессия «Астраханский бизнес 2030: вызовы и решения», в рамках которой была организована интерактивная площадка между представителями предпринимательства и бизнеса, общественности, науки и органами власти, где обсуждались современные тренды развития экономики. </w:t>
      </w:r>
    </w:p>
    <w:p w:rsidR="00740DF8" w:rsidRDefault="00740DF8" w:rsidP="00740D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Одним из факторов, стимулирующих развитие предпринимательства, является формирование позитивного общественного мнения и справедливая оценка результатов деятельности малых предприятий.</w:t>
      </w:r>
    </w:p>
    <w:p w:rsidR="00740DF8" w:rsidRDefault="00740DF8" w:rsidP="00740DF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Так, администрацией города был проведен конкурс «Лучшее малое предприятие года». В конкурсе приняли участие предприятия в сфере оказания бытовых услуг, частные дошкольные образовательные учреждения и предприятия в сфере дополнительного образования.</w:t>
      </w:r>
    </w:p>
    <w:p w:rsidR="00740DF8" w:rsidRDefault="00740DF8" w:rsidP="00740DF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2020 году на регулярной основе оказывалась консультационная и информационная поддержка субъектам бизнеса и начинающим предпринимателям, в том числе путем осуществления рассылки по электронной почте.</w:t>
      </w:r>
    </w:p>
    <w:p w:rsidR="00740DF8" w:rsidRDefault="00740DF8" w:rsidP="00740DF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целях реализации законодательства об обязательной маркировке товаров средствами идентификации администрацией города совместно с Министерством экономического развития Астраханской области проведена работа по информированию более 600 хозяйствующих субъектов о необходимости маркировки товаров средствами идентификации.</w:t>
      </w:r>
    </w:p>
    <w:p w:rsidR="00740DF8" w:rsidRDefault="00740DF8" w:rsidP="00740D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Планомерная работа администрации муниципального образования «Город Астрахань» будет способствовать в прогнозном периоде увеличению числа субъектов на 10 тыс. населения к концу 2023 года до 354,48 единиц.</w:t>
      </w:r>
    </w:p>
    <w:p w:rsidR="000736DE" w:rsidRPr="00290D12" w:rsidRDefault="000736DE" w:rsidP="00E37524">
      <w:pPr>
        <w:ind w:firstLine="709"/>
        <w:jc w:val="both"/>
        <w:rPr>
          <w:rFonts w:cs="Times New Roman"/>
          <w:szCs w:val="28"/>
        </w:rPr>
      </w:pPr>
    </w:p>
    <w:p w:rsidR="00290D12" w:rsidRPr="00FF7C2A" w:rsidRDefault="00290D12" w:rsidP="00290D12">
      <w:pPr>
        <w:ind w:firstLine="709"/>
        <w:jc w:val="both"/>
        <w:rPr>
          <w:rFonts w:cs="Times New Roman"/>
          <w:b/>
          <w:szCs w:val="28"/>
        </w:rPr>
      </w:pPr>
      <w:r w:rsidRPr="00FF7C2A">
        <w:rPr>
          <w:rFonts w:cs="Times New Roman"/>
          <w:b/>
          <w:szCs w:val="28"/>
        </w:rPr>
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740DF8" w:rsidRDefault="00740DF8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Среднесписочная численность работников (без внешних совместителей) всех предприятий и организаций города в 2020 году составила 144 467 человек или 99,6% к  предыдущему году.</w:t>
      </w:r>
    </w:p>
    <w:p w:rsidR="00740DF8" w:rsidRDefault="00740DF8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 прогнозном периоде среднесписочная численность работников всех предприятий и организаций составит в 2021 году 143 588 человек, в 2022 году – 144 292 человек, в 2023 году – 145 115 человек.</w:t>
      </w:r>
    </w:p>
    <w:p w:rsidR="00740DF8" w:rsidRDefault="00740DF8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Доля работающих на малых и средних предприятиях в среднесписочной численности работников всех предприятий и организаций оценочно составила в 2020 году 23,01%  (2019 год – 24,62%).</w:t>
      </w:r>
    </w:p>
    <w:p w:rsidR="00740DF8" w:rsidRDefault="00740DF8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Дальнейшее развитие малого бизнеса будет способствовать созданию новых рабочих мест и увеличению численности работников малых, микро и средних предприятий. Среднесписочная численность работников этих категорий  предприятий ожидается в 2021 году 33 704 человек, в 2022 году – 33 861 человек, в 2023 году – 33 901 человек. </w:t>
      </w:r>
    </w:p>
    <w:p w:rsidR="00740DF8" w:rsidRDefault="00740DF8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Соответственно, доля работников малых и средних предприятий в среднесписочной численности всех предприятий составит: в 2021 году –23,47%, в 2022 году – 23,47%, в 2023 году – 23,36%.</w:t>
      </w:r>
    </w:p>
    <w:p w:rsidR="007B665D" w:rsidRDefault="007B665D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</w:p>
    <w:p w:rsidR="006A7E3E" w:rsidRPr="0042357F" w:rsidRDefault="00290D12" w:rsidP="00290D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90D12">
        <w:rPr>
          <w:rFonts w:eastAsia="Times New Roman" w:cs="Times New Roman"/>
          <w:b/>
          <w:szCs w:val="28"/>
          <w:lang w:eastAsia="ru-RU"/>
        </w:rPr>
        <w:t xml:space="preserve"> </w:t>
      </w:r>
      <w:r w:rsidR="006A7E3E" w:rsidRPr="00FF7C2A">
        <w:rPr>
          <w:rFonts w:eastAsia="Times New Roman" w:cs="Times New Roman"/>
          <w:b/>
          <w:szCs w:val="28"/>
          <w:lang w:eastAsia="ru-RU"/>
        </w:rPr>
        <w:t>3.Объем инвестиций в основной капитал (за исключением бюджетных средств) в расчете на 1 жителя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Объем инвестиций в основной капитал по крупным и средним предприятиям за 2020 год сложился в сумме 77 135 980,0 тыс. руб. или 109,7% к уровню предыдущего года в сопоставимых ценах. 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Такая динамика инвестиций обусловлена увеличением темпов роста в следующих видах экономической деятельности: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строительство – в 33,1р. (13 526 325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сельское, лесное хозяйство, охота, рыболовство и рыбоводство – в 2,6р. (328 681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обеспечение электрической энергией, газом и паром; кондиционирование воздуха – на 94,0% (3 072 820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государственное управление и обеспечение военной безопасности; социальное обеспечение – на 70,7% (2 355 325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образование – на 45,6% (1 249 605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деятельность в области здравоохранения и социальных услуг – на 33,8% (2 515 699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профессиональная, научная и техническая деятельность – на 25,7% (2 680 139 тыс. руб.);</w:t>
      </w:r>
    </w:p>
    <w:p w:rsidR="00740DF8" w:rsidRDefault="00740DF8" w:rsidP="00125FED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административная деятельность и сопутствующие дополнительные услуги – на 6,4% (143 677 тыс. руб.).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Объём бюджетных инвестиций составил 6 495 216,0 тыс. руб. или 158,3% к 2019 году в сопоставимых ценах. Рост связан с увеличением субсидий из всех уровней бюджета, но в значительной мере из федерального бюджета.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Объем инвестиций на 1 жителя без учета бюджетных средств составил 134 022,3 руб. (в 2019 году – 119 211,1 руб.). 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Объем инвестиций в основной капитал по крупным и средним предприятиям на период 2021-2023 годов рассчитывался с учётом планов развития и инвестиционных проектов предприятий, реализующихся на территории  города: 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строительство подводных трубопроводов на месторождении им. В.И. </w:t>
      </w:r>
      <w:proofErr w:type="spellStart"/>
      <w:r>
        <w:rPr>
          <w:rFonts w:eastAsia="Times New Roman" w:cs="Times New Roman"/>
          <w:szCs w:val="28"/>
          <w:lang w:eastAsia="ru-RU"/>
        </w:rPr>
        <w:t>Грайфера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установка верхних строений </w:t>
      </w:r>
      <w:proofErr w:type="spellStart"/>
      <w:r>
        <w:rPr>
          <w:rFonts w:eastAsia="Times New Roman" w:cs="Times New Roman"/>
          <w:szCs w:val="28"/>
          <w:lang w:eastAsia="ru-RU"/>
        </w:rPr>
        <w:t>ледостойкой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стационарной платформы и платформы жилого модуля на опорные блоки на месторождении им. В.И. </w:t>
      </w:r>
      <w:proofErr w:type="spellStart"/>
      <w:r>
        <w:rPr>
          <w:rFonts w:eastAsia="Times New Roman" w:cs="Times New Roman"/>
          <w:szCs w:val="28"/>
          <w:lang w:eastAsia="ru-RU"/>
        </w:rPr>
        <w:t>Грайфера</w:t>
      </w:r>
      <w:proofErr w:type="spellEnd"/>
      <w:r w:rsidR="002E591A">
        <w:rPr>
          <w:rFonts w:eastAsia="Times New Roman" w:cs="Times New Roman"/>
          <w:szCs w:val="28"/>
          <w:lang w:eastAsia="ru-RU"/>
        </w:rPr>
        <w:t xml:space="preserve"> </w:t>
      </w:r>
      <w:r w:rsidR="002E591A">
        <w:rPr>
          <w:rStyle w:val="af2"/>
          <w:rFonts w:eastAsia="Times New Roman" w:cs="Times New Roman"/>
          <w:szCs w:val="28"/>
          <w:lang w:eastAsia="ru-RU"/>
        </w:rPr>
        <w:footnoteReference w:id="2"/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расширение производственной деятельности на площадке ООО «БТ СВАП» (планируется создать: металлообрабатывающий центр негабаритных изделий с крановыми площадками для укрупнения и сборки металлоконструкций больших габаритов и массы для дальнейшей транспортировки водным транспортом; площадку для изготовления и сборки морских сооружений и конструкций в транспортных габаритах для автономного передвижения по воде; крановые эстакады большой грузоподъемности с выходом (в перспективе) к берегу реки для спуска на воду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деталей морских сооружений, предназначенных для перемещения к месту строительства водным путем) </w:t>
      </w:r>
      <w:r>
        <w:rPr>
          <w:rFonts w:eastAsia="Times New Roman" w:cs="Times New Roman"/>
          <w:szCs w:val="28"/>
          <w:vertAlign w:val="superscript"/>
          <w:lang w:eastAsia="ru-RU"/>
        </w:rPr>
        <w:footnoteReference w:id="3"/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строительство спасательного буксирного судна «Михаил Чеков» по заказу Министерства обороны РФ </w:t>
      </w:r>
      <w:r w:rsidR="002E591A">
        <w:rPr>
          <w:rFonts w:eastAsia="Times New Roman" w:cs="Times New Roman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строительство торгового центра по ул. </w:t>
      </w:r>
      <w:proofErr w:type="gramStart"/>
      <w:r>
        <w:rPr>
          <w:rFonts w:eastAsia="Times New Roman" w:cs="Times New Roman"/>
          <w:szCs w:val="28"/>
          <w:lang w:eastAsia="ru-RU"/>
        </w:rPr>
        <w:t>Красная</w:t>
      </w:r>
      <w:proofErr w:type="gramEnd"/>
      <w:r>
        <w:rPr>
          <w:rFonts w:eastAsia="Times New Roman" w:cs="Times New Roman"/>
          <w:szCs w:val="28"/>
          <w:lang w:eastAsia="ru-RU"/>
        </w:rPr>
        <w:t>, 1 в Советском районе</w:t>
      </w:r>
      <w:r w:rsidR="00C273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vertAlign w:val="superscript"/>
          <w:lang w:eastAsia="ru-RU"/>
        </w:rPr>
        <w:footnoteReference w:id="4"/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строительство жилых комплексов: «Паруса» по ул. Бабефа и комплекса по ул. Бехтерева в Кировском районе, по ул. Латышева, 3б в Ленинском районе, по ул. Набережная Приволжского затона в Советском районе </w:t>
      </w:r>
      <w:r w:rsidR="002E591A">
        <w:rPr>
          <w:rFonts w:eastAsia="Times New Roman" w:cs="Times New Roman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;</w:t>
      </w:r>
    </w:p>
    <w:p w:rsidR="00740DF8" w:rsidRDefault="00740DF8" w:rsidP="00125FED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строительство крытой учебно-тренировочной арены с искусственным льдом по ул. Магнитогорской/ул. </w:t>
      </w:r>
      <w:proofErr w:type="spellStart"/>
      <w:r>
        <w:rPr>
          <w:rFonts w:eastAsia="Times New Roman" w:cs="Times New Roman"/>
          <w:szCs w:val="28"/>
          <w:lang w:eastAsia="ru-RU"/>
        </w:rPr>
        <w:t>Н.Островского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Советском районе </w:t>
      </w:r>
      <w:r w:rsidR="002E591A">
        <w:rPr>
          <w:rFonts w:eastAsia="Times New Roman" w:cs="Times New Roman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и др.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 годам  объем инвестиций в основной капитал по крупным и средним предприятиям планируется в размере: 2021 год – 78 394 607,8 тыс. руб., 2022 год – 86 347 584,0 тыс. руб., 2023 год – 78 743 556,7 тыс. руб.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Инвестиции в основной капитал за счет бюджетных средств в 2021 году ожидаются в сумме 5 850 286,5 тыс. руб., в 2022 – 6 069 789,3 тыс. руб., в 2023 – 3 241 085,4 тыс. руб.</w:t>
      </w:r>
    </w:p>
    <w:p w:rsidR="00740DF8" w:rsidRDefault="00740DF8" w:rsidP="00740DF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Объем инвестиций в основной капитал без учета бюджетных сре</w:t>
      </w:r>
      <w:proofErr w:type="gramStart"/>
      <w:r>
        <w:rPr>
          <w:rFonts w:eastAsia="Times New Roman" w:cs="Times New Roman"/>
          <w:szCs w:val="28"/>
          <w:lang w:eastAsia="ru-RU"/>
        </w:rPr>
        <w:t>дств в р</w:t>
      </w:r>
      <w:proofErr w:type="gramEnd"/>
      <w:r>
        <w:rPr>
          <w:rFonts w:eastAsia="Times New Roman" w:cs="Times New Roman"/>
          <w:szCs w:val="28"/>
          <w:lang w:eastAsia="ru-RU"/>
        </w:rPr>
        <w:t>асчете на 1 жителя в планируемом периоде составит: 2021 год – 138 652,9 руб., 2022 год – 154 046,2 руб., 2023 год – 145 245,7 руб.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3C23F9" w:rsidRPr="003A3F25" w:rsidRDefault="003C23F9" w:rsidP="003F27ED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4.Доля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FF1642" w:rsidRPr="00276789" w:rsidRDefault="00FF1642" w:rsidP="00F14FDE">
      <w:pPr>
        <w:ind w:firstLine="709"/>
        <w:jc w:val="both"/>
        <w:rPr>
          <w:szCs w:val="28"/>
        </w:rPr>
      </w:pPr>
      <w:r w:rsidRPr="00276789">
        <w:rPr>
          <w:szCs w:val="28"/>
        </w:rPr>
        <w:t xml:space="preserve">Общая площадь земель территории муниципального образования «Город Астрахань» </w:t>
      </w:r>
      <w:r w:rsidRPr="00EA2A65">
        <w:rPr>
          <w:szCs w:val="28"/>
        </w:rPr>
        <w:t>составляет 20</w:t>
      </w:r>
      <w:r w:rsidR="000F4690" w:rsidRPr="00EA2A65">
        <w:rPr>
          <w:szCs w:val="28"/>
        </w:rPr>
        <w:t> </w:t>
      </w:r>
      <w:r w:rsidR="001D5433">
        <w:rPr>
          <w:szCs w:val="28"/>
        </w:rPr>
        <w:t>869</w:t>
      </w:r>
      <w:r w:rsidR="000F4690" w:rsidRPr="00EA2A65">
        <w:rPr>
          <w:szCs w:val="28"/>
        </w:rPr>
        <w:t>,</w:t>
      </w:r>
      <w:r w:rsidR="001D5433">
        <w:rPr>
          <w:szCs w:val="28"/>
        </w:rPr>
        <w:t>0</w:t>
      </w:r>
      <w:r w:rsidR="000F4690" w:rsidRPr="00EA2A65">
        <w:rPr>
          <w:szCs w:val="28"/>
        </w:rPr>
        <w:t xml:space="preserve"> </w:t>
      </w:r>
      <w:r w:rsidRPr="00EA2A65">
        <w:rPr>
          <w:szCs w:val="28"/>
        </w:rPr>
        <w:t>га.</w:t>
      </w:r>
    </w:p>
    <w:p w:rsidR="00A27C20" w:rsidRDefault="00FF1642" w:rsidP="00F14FDE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составе земель территории  муниципального образования «Город Астрахань» земли, подлежащие налогообложению в соответствии с действующим законодательством, в </w:t>
      </w:r>
      <w:r w:rsidR="00E77048">
        <w:rPr>
          <w:szCs w:val="28"/>
        </w:rPr>
        <w:t>201</w:t>
      </w:r>
      <w:r w:rsidR="000264D8">
        <w:rPr>
          <w:szCs w:val="28"/>
        </w:rPr>
        <w:t>9</w:t>
      </w:r>
      <w:r>
        <w:rPr>
          <w:szCs w:val="28"/>
        </w:rPr>
        <w:t xml:space="preserve"> г</w:t>
      </w:r>
      <w:r w:rsidR="000264D8">
        <w:rPr>
          <w:szCs w:val="28"/>
        </w:rPr>
        <w:t>оду</w:t>
      </w:r>
      <w:r w:rsidR="00FF03A5">
        <w:rPr>
          <w:szCs w:val="28"/>
        </w:rPr>
        <w:t xml:space="preserve"> </w:t>
      </w:r>
      <w:r>
        <w:rPr>
          <w:szCs w:val="28"/>
        </w:rPr>
        <w:t xml:space="preserve">составляли 13 </w:t>
      </w:r>
      <w:r w:rsidR="000264D8">
        <w:rPr>
          <w:szCs w:val="28"/>
        </w:rPr>
        <w:t>252</w:t>
      </w:r>
      <w:r>
        <w:rPr>
          <w:szCs w:val="28"/>
        </w:rPr>
        <w:t>,6</w:t>
      </w:r>
      <w:r w:rsidR="000264D8">
        <w:rPr>
          <w:szCs w:val="28"/>
        </w:rPr>
        <w:t>5 га. В 2020</w:t>
      </w:r>
      <w:r>
        <w:rPr>
          <w:szCs w:val="28"/>
        </w:rPr>
        <w:t xml:space="preserve"> году данный показатель изменился</w:t>
      </w:r>
      <w:r w:rsidR="000F4690">
        <w:rPr>
          <w:szCs w:val="28"/>
        </w:rPr>
        <w:t xml:space="preserve"> и составил 132</w:t>
      </w:r>
      <w:r w:rsidR="000264D8">
        <w:rPr>
          <w:szCs w:val="28"/>
        </w:rPr>
        <w:t>1</w:t>
      </w:r>
      <w:r w:rsidR="000F4690">
        <w:rPr>
          <w:szCs w:val="28"/>
        </w:rPr>
        <w:t>5,5</w:t>
      </w:r>
      <w:r w:rsidR="000264D8">
        <w:rPr>
          <w:szCs w:val="28"/>
        </w:rPr>
        <w:t>1</w:t>
      </w:r>
      <w:r w:rsidR="000F4690">
        <w:rPr>
          <w:szCs w:val="28"/>
        </w:rPr>
        <w:t xml:space="preserve"> га</w:t>
      </w:r>
      <w:r w:rsidR="00B715F8">
        <w:rPr>
          <w:szCs w:val="28"/>
        </w:rPr>
        <w:t>.</w:t>
      </w:r>
      <w:r>
        <w:rPr>
          <w:szCs w:val="28"/>
        </w:rPr>
        <w:t xml:space="preserve">  </w:t>
      </w:r>
    </w:p>
    <w:p w:rsidR="00FF1642" w:rsidRDefault="00FF1642" w:rsidP="00F14FD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Площадь земельных участков, не признаваемых объектом налогообложения, –</w:t>
      </w:r>
      <w:r w:rsidR="00FF03A5">
        <w:rPr>
          <w:szCs w:val="28"/>
        </w:rPr>
        <w:t xml:space="preserve"> 7 </w:t>
      </w:r>
      <w:r w:rsidR="000F4690">
        <w:rPr>
          <w:szCs w:val="28"/>
        </w:rPr>
        <w:t>6</w:t>
      </w:r>
      <w:r w:rsidR="00CA2F24">
        <w:rPr>
          <w:szCs w:val="28"/>
        </w:rPr>
        <w:t>53</w:t>
      </w:r>
      <w:r w:rsidR="00FF03A5">
        <w:rPr>
          <w:szCs w:val="28"/>
        </w:rPr>
        <w:t>,</w:t>
      </w:r>
      <w:r w:rsidR="00CA2F24">
        <w:rPr>
          <w:szCs w:val="28"/>
        </w:rPr>
        <w:t>49</w:t>
      </w:r>
      <w:r w:rsidR="00FF03A5">
        <w:rPr>
          <w:szCs w:val="28"/>
        </w:rPr>
        <w:t xml:space="preserve"> га (в </w:t>
      </w:r>
      <w:proofErr w:type="spellStart"/>
      <w:r w:rsidR="00FF03A5">
        <w:rPr>
          <w:szCs w:val="28"/>
        </w:rPr>
        <w:t>т.ч</w:t>
      </w:r>
      <w:proofErr w:type="spellEnd"/>
      <w:r w:rsidR="00FF03A5">
        <w:rPr>
          <w:szCs w:val="28"/>
        </w:rPr>
        <w:t xml:space="preserve">. 2 874 га – </w:t>
      </w:r>
      <w:r>
        <w:rPr>
          <w:szCs w:val="28"/>
        </w:rPr>
        <w:t>земли, занятые водными объектами; 13</w:t>
      </w:r>
      <w:r w:rsidR="000F4690">
        <w:rPr>
          <w:szCs w:val="28"/>
        </w:rPr>
        <w:t>6</w:t>
      </w:r>
      <w:r>
        <w:rPr>
          <w:szCs w:val="28"/>
        </w:rPr>
        <w:t xml:space="preserve"> га – земельные участки, ограниченные в обороте (предоставленные для обеспечения обороны, безопасности, таможенных нужд, занятые объектами историко-ку</w:t>
      </w:r>
      <w:r w:rsidR="00E77048">
        <w:rPr>
          <w:szCs w:val="28"/>
        </w:rPr>
        <w:t>льтурного наследия), 4 </w:t>
      </w:r>
      <w:r w:rsidR="00CA2F24">
        <w:rPr>
          <w:szCs w:val="28"/>
        </w:rPr>
        <w:t>108</w:t>
      </w:r>
      <w:r w:rsidR="00E77048">
        <w:rPr>
          <w:szCs w:val="28"/>
        </w:rPr>
        <w:t>,</w:t>
      </w:r>
      <w:r w:rsidR="00CA2F24">
        <w:rPr>
          <w:szCs w:val="28"/>
        </w:rPr>
        <w:t>42</w:t>
      </w:r>
      <w:r w:rsidR="00FF03A5">
        <w:rPr>
          <w:szCs w:val="28"/>
        </w:rPr>
        <w:t xml:space="preserve"> га – </w:t>
      </w:r>
      <w:r>
        <w:rPr>
          <w:szCs w:val="28"/>
        </w:rPr>
        <w:t>земли об</w:t>
      </w:r>
      <w:r w:rsidR="00FF03A5">
        <w:rPr>
          <w:szCs w:val="28"/>
        </w:rPr>
        <w:t xml:space="preserve">щего пользования и </w:t>
      </w:r>
      <w:r w:rsidR="00CA2F24">
        <w:rPr>
          <w:szCs w:val="28"/>
        </w:rPr>
        <w:t>535</w:t>
      </w:r>
      <w:r w:rsidR="00FF03A5">
        <w:rPr>
          <w:szCs w:val="28"/>
        </w:rPr>
        <w:t>,</w:t>
      </w:r>
      <w:r w:rsidR="00CA2F24">
        <w:rPr>
          <w:szCs w:val="28"/>
        </w:rPr>
        <w:t>07</w:t>
      </w:r>
      <w:r w:rsidR="00FF03A5">
        <w:rPr>
          <w:szCs w:val="28"/>
        </w:rPr>
        <w:t xml:space="preserve">  га – </w:t>
      </w:r>
      <w:r>
        <w:rPr>
          <w:szCs w:val="28"/>
        </w:rPr>
        <w:t xml:space="preserve">земли, занятые городскими лесами). </w:t>
      </w:r>
      <w:proofErr w:type="gramEnd"/>
    </w:p>
    <w:p w:rsidR="00CA2F24" w:rsidRDefault="00CA2F24" w:rsidP="00CA2F24">
      <w:pPr>
        <w:tabs>
          <w:tab w:val="left" w:pos="709"/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 xml:space="preserve">Изменение показателя обусловлено увеличением площади земель общего пользования и городских лесов за счет формирования в 2020 году администрацией земельных участков для размещения автодороги к госпиталю по ул. </w:t>
      </w:r>
      <w:proofErr w:type="gramStart"/>
      <w:r>
        <w:rPr>
          <w:szCs w:val="28"/>
        </w:rPr>
        <w:t>Соликамская</w:t>
      </w:r>
      <w:proofErr w:type="gramEnd"/>
      <w:r>
        <w:rPr>
          <w:szCs w:val="28"/>
        </w:rPr>
        <w:t xml:space="preserve">, а также 5 парков. </w:t>
      </w:r>
    </w:p>
    <w:p w:rsidR="00A27C20" w:rsidRDefault="00CA2F24" w:rsidP="00F14FDE">
      <w:pPr>
        <w:ind w:firstLine="709"/>
        <w:jc w:val="both"/>
        <w:rPr>
          <w:szCs w:val="28"/>
        </w:rPr>
      </w:pPr>
      <w:r>
        <w:rPr>
          <w:szCs w:val="28"/>
        </w:rPr>
        <w:t>В 2020</w:t>
      </w:r>
      <w:r w:rsidR="00A27C20">
        <w:rPr>
          <w:szCs w:val="28"/>
        </w:rPr>
        <w:t xml:space="preserve"> году площадь земельных участков, являющихся объектом налогообложения, с оформленными документами землепользования составила </w:t>
      </w:r>
      <w:r w:rsidR="00FF03A5">
        <w:rPr>
          <w:szCs w:val="28"/>
        </w:rPr>
        <w:t xml:space="preserve">            </w:t>
      </w:r>
      <w:r w:rsidR="00E77048">
        <w:rPr>
          <w:szCs w:val="28"/>
        </w:rPr>
        <w:t>6</w:t>
      </w:r>
      <w:r w:rsidR="00FF03A5">
        <w:rPr>
          <w:szCs w:val="28"/>
        </w:rPr>
        <w:t xml:space="preserve"> </w:t>
      </w:r>
      <w:r>
        <w:rPr>
          <w:szCs w:val="28"/>
        </w:rPr>
        <w:t>212</w:t>
      </w:r>
      <w:r w:rsidR="00A27C20">
        <w:rPr>
          <w:szCs w:val="28"/>
        </w:rPr>
        <w:t>,</w:t>
      </w:r>
      <w:r>
        <w:rPr>
          <w:szCs w:val="28"/>
        </w:rPr>
        <w:t>0</w:t>
      </w:r>
      <w:r w:rsidR="000F4690">
        <w:rPr>
          <w:szCs w:val="28"/>
        </w:rPr>
        <w:t>4</w:t>
      </w:r>
      <w:r w:rsidR="00A27C20">
        <w:rPr>
          <w:szCs w:val="28"/>
        </w:rPr>
        <w:t xml:space="preserve">  га,  в том числе находящихся </w:t>
      </w:r>
      <w:proofErr w:type="gramStart"/>
      <w:r w:rsidR="00A27C20">
        <w:rPr>
          <w:szCs w:val="28"/>
        </w:rPr>
        <w:t>в</w:t>
      </w:r>
      <w:proofErr w:type="gramEnd"/>
      <w:r w:rsidR="00A27C20">
        <w:rPr>
          <w:szCs w:val="28"/>
        </w:rPr>
        <w:t>:</w:t>
      </w:r>
    </w:p>
    <w:p w:rsidR="00A27C20" w:rsidRDefault="00A27C20" w:rsidP="00125FED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собственнос</w:t>
      </w:r>
      <w:r w:rsidR="00273AC4">
        <w:rPr>
          <w:szCs w:val="28"/>
        </w:rPr>
        <w:t xml:space="preserve">ти граждан и юридических лиц – </w:t>
      </w:r>
      <w:r w:rsidR="00E77048">
        <w:rPr>
          <w:szCs w:val="28"/>
        </w:rPr>
        <w:t>3 </w:t>
      </w:r>
      <w:r w:rsidR="00CA2F24">
        <w:rPr>
          <w:szCs w:val="28"/>
        </w:rPr>
        <w:t>87</w:t>
      </w:r>
      <w:r w:rsidR="000F4690">
        <w:rPr>
          <w:szCs w:val="28"/>
        </w:rPr>
        <w:t>8</w:t>
      </w:r>
      <w:r>
        <w:rPr>
          <w:szCs w:val="28"/>
        </w:rPr>
        <w:t>,</w:t>
      </w:r>
      <w:r w:rsidR="00CA2F24">
        <w:rPr>
          <w:szCs w:val="28"/>
        </w:rPr>
        <w:t>13</w:t>
      </w:r>
      <w:r>
        <w:rPr>
          <w:szCs w:val="28"/>
        </w:rPr>
        <w:t xml:space="preserve"> га или 62,</w:t>
      </w:r>
      <w:r w:rsidR="00CA2F24">
        <w:rPr>
          <w:szCs w:val="28"/>
        </w:rPr>
        <w:t>5</w:t>
      </w:r>
      <w:r>
        <w:rPr>
          <w:szCs w:val="28"/>
        </w:rPr>
        <w:t>%;</w:t>
      </w:r>
    </w:p>
    <w:p w:rsidR="00A27C20" w:rsidRDefault="00A27C20" w:rsidP="00125FED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постоянном (бес</w:t>
      </w:r>
      <w:r w:rsidR="00273AC4">
        <w:rPr>
          <w:szCs w:val="28"/>
        </w:rPr>
        <w:t xml:space="preserve">срочном) </w:t>
      </w:r>
      <w:proofErr w:type="gramStart"/>
      <w:r w:rsidR="00273AC4">
        <w:rPr>
          <w:szCs w:val="28"/>
        </w:rPr>
        <w:t>пользовании</w:t>
      </w:r>
      <w:proofErr w:type="gramEnd"/>
      <w:r w:rsidR="00273AC4">
        <w:rPr>
          <w:szCs w:val="28"/>
        </w:rPr>
        <w:t xml:space="preserve"> – </w:t>
      </w:r>
      <w:r>
        <w:rPr>
          <w:szCs w:val="28"/>
        </w:rPr>
        <w:t>2</w:t>
      </w:r>
      <w:r w:rsidR="00273AC4">
        <w:rPr>
          <w:szCs w:val="28"/>
        </w:rPr>
        <w:t xml:space="preserve"> </w:t>
      </w:r>
      <w:r w:rsidR="00E77048">
        <w:rPr>
          <w:szCs w:val="28"/>
        </w:rPr>
        <w:t>2</w:t>
      </w:r>
      <w:r w:rsidR="00CA2F24">
        <w:rPr>
          <w:szCs w:val="28"/>
        </w:rPr>
        <w:t>75</w:t>
      </w:r>
      <w:r>
        <w:rPr>
          <w:szCs w:val="28"/>
        </w:rPr>
        <w:t>,</w:t>
      </w:r>
      <w:r w:rsidR="000F4690">
        <w:rPr>
          <w:szCs w:val="28"/>
        </w:rPr>
        <w:t>9</w:t>
      </w:r>
      <w:r w:rsidR="00CA2F24">
        <w:rPr>
          <w:szCs w:val="28"/>
        </w:rPr>
        <w:t>1</w:t>
      </w:r>
      <w:r>
        <w:rPr>
          <w:szCs w:val="28"/>
        </w:rPr>
        <w:t xml:space="preserve"> га или 3</w:t>
      </w:r>
      <w:r w:rsidR="000F4690">
        <w:rPr>
          <w:szCs w:val="28"/>
        </w:rPr>
        <w:t>6</w:t>
      </w:r>
      <w:r w:rsidR="00E77048">
        <w:rPr>
          <w:szCs w:val="28"/>
        </w:rPr>
        <w:t>,</w:t>
      </w:r>
      <w:r w:rsidR="00CA2F24">
        <w:rPr>
          <w:szCs w:val="28"/>
        </w:rPr>
        <w:t>6</w:t>
      </w:r>
      <w:r>
        <w:rPr>
          <w:szCs w:val="28"/>
        </w:rPr>
        <w:t>%;</w:t>
      </w:r>
    </w:p>
    <w:p w:rsidR="00A27C20" w:rsidRDefault="00A27C20" w:rsidP="00125FED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пожизненно наследуемом</w:t>
      </w:r>
      <w:r w:rsidR="00273AC4">
        <w:rPr>
          <w:szCs w:val="28"/>
        </w:rPr>
        <w:t xml:space="preserve"> </w:t>
      </w:r>
      <w:proofErr w:type="gramStart"/>
      <w:r w:rsidR="00273AC4">
        <w:rPr>
          <w:szCs w:val="28"/>
        </w:rPr>
        <w:t>владении</w:t>
      </w:r>
      <w:proofErr w:type="gramEnd"/>
      <w:r w:rsidR="00273AC4">
        <w:rPr>
          <w:szCs w:val="28"/>
        </w:rPr>
        <w:t xml:space="preserve"> – </w:t>
      </w:r>
      <w:r>
        <w:rPr>
          <w:szCs w:val="28"/>
        </w:rPr>
        <w:t xml:space="preserve">58 га или </w:t>
      </w:r>
      <w:r w:rsidR="000F4690">
        <w:rPr>
          <w:szCs w:val="28"/>
        </w:rPr>
        <w:t>0</w:t>
      </w:r>
      <w:r>
        <w:rPr>
          <w:szCs w:val="28"/>
        </w:rPr>
        <w:t>,</w:t>
      </w:r>
      <w:r w:rsidR="000F4690">
        <w:rPr>
          <w:szCs w:val="28"/>
        </w:rPr>
        <w:t>9</w:t>
      </w:r>
      <w:r>
        <w:rPr>
          <w:szCs w:val="28"/>
        </w:rPr>
        <w:t>%.</w:t>
      </w:r>
    </w:p>
    <w:p w:rsidR="009A08E1" w:rsidRDefault="000F1679" w:rsidP="00F14FDE">
      <w:pPr>
        <w:tabs>
          <w:tab w:val="left" w:pos="28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доля площади земельных участков, </w:t>
      </w:r>
      <w:r w:rsidRPr="00276789">
        <w:rPr>
          <w:szCs w:val="28"/>
        </w:rPr>
        <w:t>являющихся объектами налогообложения земельным налогом,</w:t>
      </w:r>
      <w:r w:rsidR="00CA2F24">
        <w:rPr>
          <w:szCs w:val="28"/>
        </w:rPr>
        <w:t xml:space="preserve"> за 2020</w:t>
      </w:r>
      <w:r>
        <w:rPr>
          <w:szCs w:val="28"/>
        </w:rPr>
        <w:t xml:space="preserve"> год </w:t>
      </w:r>
      <w:r w:rsidR="00273AC4">
        <w:rPr>
          <w:szCs w:val="28"/>
        </w:rPr>
        <w:t>составила 4</w:t>
      </w:r>
      <w:r w:rsidR="00CA2F24">
        <w:rPr>
          <w:szCs w:val="28"/>
        </w:rPr>
        <w:t>7</w:t>
      </w:r>
      <w:r w:rsidR="00273AC4">
        <w:rPr>
          <w:szCs w:val="28"/>
        </w:rPr>
        <w:t>,</w:t>
      </w:r>
      <w:r w:rsidR="00CA2F24">
        <w:rPr>
          <w:szCs w:val="28"/>
        </w:rPr>
        <w:t>01</w:t>
      </w:r>
      <w:r w:rsidR="000F4690">
        <w:rPr>
          <w:szCs w:val="28"/>
        </w:rPr>
        <w:t>% (в 201</w:t>
      </w:r>
      <w:r w:rsidR="00CA2F24">
        <w:rPr>
          <w:szCs w:val="28"/>
        </w:rPr>
        <w:t>9</w:t>
      </w:r>
      <w:r w:rsidR="00273AC4">
        <w:rPr>
          <w:szCs w:val="28"/>
        </w:rPr>
        <w:t xml:space="preserve"> году – </w:t>
      </w:r>
      <w:r w:rsidR="001843E8">
        <w:rPr>
          <w:szCs w:val="28"/>
        </w:rPr>
        <w:t>4</w:t>
      </w:r>
      <w:r w:rsidR="00CA2F24">
        <w:rPr>
          <w:szCs w:val="28"/>
        </w:rPr>
        <w:t>6</w:t>
      </w:r>
      <w:r w:rsidR="00595D40">
        <w:rPr>
          <w:szCs w:val="28"/>
        </w:rPr>
        <w:t>,</w:t>
      </w:r>
      <w:r w:rsidR="00CA2F24">
        <w:rPr>
          <w:szCs w:val="28"/>
        </w:rPr>
        <w:t>36</w:t>
      </w:r>
      <w:r w:rsidR="00595D40">
        <w:rPr>
          <w:szCs w:val="28"/>
        </w:rPr>
        <w:t>%)</w:t>
      </w:r>
      <w:r>
        <w:rPr>
          <w:szCs w:val="28"/>
        </w:rPr>
        <w:t>.</w:t>
      </w:r>
    </w:p>
    <w:p w:rsidR="000F1679" w:rsidRDefault="000F4690" w:rsidP="00F14FDE">
      <w:pPr>
        <w:ind w:firstLine="709"/>
        <w:jc w:val="both"/>
        <w:rPr>
          <w:szCs w:val="28"/>
        </w:rPr>
      </w:pPr>
      <w:r>
        <w:rPr>
          <w:szCs w:val="28"/>
        </w:rPr>
        <w:t>В 2020</w:t>
      </w:r>
      <w:r w:rsidR="000F1679">
        <w:rPr>
          <w:szCs w:val="28"/>
        </w:rPr>
        <w:t>-202</w:t>
      </w:r>
      <w:r>
        <w:rPr>
          <w:szCs w:val="28"/>
        </w:rPr>
        <w:t>2</w:t>
      </w:r>
      <w:r w:rsidR="000F1679">
        <w:rPr>
          <w:szCs w:val="28"/>
        </w:rPr>
        <w:t xml:space="preserve"> годах администрация муниципального образования «Город Астрахань» продолжит работу по предоставлению земельных участков в собственность граждан и юридических лиц, а также в постоянное (бессрочное) пользование юридическим лицам в порядке, установленном действующим з</w:t>
      </w:r>
      <w:r w:rsidR="00273AC4">
        <w:rPr>
          <w:szCs w:val="28"/>
        </w:rPr>
        <w:t xml:space="preserve">аконодательством, в </w:t>
      </w:r>
      <w:proofErr w:type="gramStart"/>
      <w:r w:rsidR="00273AC4">
        <w:rPr>
          <w:szCs w:val="28"/>
        </w:rPr>
        <w:t>связи</w:t>
      </w:r>
      <w:proofErr w:type="gramEnd"/>
      <w:r w:rsidR="00273AC4">
        <w:rPr>
          <w:szCs w:val="28"/>
        </w:rPr>
        <w:t xml:space="preserve"> с чем</w:t>
      </w:r>
      <w:r w:rsidR="000F1679">
        <w:rPr>
          <w:szCs w:val="28"/>
        </w:rPr>
        <w:t xml:space="preserve"> планируется увеличение доли площади земельных участков, являющихся объектом налогообложения:</w:t>
      </w:r>
      <w:r>
        <w:rPr>
          <w:szCs w:val="28"/>
        </w:rPr>
        <w:t xml:space="preserve"> в 202</w:t>
      </w:r>
      <w:r w:rsidR="00CA2F24">
        <w:rPr>
          <w:szCs w:val="28"/>
        </w:rPr>
        <w:t>1</w:t>
      </w:r>
      <w:r w:rsidR="002C7E54">
        <w:rPr>
          <w:szCs w:val="28"/>
        </w:rPr>
        <w:t xml:space="preserve"> году – до 4</w:t>
      </w:r>
      <w:r w:rsidR="00CA2F24">
        <w:rPr>
          <w:szCs w:val="28"/>
        </w:rPr>
        <w:t>7</w:t>
      </w:r>
      <w:r w:rsidR="002C7E54">
        <w:rPr>
          <w:szCs w:val="28"/>
        </w:rPr>
        <w:t>,</w:t>
      </w:r>
      <w:r w:rsidR="00CA2F24">
        <w:rPr>
          <w:szCs w:val="28"/>
        </w:rPr>
        <w:t>77</w:t>
      </w:r>
      <w:r w:rsidR="00595D40">
        <w:rPr>
          <w:szCs w:val="28"/>
        </w:rPr>
        <w:t>%, в 20</w:t>
      </w:r>
      <w:r w:rsidR="00E56185">
        <w:rPr>
          <w:szCs w:val="28"/>
        </w:rPr>
        <w:t>2</w:t>
      </w:r>
      <w:r w:rsidR="00CA2F24">
        <w:rPr>
          <w:szCs w:val="28"/>
        </w:rPr>
        <w:t>2</w:t>
      </w:r>
      <w:r w:rsidR="00595D40">
        <w:rPr>
          <w:szCs w:val="28"/>
        </w:rPr>
        <w:t xml:space="preserve"> году – до</w:t>
      </w:r>
      <w:r w:rsidR="00595D40" w:rsidRPr="00595D40">
        <w:rPr>
          <w:szCs w:val="28"/>
        </w:rPr>
        <w:t xml:space="preserve"> </w:t>
      </w:r>
      <w:r w:rsidR="00595D40">
        <w:rPr>
          <w:szCs w:val="28"/>
        </w:rPr>
        <w:t>4</w:t>
      </w:r>
      <w:r w:rsidR="00CA2F24">
        <w:rPr>
          <w:szCs w:val="28"/>
        </w:rPr>
        <w:t>8</w:t>
      </w:r>
      <w:r w:rsidR="00595D40">
        <w:rPr>
          <w:szCs w:val="28"/>
        </w:rPr>
        <w:t>,</w:t>
      </w:r>
      <w:r w:rsidR="00CA2F24">
        <w:rPr>
          <w:szCs w:val="28"/>
        </w:rPr>
        <w:t>37</w:t>
      </w:r>
      <w:r w:rsidR="00595D40">
        <w:rPr>
          <w:szCs w:val="28"/>
        </w:rPr>
        <w:t>%, в 202</w:t>
      </w:r>
      <w:r w:rsidR="00CA2F24">
        <w:rPr>
          <w:szCs w:val="28"/>
        </w:rPr>
        <w:t>3</w:t>
      </w:r>
      <w:r w:rsidR="00595D40">
        <w:rPr>
          <w:szCs w:val="28"/>
        </w:rPr>
        <w:t xml:space="preserve"> году – до 4</w:t>
      </w:r>
      <w:r>
        <w:rPr>
          <w:szCs w:val="28"/>
        </w:rPr>
        <w:t>8</w:t>
      </w:r>
      <w:r w:rsidR="00595D40">
        <w:rPr>
          <w:szCs w:val="28"/>
        </w:rPr>
        <w:t>,</w:t>
      </w:r>
      <w:r w:rsidR="00CA2F24">
        <w:rPr>
          <w:szCs w:val="28"/>
        </w:rPr>
        <w:t>75</w:t>
      </w:r>
      <w:r w:rsidR="00595D40">
        <w:rPr>
          <w:szCs w:val="28"/>
        </w:rPr>
        <w:t>%.</w:t>
      </w:r>
    </w:p>
    <w:p w:rsidR="000F1679" w:rsidRPr="009A08E1" w:rsidRDefault="000F1679" w:rsidP="000F1679">
      <w:pPr>
        <w:tabs>
          <w:tab w:val="left" w:pos="284"/>
        </w:tabs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6330B7" w:rsidRPr="00FF7C2A" w:rsidRDefault="00B574E1" w:rsidP="008D0557">
      <w:pPr>
        <w:pStyle w:val="ConsPlusCell"/>
        <w:ind w:firstLine="709"/>
        <w:jc w:val="both"/>
        <w:rPr>
          <w:sz w:val="28"/>
          <w:szCs w:val="28"/>
        </w:rPr>
      </w:pPr>
      <w:r w:rsidRPr="00FF7C2A">
        <w:rPr>
          <w:b/>
          <w:sz w:val="28"/>
          <w:szCs w:val="28"/>
        </w:rPr>
        <w:t>6.</w:t>
      </w:r>
      <w:r w:rsidR="003F3A15" w:rsidRPr="00FF7C2A">
        <w:rPr>
          <w:b/>
          <w:sz w:val="28"/>
          <w:szCs w:val="28"/>
        </w:rPr>
        <w:t xml:space="preserve"> Доля протяженности автомобильных  дорог общего пользования местного значения, не отвечающих нормативным требованиям, в общей протяжённости автомобильных дорог общего пол</w:t>
      </w:r>
      <w:r w:rsidR="00C95C3B">
        <w:rPr>
          <w:b/>
          <w:sz w:val="28"/>
          <w:szCs w:val="28"/>
        </w:rPr>
        <w:t>ьзования местного значения в 2020</w:t>
      </w:r>
      <w:r w:rsidR="003F3A15" w:rsidRPr="00FF7C2A">
        <w:rPr>
          <w:b/>
          <w:sz w:val="28"/>
          <w:szCs w:val="28"/>
        </w:rPr>
        <w:t xml:space="preserve"> году</w:t>
      </w:r>
      <w:r w:rsidR="003F3A15" w:rsidRPr="00FF7C2A">
        <w:rPr>
          <w:sz w:val="28"/>
          <w:szCs w:val="28"/>
        </w:rPr>
        <w:t xml:space="preserve">  </w:t>
      </w:r>
    </w:p>
    <w:p w:rsidR="003F3A15" w:rsidRPr="00FF7C2A" w:rsidRDefault="003F3A15" w:rsidP="003F3A15">
      <w:pPr>
        <w:tabs>
          <w:tab w:val="left" w:pos="284"/>
        </w:tabs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602623" w:rsidRPr="00FF7C2A" w:rsidRDefault="00602623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7.Доля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7C2A">
        <w:rPr>
          <w:rFonts w:eastAsia="Times New Roman" w:cs="Times New Roman"/>
          <w:szCs w:val="28"/>
          <w:lang w:eastAsia="ru-RU"/>
        </w:rPr>
        <w:t>Пассажирское автобусное и железнодорожное сообщение имеет огромное значение для общественной жизни и социально-экономического</w:t>
      </w:r>
      <w:r w:rsidRPr="00276789">
        <w:rPr>
          <w:rFonts w:eastAsia="Times New Roman" w:cs="Times New Roman"/>
          <w:szCs w:val="28"/>
          <w:lang w:eastAsia="ru-RU"/>
        </w:rPr>
        <w:t xml:space="preserve"> развития города, поскольку не просто обеспечивает физическое перемещение </w:t>
      </w:r>
      <w:proofErr w:type="gramStart"/>
      <w:r w:rsidRPr="00276789">
        <w:rPr>
          <w:rFonts w:eastAsia="Times New Roman" w:cs="Times New Roman"/>
          <w:szCs w:val="28"/>
          <w:lang w:eastAsia="ru-RU"/>
        </w:rPr>
        <w:t>населения</w:t>
      </w:r>
      <w:proofErr w:type="gramEnd"/>
      <w:r w:rsidRPr="00276789">
        <w:rPr>
          <w:rFonts w:eastAsia="Times New Roman" w:cs="Times New Roman"/>
          <w:szCs w:val="28"/>
          <w:lang w:eastAsia="ru-RU"/>
        </w:rPr>
        <w:t xml:space="preserve"> как по городу, так и между населёнными пунктами области, но и поддерживает деловые, общественно-политические, гуманитарные, культурные связи между различными регионами страны. 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Население (среднегодовая численность в </w:t>
      </w:r>
      <w:r w:rsidR="00C95C3B">
        <w:rPr>
          <w:rFonts w:eastAsia="Times New Roman" w:cs="Times New Roman"/>
          <w:szCs w:val="28"/>
          <w:lang w:eastAsia="ru-RU"/>
        </w:rPr>
        <w:t>2020</w:t>
      </w:r>
      <w:r w:rsidRPr="00F45FEC">
        <w:rPr>
          <w:rFonts w:eastAsia="Times New Roman" w:cs="Times New Roman"/>
          <w:szCs w:val="28"/>
          <w:lang w:eastAsia="ru-RU"/>
        </w:rPr>
        <w:t xml:space="preserve"> году – 5</w:t>
      </w:r>
      <w:r w:rsidR="00C95C3B">
        <w:rPr>
          <w:rFonts w:eastAsia="Times New Roman" w:cs="Times New Roman"/>
          <w:szCs w:val="28"/>
          <w:lang w:eastAsia="ru-RU"/>
        </w:rPr>
        <w:t>27</w:t>
      </w:r>
      <w:r w:rsidRPr="00F45FEC">
        <w:rPr>
          <w:rFonts w:eastAsia="Times New Roman" w:cs="Times New Roman"/>
          <w:szCs w:val="28"/>
          <w:lang w:eastAsia="ru-RU"/>
        </w:rPr>
        <w:t xml:space="preserve"> </w:t>
      </w:r>
      <w:r w:rsidR="00F85213" w:rsidRPr="00F45FEC">
        <w:rPr>
          <w:rFonts w:eastAsia="Times New Roman" w:cs="Times New Roman"/>
          <w:szCs w:val="28"/>
          <w:lang w:eastAsia="ru-RU"/>
        </w:rPr>
        <w:t>0</w:t>
      </w:r>
      <w:r w:rsidR="00C95C3B">
        <w:rPr>
          <w:rFonts w:eastAsia="Times New Roman" w:cs="Times New Roman"/>
          <w:szCs w:val="28"/>
          <w:lang w:eastAsia="ru-RU"/>
        </w:rPr>
        <w:t>85</w:t>
      </w:r>
      <w:r w:rsidRPr="00F45FEC">
        <w:rPr>
          <w:rFonts w:eastAsia="Times New Roman" w:cs="Times New Roman"/>
          <w:szCs w:val="28"/>
          <w:lang w:eastAsia="ru-RU"/>
        </w:rPr>
        <w:t xml:space="preserve"> чел</w:t>
      </w:r>
      <w:r w:rsidRPr="00276789">
        <w:rPr>
          <w:rFonts w:eastAsia="Times New Roman" w:cs="Times New Roman"/>
          <w:szCs w:val="28"/>
          <w:lang w:eastAsia="ru-RU"/>
        </w:rPr>
        <w:t xml:space="preserve">.) всех районов города имеет регулярный доступ к услугам автобусного и железнодорожного транспорта. </w:t>
      </w:r>
      <w:r w:rsidR="00CB61B3">
        <w:rPr>
          <w:rFonts w:eastAsia="Times New Roman" w:cs="Times New Roman"/>
          <w:szCs w:val="28"/>
          <w:lang w:eastAsia="ru-RU"/>
        </w:rPr>
        <w:t>Таким образом</w:t>
      </w:r>
      <w:r w:rsidR="00273AC4">
        <w:rPr>
          <w:rFonts w:eastAsia="Times New Roman" w:cs="Times New Roman"/>
          <w:szCs w:val="28"/>
          <w:lang w:eastAsia="ru-RU"/>
        </w:rPr>
        <w:t>,</w:t>
      </w:r>
      <w:r w:rsidR="00CB61B3">
        <w:rPr>
          <w:rFonts w:eastAsia="Times New Roman" w:cs="Times New Roman"/>
          <w:szCs w:val="28"/>
          <w:lang w:eastAsia="ru-RU"/>
        </w:rPr>
        <w:t xml:space="preserve"> доля населения, проживающего в населенных пунктах, не имеющего регулярного автобусного или железнодорожного сообщения, равна 0.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Наличие каждого  вида транспортного сообщения сохран</w:t>
      </w:r>
      <w:r w:rsidR="00E76710">
        <w:rPr>
          <w:rFonts w:eastAsia="Times New Roman" w:cs="Times New Roman"/>
          <w:szCs w:val="28"/>
          <w:lang w:eastAsia="ru-RU"/>
        </w:rPr>
        <w:t>и</w:t>
      </w:r>
      <w:r w:rsidR="00C95C3B">
        <w:rPr>
          <w:rFonts w:eastAsia="Times New Roman" w:cs="Times New Roman"/>
          <w:szCs w:val="28"/>
          <w:lang w:eastAsia="ru-RU"/>
        </w:rPr>
        <w:t>тся и в планируемом периоде 2021</w:t>
      </w:r>
      <w:r w:rsidRPr="00276789">
        <w:rPr>
          <w:rFonts w:eastAsia="Times New Roman" w:cs="Times New Roman"/>
          <w:szCs w:val="28"/>
          <w:lang w:eastAsia="ru-RU"/>
        </w:rPr>
        <w:t>-20</w:t>
      </w:r>
      <w:r w:rsidR="00CB61B3">
        <w:rPr>
          <w:rFonts w:eastAsia="Times New Roman" w:cs="Times New Roman"/>
          <w:szCs w:val="28"/>
          <w:lang w:eastAsia="ru-RU"/>
        </w:rPr>
        <w:t>2</w:t>
      </w:r>
      <w:r w:rsidR="00C95C3B">
        <w:rPr>
          <w:rFonts w:eastAsia="Times New Roman" w:cs="Times New Roman"/>
          <w:szCs w:val="28"/>
          <w:lang w:eastAsia="ru-RU"/>
        </w:rPr>
        <w:t>3</w:t>
      </w:r>
      <w:r w:rsidRPr="00276789">
        <w:rPr>
          <w:rFonts w:eastAsia="Times New Roman" w:cs="Times New Roman"/>
          <w:szCs w:val="28"/>
          <w:lang w:eastAsia="ru-RU"/>
        </w:rPr>
        <w:t xml:space="preserve"> гг. Таким образом, доля населения, не имеющего регулярного автобусного и железнодорожного сообщения, не изменится.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маршрутов, сокращения затраченного на поездку времени, обновления подвижного состава. </w:t>
      </w:r>
    </w:p>
    <w:p w:rsidR="00602623" w:rsidRPr="00A7096F" w:rsidRDefault="00602623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FF7C2A" w:rsidRDefault="005C0C24" w:rsidP="009F41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8.</w:t>
      </w:r>
      <w:r w:rsidR="006D427D" w:rsidRPr="00FF7C2A">
        <w:rPr>
          <w:rFonts w:eastAsia="Times New Roman" w:cs="Times New Roman"/>
          <w:b/>
          <w:szCs w:val="28"/>
          <w:lang w:eastAsia="ru-RU"/>
        </w:rPr>
        <w:t>Среднемесячная номинальная начисленная заработная плата работников:</w:t>
      </w:r>
      <w:r w:rsidR="006D427D" w:rsidRPr="00FF7C2A">
        <w:t xml:space="preserve"> </w:t>
      </w:r>
      <w:r w:rsidR="006D427D" w:rsidRPr="00FF7C2A">
        <w:rPr>
          <w:rFonts w:eastAsia="Times New Roman" w:cs="Times New Roman"/>
          <w:b/>
          <w:szCs w:val="28"/>
          <w:lang w:eastAsia="ru-RU"/>
        </w:rPr>
        <w:t>крупных и средних предприятий и некоммерческих организаций</w:t>
      </w:r>
    </w:p>
    <w:p w:rsidR="00BB14F7" w:rsidRDefault="00BB14F7" w:rsidP="00B46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7C2A">
        <w:rPr>
          <w:rFonts w:eastAsia="Times New Roman" w:cs="Times New Roman"/>
          <w:szCs w:val="28"/>
          <w:lang w:eastAsia="ru-RU"/>
        </w:rPr>
        <w:t>Одним из основных показателей уровня жизни населения является заработная</w:t>
      </w:r>
      <w:r>
        <w:rPr>
          <w:rFonts w:eastAsia="Times New Roman" w:cs="Times New Roman"/>
          <w:szCs w:val="28"/>
          <w:lang w:eastAsia="ru-RU"/>
        </w:rPr>
        <w:t xml:space="preserve"> плата, изменение которой напрямую зависит от социально-экономического развития города. </w:t>
      </w:r>
    </w:p>
    <w:p w:rsidR="00BB14F7" w:rsidRDefault="00BB14F7" w:rsidP="00B46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За счет развития отдельных произво</w:t>
      </w:r>
      <w:proofErr w:type="gramStart"/>
      <w:r>
        <w:rPr>
          <w:rFonts w:eastAsia="Times New Roman" w:cs="Times New Roman"/>
          <w:szCs w:val="28"/>
          <w:lang w:eastAsia="ru-RU"/>
        </w:rPr>
        <w:t>дств в р</w:t>
      </w:r>
      <w:proofErr w:type="gramEnd"/>
      <w:r>
        <w:rPr>
          <w:rFonts w:eastAsia="Times New Roman" w:cs="Times New Roman"/>
          <w:szCs w:val="28"/>
          <w:lang w:eastAsia="ru-RU"/>
        </w:rPr>
        <w:t>еальном секторе экономики, а также мер, принимаемых Правительством РФ по повышению зарплаты в социальной сфере (реализация майских указов Президента РФ, увеличение МРОТ), среднемесячная заработная плата работников крупных и средних организаци</w:t>
      </w:r>
      <w:r w:rsidR="00C95C3B">
        <w:rPr>
          <w:rFonts w:eastAsia="Times New Roman" w:cs="Times New Roman"/>
          <w:szCs w:val="28"/>
          <w:lang w:eastAsia="ru-RU"/>
        </w:rPr>
        <w:t>й г. Астрахани увеличилась в 2020</w:t>
      </w:r>
      <w:r>
        <w:rPr>
          <w:rFonts w:eastAsia="Times New Roman" w:cs="Times New Roman"/>
          <w:szCs w:val="28"/>
          <w:lang w:eastAsia="ru-RU"/>
        </w:rPr>
        <w:t xml:space="preserve"> году на</w:t>
      </w:r>
      <w:r w:rsidR="00C36625">
        <w:rPr>
          <w:rFonts w:eastAsia="Times New Roman" w:cs="Times New Roman"/>
          <w:szCs w:val="28"/>
          <w:lang w:eastAsia="ru-RU"/>
        </w:rPr>
        <w:t xml:space="preserve"> </w:t>
      </w:r>
      <w:r w:rsidR="00C95C3B">
        <w:rPr>
          <w:rFonts w:eastAsia="Times New Roman" w:cs="Times New Roman"/>
          <w:szCs w:val="28"/>
          <w:lang w:eastAsia="ru-RU"/>
        </w:rPr>
        <w:t>5</w:t>
      </w:r>
      <w:r w:rsidR="00C36625">
        <w:rPr>
          <w:rFonts w:eastAsia="Times New Roman" w:cs="Times New Roman"/>
          <w:szCs w:val="28"/>
          <w:lang w:eastAsia="ru-RU"/>
        </w:rPr>
        <w:t>,</w:t>
      </w:r>
      <w:r w:rsidR="00C95C3B">
        <w:rPr>
          <w:rFonts w:eastAsia="Times New Roman" w:cs="Times New Roman"/>
          <w:szCs w:val="28"/>
          <w:lang w:eastAsia="ru-RU"/>
        </w:rPr>
        <w:t>8% и составила 42</w:t>
      </w:r>
      <w:r>
        <w:rPr>
          <w:rFonts w:eastAsia="Times New Roman" w:cs="Times New Roman"/>
          <w:szCs w:val="28"/>
          <w:lang w:eastAsia="ru-RU"/>
        </w:rPr>
        <w:t> </w:t>
      </w:r>
      <w:r w:rsidR="00C95C3B">
        <w:rPr>
          <w:rFonts w:eastAsia="Times New Roman" w:cs="Times New Roman"/>
          <w:szCs w:val="28"/>
          <w:lang w:eastAsia="ru-RU"/>
        </w:rPr>
        <w:t>355</w:t>
      </w:r>
      <w:r>
        <w:rPr>
          <w:rFonts w:eastAsia="Times New Roman" w:cs="Times New Roman"/>
          <w:szCs w:val="28"/>
          <w:lang w:eastAsia="ru-RU"/>
        </w:rPr>
        <w:t>,</w:t>
      </w:r>
      <w:r w:rsidR="00C95C3B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руб. </w:t>
      </w:r>
    </w:p>
    <w:p w:rsidR="00B4668A" w:rsidRPr="00DF109E" w:rsidRDefault="00B4668A" w:rsidP="00B4668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109E">
        <w:rPr>
          <w:rFonts w:eastAsia="Times New Roman" w:cs="Times New Roman"/>
          <w:szCs w:val="28"/>
          <w:lang w:eastAsia="ru-RU"/>
        </w:rPr>
        <w:t>Среднемесячная номинальная заработная плата работников муниципальных учреждений составила в сферах:</w:t>
      </w:r>
    </w:p>
    <w:p w:rsidR="00B4668A" w:rsidRPr="008016C3" w:rsidRDefault="00B4668A" w:rsidP="00B4668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16C3">
        <w:rPr>
          <w:rFonts w:eastAsia="Times New Roman" w:cs="Times New Roman"/>
          <w:szCs w:val="28"/>
          <w:lang w:eastAsia="ru-RU"/>
        </w:rPr>
        <w:t xml:space="preserve">-дошкольного образования – </w:t>
      </w:r>
      <w:r w:rsidR="008016C3" w:rsidRPr="008016C3">
        <w:rPr>
          <w:szCs w:val="28"/>
        </w:rPr>
        <w:t>23 044,50</w:t>
      </w:r>
      <w:r w:rsidRPr="008016C3">
        <w:rPr>
          <w:szCs w:val="28"/>
        </w:rPr>
        <w:t xml:space="preserve"> руб., в сравнении с 201</w:t>
      </w:r>
      <w:r w:rsidR="008016C3" w:rsidRPr="008016C3">
        <w:rPr>
          <w:szCs w:val="28"/>
        </w:rPr>
        <w:t>9</w:t>
      </w:r>
      <w:r w:rsidRPr="008016C3">
        <w:rPr>
          <w:szCs w:val="28"/>
        </w:rPr>
        <w:t xml:space="preserve"> годом увеличилась на </w:t>
      </w:r>
      <w:r w:rsidR="008016C3" w:rsidRPr="008016C3">
        <w:rPr>
          <w:szCs w:val="28"/>
        </w:rPr>
        <w:t>6,5</w:t>
      </w:r>
      <w:r w:rsidRPr="008016C3">
        <w:rPr>
          <w:szCs w:val="28"/>
        </w:rPr>
        <w:t>%</w:t>
      </w:r>
      <w:r w:rsidR="00792504" w:rsidRPr="008016C3">
        <w:rPr>
          <w:szCs w:val="28"/>
        </w:rPr>
        <w:t xml:space="preserve"> (</w:t>
      </w:r>
      <w:r w:rsidR="008016C3" w:rsidRPr="008016C3">
        <w:rPr>
          <w:szCs w:val="28"/>
        </w:rPr>
        <w:t>21 646,30</w:t>
      </w:r>
      <w:r w:rsidR="00792504" w:rsidRPr="008016C3">
        <w:rPr>
          <w:szCs w:val="28"/>
        </w:rPr>
        <w:t xml:space="preserve"> руб.)</w:t>
      </w:r>
      <w:r w:rsidRPr="008016C3">
        <w:rPr>
          <w:szCs w:val="28"/>
        </w:rPr>
        <w:t>;</w:t>
      </w:r>
    </w:p>
    <w:p w:rsidR="00B4668A" w:rsidRPr="008016C3" w:rsidRDefault="00B4668A" w:rsidP="00B4668A">
      <w:pPr>
        <w:tabs>
          <w:tab w:val="left" w:pos="993"/>
        </w:tabs>
        <w:ind w:firstLine="709"/>
        <w:jc w:val="both"/>
        <w:rPr>
          <w:szCs w:val="28"/>
        </w:rPr>
      </w:pPr>
      <w:r w:rsidRPr="008016C3">
        <w:rPr>
          <w:rFonts w:eastAsia="Times New Roman" w:cs="Times New Roman"/>
          <w:szCs w:val="28"/>
          <w:lang w:eastAsia="ru-RU"/>
        </w:rPr>
        <w:t xml:space="preserve">-общего образования – </w:t>
      </w:r>
      <w:r w:rsidR="008016C3" w:rsidRPr="008016C3">
        <w:rPr>
          <w:szCs w:val="28"/>
        </w:rPr>
        <w:t>32 427,40</w:t>
      </w:r>
      <w:r w:rsidRPr="008016C3">
        <w:rPr>
          <w:szCs w:val="28"/>
        </w:rPr>
        <w:t>  руб., в сравнении с 201</w:t>
      </w:r>
      <w:r w:rsidR="008016C3" w:rsidRPr="008016C3">
        <w:rPr>
          <w:szCs w:val="28"/>
        </w:rPr>
        <w:t>9</w:t>
      </w:r>
      <w:r w:rsidRPr="008016C3">
        <w:rPr>
          <w:szCs w:val="28"/>
        </w:rPr>
        <w:t xml:space="preserve"> годом увеличилась на </w:t>
      </w:r>
      <w:r w:rsidR="008016C3" w:rsidRPr="008016C3">
        <w:rPr>
          <w:szCs w:val="28"/>
        </w:rPr>
        <w:t>8,3</w:t>
      </w:r>
      <w:r w:rsidRPr="008016C3">
        <w:rPr>
          <w:szCs w:val="28"/>
        </w:rPr>
        <w:t>%</w:t>
      </w:r>
      <w:r w:rsidR="00E96546" w:rsidRPr="008016C3">
        <w:rPr>
          <w:szCs w:val="28"/>
        </w:rPr>
        <w:t xml:space="preserve"> (</w:t>
      </w:r>
      <w:r w:rsidR="008016C3" w:rsidRPr="008016C3">
        <w:rPr>
          <w:szCs w:val="28"/>
        </w:rPr>
        <w:t>29 929,30</w:t>
      </w:r>
      <w:r w:rsidR="00E96546" w:rsidRPr="008016C3">
        <w:rPr>
          <w:szCs w:val="28"/>
        </w:rPr>
        <w:t xml:space="preserve"> руб.)</w:t>
      </w:r>
      <w:r w:rsidRPr="008016C3">
        <w:rPr>
          <w:szCs w:val="28"/>
        </w:rPr>
        <w:t>;</w:t>
      </w:r>
    </w:p>
    <w:p w:rsidR="00B4668A" w:rsidRPr="008016C3" w:rsidRDefault="009C29D5" w:rsidP="00B4668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16C3">
        <w:rPr>
          <w:szCs w:val="28"/>
        </w:rPr>
        <w:t xml:space="preserve">-учителей – </w:t>
      </w:r>
      <w:r w:rsidR="008016C3" w:rsidRPr="008016C3">
        <w:rPr>
          <w:szCs w:val="28"/>
        </w:rPr>
        <w:t>34 791,71</w:t>
      </w:r>
      <w:r w:rsidRPr="008016C3">
        <w:rPr>
          <w:szCs w:val="28"/>
        </w:rPr>
        <w:t xml:space="preserve"> руб., в сравнении с 201</w:t>
      </w:r>
      <w:r w:rsidR="008016C3" w:rsidRPr="008016C3">
        <w:rPr>
          <w:szCs w:val="28"/>
        </w:rPr>
        <w:t>9</w:t>
      </w:r>
      <w:r w:rsidR="00B4668A" w:rsidRPr="008016C3">
        <w:rPr>
          <w:szCs w:val="28"/>
        </w:rPr>
        <w:t xml:space="preserve"> годом увеличилась на </w:t>
      </w:r>
      <w:r w:rsidR="008016C3" w:rsidRPr="008016C3">
        <w:rPr>
          <w:szCs w:val="28"/>
        </w:rPr>
        <w:t>7,1</w:t>
      </w:r>
      <w:r w:rsidR="00B4668A" w:rsidRPr="008016C3">
        <w:rPr>
          <w:szCs w:val="28"/>
        </w:rPr>
        <w:t>%</w:t>
      </w:r>
      <w:r w:rsidR="000E6769" w:rsidRPr="008016C3">
        <w:rPr>
          <w:szCs w:val="28"/>
        </w:rPr>
        <w:t xml:space="preserve"> (</w:t>
      </w:r>
      <w:r w:rsidR="008016C3" w:rsidRPr="008016C3">
        <w:rPr>
          <w:szCs w:val="28"/>
        </w:rPr>
        <w:t>32 485,25</w:t>
      </w:r>
      <w:r w:rsidR="000E6769" w:rsidRPr="008016C3">
        <w:rPr>
          <w:szCs w:val="28"/>
        </w:rPr>
        <w:t xml:space="preserve"> руб.)</w:t>
      </w:r>
      <w:r w:rsidR="00B4668A" w:rsidRPr="008016C3">
        <w:rPr>
          <w:szCs w:val="28"/>
        </w:rPr>
        <w:t>;</w:t>
      </w:r>
    </w:p>
    <w:p w:rsidR="00A81E68" w:rsidRPr="007958F6" w:rsidRDefault="00B4668A" w:rsidP="00B4668A">
      <w:pPr>
        <w:tabs>
          <w:tab w:val="left" w:pos="709"/>
        </w:tabs>
        <w:ind w:firstLine="709"/>
        <w:jc w:val="both"/>
        <w:rPr>
          <w:szCs w:val="28"/>
        </w:rPr>
      </w:pPr>
      <w:r w:rsidRPr="007958F6">
        <w:rPr>
          <w:rFonts w:eastAsia="Times New Roman" w:cs="Times New Roman"/>
          <w:szCs w:val="28"/>
          <w:lang w:eastAsia="ar-SA"/>
        </w:rPr>
        <w:t xml:space="preserve">-культуры – </w:t>
      </w:r>
      <w:r w:rsidR="00AA009E" w:rsidRPr="007958F6">
        <w:rPr>
          <w:szCs w:val="28"/>
        </w:rPr>
        <w:t>31</w:t>
      </w:r>
      <w:r w:rsidR="007958F6" w:rsidRPr="007958F6">
        <w:rPr>
          <w:szCs w:val="28"/>
        </w:rPr>
        <w:t> 562,5</w:t>
      </w:r>
      <w:r w:rsidRPr="007958F6">
        <w:rPr>
          <w:szCs w:val="28"/>
        </w:rPr>
        <w:t xml:space="preserve"> руб., </w:t>
      </w:r>
      <w:r w:rsidR="00A81E68" w:rsidRPr="007958F6">
        <w:rPr>
          <w:szCs w:val="28"/>
        </w:rPr>
        <w:t>в сравнении с 201</w:t>
      </w:r>
      <w:r w:rsidR="007958F6" w:rsidRPr="007958F6">
        <w:rPr>
          <w:szCs w:val="28"/>
        </w:rPr>
        <w:t>9</w:t>
      </w:r>
      <w:r w:rsidR="00A81E68" w:rsidRPr="007958F6">
        <w:rPr>
          <w:szCs w:val="28"/>
        </w:rPr>
        <w:t xml:space="preserve"> годом увеличилась</w:t>
      </w:r>
      <w:r w:rsidRPr="007958F6">
        <w:rPr>
          <w:szCs w:val="28"/>
        </w:rPr>
        <w:t xml:space="preserve"> на </w:t>
      </w:r>
      <w:r w:rsidR="007958F6" w:rsidRPr="007958F6">
        <w:rPr>
          <w:szCs w:val="28"/>
        </w:rPr>
        <w:t>0,7</w:t>
      </w:r>
      <w:r w:rsidR="00AA009E" w:rsidRPr="007958F6">
        <w:rPr>
          <w:szCs w:val="28"/>
        </w:rPr>
        <w:t xml:space="preserve">% </w:t>
      </w:r>
      <w:r w:rsidRPr="007958F6">
        <w:rPr>
          <w:rFonts w:eastAsia="Times New Roman" w:cs="Times New Roman"/>
          <w:szCs w:val="28"/>
          <w:lang w:eastAsia="ar-SA"/>
        </w:rPr>
        <w:t>(</w:t>
      </w:r>
      <w:r w:rsidR="007958F6" w:rsidRPr="007958F6">
        <w:t>31 349,10</w:t>
      </w:r>
      <w:r w:rsidRPr="007958F6">
        <w:rPr>
          <w:rFonts w:eastAsia="Times New Roman" w:cs="Times New Roman"/>
          <w:szCs w:val="28"/>
          <w:lang w:eastAsia="ar-SA"/>
        </w:rPr>
        <w:t xml:space="preserve"> руб.);</w:t>
      </w:r>
      <w:r w:rsidRPr="007958F6">
        <w:rPr>
          <w:szCs w:val="28"/>
        </w:rPr>
        <w:tab/>
      </w:r>
    </w:p>
    <w:p w:rsidR="00B4668A" w:rsidRPr="00745B3E" w:rsidRDefault="00B4668A" w:rsidP="00B4668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16C3">
        <w:rPr>
          <w:rFonts w:eastAsia="Times New Roman" w:cs="Times New Roman"/>
          <w:szCs w:val="28"/>
          <w:lang w:eastAsia="ru-RU"/>
        </w:rPr>
        <w:t xml:space="preserve">-физической культуры, спорта и охраны здоровья  –  </w:t>
      </w:r>
      <w:r w:rsidR="008016C3">
        <w:rPr>
          <w:szCs w:val="28"/>
        </w:rPr>
        <w:t>21 446,40</w:t>
      </w:r>
      <w:r w:rsidRPr="008016C3">
        <w:rPr>
          <w:szCs w:val="28"/>
        </w:rPr>
        <w:t xml:space="preserve"> руб., </w:t>
      </w:r>
      <w:r w:rsidR="00745B3E" w:rsidRPr="008016C3">
        <w:rPr>
          <w:szCs w:val="28"/>
        </w:rPr>
        <w:t>в сравнении с 201</w:t>
      </w:r>
      <w:r w:rsidR="008016C3">
        <w:rPr>
          <w:szCs w:val="28"/>
        </w:rPr>
        <w:t>9</w:t>
      </w:r>
      <w:r w:rsidR="00745B3E" w:rsidRPr="008016C3">
        <w:rPr>
          <w:szCs w:val="28"/>
        </w:rPr>
        <w:t xml:space="preserve"> годом увеличилась на </w:t>
      </w:r>
      <w:r w:rsidR="008016C3">
        <w:rPr>
          <w:szCs w:val="28"/>
        </w:rPr>
        <w:t>4,8</w:t>
      </w:r>
      <w:r w:rsidRPr="008016C3">
        <w:rPr>
          <w:szCs w:val="28"/>
        </w:rPr>
        <w:t>%</w:t>
      </w:r>
      <w:r w:rsidR="00930D36">
        <w:rPr>
          <w:szCs w:val="28"/>
        </w:rPr>
        <w:t xml:space="preserve"> (20 456,50 руб.)</w:t>
      </w:r>
      <w:r w:rsidR="00745B3E" w:rsidRPr="008016C3">
        <w:rPr>
          <w:szCs w:val="28"/>
        </w:rPr>
        <w:t>.</w:t>
      </w:r>
      <w:r w:rsidRPr="00745B3E">
        <w:rPr>
          <w:szCs w:val="28"/>
        </w:rPr>
        <w:t xml:space="preserve"> </w:t>
      </w:r>
    </w:p>
    <w:p w:rsidR="00BB14F7" w:rsidRDefault="00250C7C" w:rsidP="00B46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</w:t>
      </w:r>
      <w:r w:rsidR="00C95C3B">
        <w:rPr>
          <w:rFonts w:eastAsia="Times New Roman" w:cs="Times New Roman"/>
          <w:szCs w:val="28"/>
          <w:lang w:eastAsia="ru-RU"/>
        </w:rPr>
        <w:t>1</w:t>
      </w:r>
      <w:r w:rsidR="00BB14F7">
        <w:rPr>
          <w:rFonts w:eastAsia="Times New Roman" w:cs="Times New Roman"/>
          <w:szCs w:val="28"/>
          <w:lang w:eastAsia="ru-RU"/>
        </w:rPr>
        <w:t>-202</w:t>
      </w:r>
      <w:r w:rsidR="00C95C3B">
        <w:rPr>
          <w:rFonts w:eastAsia="Times New Roman" w:cs="Times New Roman"/>
          <w:szCs w:val="28"/>
          <w:lang w:eastAsia="ru-RU"/>
        </w:rPr>
        <w:t>3</w:t>
      </w:r>
      <w:r w:rsidR="00BB14F7">
        <w:rPr>
          <w:rFonts w:eastAsia="Times New Roman" w:cs="Times New Roman"/>
          <w:szCs w:val="28"/>
          <w:lang w:eastAsia="ru-RU"/>
        </w:rPr>
        <w:t xml:space="preserve"> гг. будет продолжена работа по исполнению Указа Президента Российской Федерации от 07.05.2012 №597 «О мероприятиях по реализации государственной социальной политики» по доведению среднемесячной заработной  платы работников бюджетных учреждений социальной сферы </w:t>
      </w:r>
      <w:proofErr w:type="gramStart"/>
      <w:r w:rsidR="00BB14F7">
        <w:rPr>
          <w:rFonts w:eastAsia="Times New Roman" w:cs="Times New Roman"/>
          <w:szCs w:val="28"/>
          <w:lang w:eastAsia="ru-RU"/>
        </w:rPr>
        <w:t>до</w:t>
      </w:r>
      <w:proofErr w:type="gramEnd"/>
      <w:r w:rsidR="00BB14F7">
        <w:rPr>
          <w:rFonts w:eastAsia="Times New Roman" w:cs="Times New Roman"/>
          <w:szCs w:val="28"/>
          <w:lang w:eastAsia="ru-RU"/>
        </w:rPr>
        <w:t xml:space="preserve"> средней по региону.</w:t>
      </w:r>
    </w:p>
    <w:p w:rsidR="00BB14F7" w:rsidRDefault="00BB14F7" w:rsidP="00B46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в планируемом периоде МРОТ ежегодно устанавливается федеральным законом на уровне прожиточного минимума трудоспособного населения за второй квартал предыдущего года.</w:t>
      </w:r>
    </w:p>
    <w:p w:rsidR="00BB14F7" w:rsidRDefault="00C95C3B" w:rsidP="00B46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 концу 2023</w:t>
      </w:r>
      <w:r w:rsidR="00BB14F7">
        <w:rPr>
          <w:rFonts w:eastAsia="Times New Roman" w:cs="Times New Roman"/>
          <w:szCs w:val="28"/>
          <w:lang w:eastAsia="ru-RU"/>
        </w:rPr>
        <w:t xml:space="preserve"> года среднемесячная номинальная начисленная заработная плата работников крупных и средних предприятий и некоммерческих организаций   планируется   в   размере   4</w:t>
      </w:r>
      <w:r w:rsidR="009E63C0">
        <w:rPr>
          <w:rFonts w:eastAsia="Times New Roman" w:cs="Times New Roman"/>
          <w:szCs w:val="28"/>
          <w:lang w:eastAsia="ru-RU"/>
        </w:rPr>
        <w:t>7</w:t>
      </w:r>
      <w:r w:rsidR="00BB14F7">
        <w:rPr>
          <w:rFonts w:eastAsia="Times New Roman" w:cs="Times New Roman"/>
          <w:szCs w:val="28"/>
          <w:lang w:eastAsia="ru-RU"/>
        </w:rPr>
        <w:t xml:space="preserve"> </w:t>
      </w:r>
      <w:r w:rsidR="009E63C0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6</w:t>
      </w:r>
      <w:r w:rsidR="009E63C0">
        <w:rPr>
          <w:rFonts w:eastAsia="Times New Roman" w:cs="Times New Roman"/>
          <w:szCs w:val="28"/>
          <w:lang w:eastAsia="ru-RU"/>
        </w:rPr>
        <w:t>4</w:t>
      </w:r>
      <w:r w:rsidR="00BB14F7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7</w:t>
      </w:r>
      <w:r w:rsidR="00BB14F7">
        <w:rPr>
          <w:rFonts w:eastAsia="Times New Roman" w:cs="Times New Roman"/>
          <w:szCs w:val="28"/>
          <w:lang w:eastAsia="ru-RU"/>
        </w:rPr>
        <w:t xml:space="preserve">   руб.   за   счет   роста среднемесячной зарплаты на предприятиях по добыче полезных ископаемых, обрабатывающим производствам, транспортировке и хранению, строительству, а также за счет увеличения объемов выпускаемой продукции, работ и услуг, жилищного строительства и реализации ряда проектов. </w:t>
      </w:r>
      <w:proofErr w:type="gramEnd"/>
    </w:p>
    <w:p w:rsidR="001E2F73" w:rsidRDefault="001E2F73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15E27" w:rsidRPr="00637FB4" w:rsidRDefault="00515E27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Дошкольное образование</w:t>
      </w:r>
    </w:p>
    <w:p w:rsidR="00602623" w:rsidRPr="00637FB4" w:rsidRDefault="00602623" w:rsidP="002A298A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0066" w:rsidRPr="00FF7C2A" w:rsidRDefault="005C0C2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  <w:r w:rsidRPr="00FF7C2A">
        <w:rPr>
          <w:rFonts w:eastAsia="Times New Roman" w:cs="Times New Roman"/>
          <w:b/>
          <w:bCs/>
          <w:szCs w:val="28"/>
          <w:lang w:val="x-none" w:eastAsia="ru-RU"/>
        </w:rPr>
        <w:t>9.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</w:r>
      <w:r w:rsidR="001E2F73" w:rsidRPr="00FF7C2A">
        <w:rPr>
          <w:rFonts w:eastAsia="Times New Roman" w:cs="Times New Roman"/>
          <w:b/>
          <w:bCs/>
          <w:szCs w:val="28"/>
          <w:lang w:eastAsia="ru-RU"/>
        </w:rPr>
        <w:t>,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 в общей численности детей в возрасте 1</w:t>
      </w:r>
      <w:r w:rsidR="00750066" w:rsidRPr="00FF7C2A">
        <w:rPr>
          <w:rFonts w:eastAsia="Times New Roman" w:cs="Times New Roman"/>
          <w:b/>
          <w:bCs/>
          <w:szCs w:val="28"/>
          <w:lang w:eastAsia="ru-RU"/>
        </w:rPr>
        <w:t>-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>6 лет</w:t>
      </w:r>
    </w:p>
    <w:p w:rsidR="00693FF4" w:rsidRPr="0090728E" w:rsidRDefault="00693FF4" w:rsidP="00693FF4">
      <w:pPr>
        <w:pStyle w:val="210"/>
        <w:tabs>
          <w:tab w:val="left" w:pos="-120"/>
        </w:tabs>
        <w:ind w:firstLine="709"/>
        <w:rPr>
          <w:b w:val="0"/>
          <w:sz w:val="28"/>
          <w:szCs w:val="28"/>
        </w:rPr>
      </w:pPr>
      <w:r w:rsidRPr="0090728E">
        <w:rPr>
          <w:b w:val="0"/>
          <w:sz w:val="28"/>
          <w:szCs w:val="28"/>
          <w:lang w:val="ru-RU"/>
        </w:rPr>
        <w:t>В 2020</w:t>
      </w:r>
      <w:r>
        <w:rPr>
          <w:b w:val="0"/>
          <w:sz w:val="28"/>
          <w:szCs w:val="28"/>
          <w:lang w:val="ru-RU"/>
        </w:rPr>
        <w:t xml:space="preserve"> году уменьшилась доля детей в возрасте 1-6 лет, получающих дошкольную образовательную услугу в муниципальных образовательных учреждениях, до </w:t>
      </w:r>
      <w:r>
        <w:rPr>
          <w:sz w:val="28"/>
          <w:szCs w:val="28"/>
          <w:lang w:val="ru-RU"/>
        </w:rPr>
        <w:t xml:space="preserve"> </w:t>
      </w:r>
      <w:r w:rsidRPr="0090728E">
        <w:rPr>
          <w:sz w:val="28"/>
          <w:szCs w:val="28"/>
        </w:rPr>
        <w:t xml:space="preserve"> </w:t>
      </w:r>
      <w:r w:rsidRPr="0090728E">
        <w:rPr>
          <w:b w:val="0"/>
          <w:sz w:val="28"/>
          <w:szCs w:val="28"/>
        </w:rPr>
        <w:t>61,0</w:t>
      </w:r>
      <w:r>
        <w:rPr>
          <w:b w:val="0"/>
          <w:sz w:val="28"/>
          <w:szCs w:val="28"/>
          <w:lang w:val="ru-RU"/>
        </w:rPr>
        <w:t>0</w:t>
      </w:r>
      <w:r w:rsidRPr="0090728E">
        <w:rPr>
          <w:b w:val="0"/>
          <w:sz w:val="28"/>
          <w:szCs w:val="28"/>
        </w:rPr>
        <w:t xml:space="preserve">%. Охват детей дошкольным образованием от 3 до 7 лет составляет 100% от числа детей, нуждающихся в получении услуги. </w:t>
      </w:r>
    </w:p>
    <w:p w:rsidR="00693FF4" w:rsidRPr="0090728E" w:rsidRDefault="00693FF4" w:rsidP="00693FF4">
      <w:pPr>
        <w:ind w:firstLine="709"/>
        <w:jc w:val="both"/>
      </w:pPr>
      <w:r w:rsidRPr="0090728E">
        <w:rPr>
          <w:szCs w:val="28"/>
        </w:rPr>
        <w:t xml:space="preserve">Увеличение доли </w:t>
      </w:r>
      <w:r w:rsidRPr="0090728E">
        <w:rPr>
          <w:bCs/>
          <w:szCs w:val="28"/>
        </w:rPr>
        <w:t xml:space="preserve">детей в возрасте 1-6 лет, </w:t>
      </w:r>
      <w:r w:rsidRPr="0090728E">
        <w:rPr>
          <w:szCs w:val="28"/>
        </w:rPr>
        <w:t>получающих дошкольную образовательную услугу в муниципальных образовательных учреждениях, в последующие годы произойдет за счет создания дополнительных мест и строительства дошкольных учреждений.</w:t>
      </w:r>
    </w:p>
    <w:p w:rsidR="0075287B" w:rsidRPr="00637FB4" w:rsidRDefault="0075287B" w:rsidP="0075287B">
      <w:pPr>
        <w:tabs>
          <w:tab w:val="num" w:pos="-1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B0E1B" w:rsidRPr="00FF7C2A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lastRenderedPageBreak/>
        <w:t>10.</w:t>
      </w:r>
      <w:r w:rsidR="007B0E1B" w:rsidRPr="00FF7C2A">
        <w:rPr>
          <w:rFonts w:eastAsia="Times New Roman" w:cs="Times New Roman"/>
          <w:b/>
          <w:szCs w:val="28"/>
          <w:lang w:eastAsia="ru-RU"/>
        </w:rPr>
        <w:t xml:space="preserve">Доля детей в возрасте 1-6 лет, </w:t>
      </w:r>
      <w:r w:rsidR="00252B18" w:rsidRPr="00FF7C2A">
        <w:rPr>
          <w:rFonts w:eastAsia="Times New Roman" w:cs="Times New Roman"/>
          <w:b/>
          <w:szCs w:val="28"/>
          <w:lang w:eastAsia="ru-RU"/>
        </w:rPr>
        <w:t>со</w:t>
      </w:r>
      <w:r w:rsidR="007B0E1B" w:rsidRPr="00FF7C2A">
        <w:rPr>
          <w:rFonts w:eastAsia="Times New Roman" w:cs="Times New Roman"/>
          <w:b/>
          <w:szCs w:val="28"/>
          <w:lang w:eastAsia="ru-RU"/>
        </w:rPr>
        <w:t>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693FF4" w:rsidRPr="001431F8" w:rsidRDefault="00693FF4" w:rsidP="00693FF4">
      <w:pPr>
        <w:ind w:firstLine="709"/>
        <w:jc w:val="both"/>
      </w:pPr>
      <w:r w:rsidRPr="001431F8">
        <w:rPr>
          <w:szCs w:val="28"/>
        </w:rPr>
        <w:t>В 20</w:t>
      </w:r>
      <w:r>
        <w:rPr>
          <w:szCs w:val="28"/>
        </w:rPr>
        <w:t>20</w:t>
      </w:r>
      <w:r w:rsidRPr="001431F8">
        <w:rPr>
          <w:szCs w:val="28"/>
        </w:rPr>
        <w:t xml:space="preserve"> году доля детей, состоящих на учете для определения в муниципальные дошкольные образовательные учреждения, по сравнению с 201</w:t>
      </w:r>
      <w:r>
        <w:rPr>
          <w:szCs w:val="28"/>
        </w:rPr>
        <w:t>9</w:t>
      </w:r>
      <w:r w:rsidRPr="001431F8">
        <w:rPr>
          <w:szCs w:val="28"/>
        </w:rPr>
        <w:t xml:space="preserve"> годом (</w:t>
      </w:r>
      <w:r>
        <w:rPr>
          <w:szCs w:val="28"/>
        </w:rPr>
        <w:t>21,62</w:t>
      </w:r>
      <w:r w:rsidRPr="001431F8">
        <w:rPr>
          <w:szCs w:val="28"/>
        </w:rPr>
        <w:t xml:space="preserve">%) уменьшилась и составила </w:t>
      </w:r>
      <w:r>
        <w:rPr>
          <w:szCs w:val="28"/>
        </w:rPr>
        <w:t>18,95</w:t>
      </w:r>
      <w:r w:rsidRPr="001431F8">
        <w:rPr>
          <w:szCs w:val="28"/>
        </w:rPr>
        <w:t xml:space="preserve">% в общей численности детей в возрасте 1 - 6 лет. </w:t>
      </w:r>
      <w:r w:rsidRPr="001431F8">
        <w:rPr>
          <w:szCs w:val="32"/>
        </w:rPr>
        <w:t xml:space="preserve">Уменьшение данного показателя произошло за счет </w:t>
      </w:r>
      <w:r w:rsidRPr="001431F8">
        <w:rPr>
          <w:szCs w:val="28"/>
        </w:rPr>
        <w:t>реализации комплекса мер, направленных на увеличение мощности сети муниципальных дошкольных образовательных учреждений.</w:t>
      </w:r>
      <w:r w:rsidRPr="001431F8">
        <w:rPr>
          <w:szCs w:val="32"/>
        </w:rPr>
        <w:t xml:space="preserve"> </w:t>
      </w:r>
    </w:p>
    <w:p w:rsidR="00693FF4" w:rsidRPr="001431F8" w:rsidRDefault="00693FF4" w:rsidP="00693FF4">
      <w:pPr>
        <w:pStyle w:val="210"/>
        <w:tabs>
          <w:tab w:val="left" w:pos="-120"/>
        </w:tabs>
        <w:ind w:firstLine="709"/>
        <w:rPr>
          <w:b w:val="0"/>
          <w:sz w:val="28"/>
          <w:szCs w:val="32"/>
          <w:lang w:val="ru-RU"/>
        </w:rPr>
      </w:pPr>
      <w:r w:rsidRPr="001431F8">
        <w:rPr>
          <w:b w:val="0"/>
          <w:sz w:val="28"/>
          <w:szCs w:val="32"/>
        </w:rPr>
        <w:t>В период с 202</w:t>
      </w:r>
      <w:r>
        <w:rPr>
          <w:b w:val="0"/>
          <w:sz w:val="28"/>
          <w:szCs w:val="32"/>
          <w:lang w:val="ru-RU"/>
        </w:rPr>
        <w:t>1</w:t>
      </w:r>
      <w:r w:rsidRPr="001431F8">
        <w:rPr>
          <w:b w:val="0"/>
          <w:sz w:val="28"/>
          <w:szCs w:val="32"/>
        </w:rPr>
        <w:t xml:space="preserve"> до 20</w:t>
      </w:r>
      <w:r w:rsidRPr="001431F8">
        <w:rPr>
          <w:b w:val="0"/>
          <w:sz w:val="28"/>
          <w:szCs w:val="32"/>
          <w:lang w:val="ru-RU"/>
        </w:rPr>
        <w:t>2</w:t>
      </w:r>
      <w:r>
        <w:rPr>
          <w:b w:val="0"/>
          <w:sz w:val="28"/>
          <w:szCs w:val="32"/>
          <w:lang w:val="ru-RU"/>
        </w:rPr>
        <w:t>3</w:t>
      </w:r>
      <w:r w:rsidRPr="001431F8">
        <w:rPr>
          <w:b w:val="0"/>
          <w:sz w:val="28"/>
          <w:szCs w:val="32"/>
        </w:rPr>
        <w:t xml:space="preserve"> года прогнозируется также снижение данного показателя до </w:t>
      </w:r>
      <w:r>
        <w:rPr>
          <w:b w:val="0"/>
          <w:sz w:val="28"/>
          <w:szCs w:val="32"/>
          <w:lang w:val="ru-RU"/>
        </w:rPr>
        <w:t>18,70</w:t>
      </w:r>
      <w:r w:rsidRPr="001431F8">
        <w:rPr>
          <w:b w:val="0"/>
          <w:sz w:val="28"/>
          <w:szCs w:val="32"/>
        </w:rPr>
        <w:t>% за счет создания дополнительных мест для детей дошкольного возраста</w:t>
      </w:r>
      <w:r w:rsidRPr="001431F8">
        <w:rPr>
          <w:b w:val="0"/>
          <w:sz w:val="28"/>
          <w:szCs w:val="32"/>
          <w:lang w:val="ru-RU"/>
        </w:rPr>
        <w:t>.</w:t>
      </w:r>
    </w:p>
    <w:p w:rsidR="00693FF4" w:rsidRPr="001431F8" w:rsidRDefault="00693FF4" w:rsidP="00693FF4">
      <w:pPr>
        <w:ind w:firstLine="709"/>
        <w:jc w:val="both"/>
        <w:rPr>
          <w:szCs w:val="28"/>
        </w:rPr>
      </w:pPr>
      <w:r w:rsidRPr="001431F8">
        <w:rPr>
          <w:szCs w:val="28"/>
        </w:rPr>
        <w:t>За 20</w:t>
      </w:r>
      <w:r>
        <w:rPr>
          <w:szCs w:val="28"/>
        </w:rPr>
        <w:t>20</w:t>
      </w:r>
      <w:r w:rsidRPr="001431F8">
        <w:rPr>
          <w:szCs w:val="28"/>
        </w:rPr>
        <w:t xml:space="preserve"> год было поставлено на учет для зачисления в дошкольные образовательные учреждения </w:t>
      </w:r>
      <w:r>
        <w:rPr>
          <w:szCs w:val="28"/>
        </w:rPr>
        <w:t>8198</w:t>
      </w:r>
      <w:r w:rsidRPr="001431F8">
        <w:rPr>
          <w:szCs w:val="28"/>
        </w:rPr>
        <w:t xml:space="preserve"> детей, из них </w:t>
      </w:r>
      <w:r>
        <w:rPr>
          <w:szCs w:val="28"/>
        </w:rPr>
        <w:t>5710</w:t>
      </w:r>
      <w:r w:rsidRPr="001431F8">
        <w:rPr>
          <w:szCs w:val="28"/>
        </w:rPr>
        <w:t xml:space="preserve"> заявлений поступило в электронном виде через портал «</w:t>
      </w:r>
      <w:proofErr w:type="spellStart"/>
      <w:r w:rsidRPr="001431F8">
        <w:rPr>
          <w:szCs w:val="28"/>
        </w:rPr>
        <w:t>Госуслуг</w:t>
      </w:r>
      <w:proofErr w:type="spellEnd"/>
      <w:r w:rsidRPr="001431F8">
        <w:rPr>
          <w:szCs w:val="28"/>
        </w:rPr>
        <w:t xml:space="preserve">», </w:t>
      </w:r>
      <w:r>
        <w:rPr>
          <w:szCs w:val="28"/>
        </w:rPr>
        <w:t>1914</w:t>
      </w:r>
      <w:r w:rsidRPr="001431F8">
        <w:rPr>
          <w:kern w:val="3"/>
          <w:szCs w:val="28"/>
        </w:rPr>
        <w:t xml:space="preserve"> – </w:t>
      </w:r>
      <w:r w:rsidRPr="001431F8">
        <w:rPr>
          <w:szCs w:val="28"/>
        </w:rPr>
        <w:t>через МФЦ, остальные</w:t>
      </w:r>
      <w:r w:rsidRPr="001431F8">
        <w:rPr>
          <w:kern w:val="3"/>
          <w:szCs w:val="28"/>
        </w:rPr>
        <w:t xml:space="preserve"> – </w:t>
      </w:r>
      <w:r w:rsidRPr="001431F8">
        <w:rPr>
          <w:szCs w:val="28"/>
        </w:rPr>
        <w:t>непосредственно в управление образования администрации муниципального образования «Город Астрахань».</w:t>
      </w:r>
    </w:p>
    <w:p w:rsidR="004D2808" w:rsidRDefault="00693FF4" w:rsidP="00693FF4">
      <w:pPr>
        <w:tabs>
          <w:tab w:val="num" w:pos="-120"/>
        </w:tabs>
        <w:ind w:firstLine="709"/>
        <w:jc w:val="both"/>
        <w:rPr>
          <w:szCs w:val="28"/>
        </w:rPr>
      </w:pPr>
      <w:r w:rsidRPr="001431F8">
        <w:rPr>
          <w:szCs w:val="28"/>
        </w:rPr>
        <w:t xml:space="preserve">Актуальный спрос детей в возрасте от 3 до 7 лет, желающих получить место в муниципальных образовательных организациях, отсутствовал, и для детей данной возрастной категории имелось </w:t>
      </w:r>
      <w:r>
        <w:rPr>
          <w:szCs w:val="28"/>
        </w:rPr>
        <w:t>более 510</w:t>
      </w:r>
      <w:r w:rsidRPr="001431F8">
        <w:rPr>
          <w:szCs w:val="28"/>
        </w:rPr>
        <w:t xml:space="preserve"> свободных мест в дошкольных образовательных организациях. В тоже время потребность в яслях не удовлетворена, и только для детей от 1,5 до 3 лет требуется </w:t>
      </w:r>
      <w:r>
        <w:rPr>
          <w:szCs w:val="28"/>
        </w:rPr>
        <w:t xml:space="preserve">629 </w:t>
      </w:r>
      <w:r w:rsidRPr="001431F8">
        <w:rPr>
          <w:szCs w:val="28"/>
        </w:rPr>
        <w:t>мест в дошкольных образовательных организациях.</w:t>
      </w:r>
    </w:p>
    <w:p w:rsidR="00693FF4" w:rsidRPr="00FF7C2A" w:rsidRDefault="00693FF4" w:rsidP="00693FF4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</w:p>
    <w:p w:rsidR="007B0E1B" w:rsidRPr="00FF7C2A" w:rsidRDefault="005C0C24" w:rsidP="008775E2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  <w:r w:rsidRPr="00FF7C2A">
        <w:rPr>
          <w:rFonts w:eastAsia="Times New Roman" w:cs="Times New Roman"/>
          <w:b/>
          <w:bCs/>
          <w:szCs w:val="28"/>
          <w:lang w:val="x-none" w:eastAsia="ru-RU"/>
        </w:rPr>
        <w:t>11.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числе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 муниципальных дошкольных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образовательных 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>учреждений</w:t>
      </w:r>
    </w:p>
    <w:p w:rsidR="00693FF4" w:rsidRPr="001A6771" w:rsidRDefault="00693FF4" w:rsidP="00693FF4">
      <w:pPr>
        <w:snapToGrid w:val="0"/>
        <w:ind w:firstLine="708"/>
        <w:jc w:val="both"/>
        <w:rPr>
          <w:szCs w:val="28"/>
        </w:rPr>
      </w:pPr>
      <w:r w:rsidRPr="001A6771">
        <w:rPr>
          <w:bCs/>
          <w:szCs w:val="28"/>
        </w:rPr>
        <w:t xml:space="preserve">При расчете показателя общее </w:t>
      </w:r>
      <w:r w:rsidRPr="001A6771">
        <w:rPr>
          <w:szCs w:val="28"/>
        </w:rPr>
        <w:t>число муниципальных дошкольных образовательных учреждений составило 103 в результате реорганизации МБ</w:t>
      </w:r>
      <w:r w:rsidR="00930D36">
        <w:rPr>
          <w:szCs w:val="28"/>
        </w:rPr>
        <w:t>ДОУ г. Астрахани «Детский сад №</w:t>
      </w:r>
      <w:r w:rsidRPr="001A6771">
        <w:rPr>
          <w:szCs w:val="28"/>
        </w:rPr>
        <w:t>131» и присоединение к МБ</w:t>
      </w:r>
      <w:r w:rsidR="00930D36">
        <w:rPr>
          <w:szCs w:val="28"/>
        </w:rPr>
        <w:t>ДОУ г. Астрахани «Детский сад №</w:t>
      </w:r>
      <w:r w:rsidRPr="001A6771">
        <w:rPr>
          <w:szCs w:val="28"/>
        </w:rPr>
        <w:t>13».</w:t>
      </w:r>
    </w:p>
    <w:p w:rsidR="00693FF4" w:rsidRPr="001A6771" w:rsidRDefault="00693FF4" w:rsidP="00693FF4">
      <w:pPr>
        <w:spacing w:line="240" w:lineRule="atLeast"/>
        <w:ind w:firstLine="708"/>
        <w:jc w:val="both"/>
        <w:rPr>
          <w:szCs w:val="28"/>
        </w:rPr>
      </w:pPr>
      <w:r w:rsidRPr="001A6771">
        <w:rPr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</w:t>
      </w:r>
      <w:r>
        <w:rPr>
          <w:szCs w:val="28"/>
        </w:rPr>
        <w:t>ий в отчетном году составила 4,85</w:t>
      </w:r>
      <w:r w:rsidRPr="001A6771">
        <w:rPr>
          <w:szCs w:val="28"/>
        </w:rPr>
        <w:t>%.</w:t>
      </w:r>
    </w:p>
    <w:p w:rsidR="00693FF4" w:rsidRPr="001A6771" w:rsidRDefault="00693FF4" w:rsidP="00693FF4">
      <w:pPr>
        <w:snapToGrid w:val="0"/>
        <w:spacing w:line="240" w:lineRule="atLeast"/>
        <w:ind w:firstLine="708"/>
        <w:jc w:val="both"/>
        <w:rPr>
          <w:szCs w:val="28"/>
        </w:rPr>
      </w:pPr>
      <w:r w:rsidRPr="001A6771">
        <w:rPr>
          <w:szCs w:val="28"/>
        </w:rPr>
        <w:t xml:space="preserve">Показатель «Число МОУ, </w:t>
      </w:r>
      <w:proofErr w:type="gramStart"/>
      <w:r w:rsidRPr="001A6771">
        <w:rPr>
          <w:szCs w:val="28"/>
        </w:rPr>
        <w:t>здания</w:t>
      </w:r>
      <w:proofErr w:type="gramEnd"/>
      <w:r w:rsidRPr="001A6771">
        <w:rPr>
          <w:szCs w:val="28"/>
        </w:rPr>
        <w:t xml:space="preserve"> которых требуют капитального ремонта» составил 5 учреждений.</w:t>
      </w:r>
    </w:p>
    <w:p w:rsidR="00623A05" w:rsidRPr="008122EF" w:rsidRDefault="00693FF4" w:rsidP="00693FF4">
      <w:pPr>
        <w:pStyle w:val="ab"/>
        <w:ind w:firstLine="708"/>
        <w:jc w:val="both"/>
      </w:pPr>
      <w:r w:rsidRPr="001A6771">
        <w:rPr>
          <w:szCs w:val="28"/>
        </w:rPr>
        <w:t xml:space="preserve">Для обеспечения положительной динамики показателей эффективности в 2021-2023 годы </w:t>
      </w:r>
      <w:r w:rsidRPr="001A6771">
        <w:rPr>
          <w:szCs w:val="28"/>
          <w:lang w:eastAsia="ar-SA"/>
        </w:rPr>
        <w:t xml:space="preserve">управлением по капитальному строительству администрации муниципального образования «Город Астрахань» </w:t>
      </w:r>
      <w:r w:rsidRPr="001A6771">
        <w:rPr>
          <w:szCs w:val="28"/>
        </w:rPr>
        <w:t>разработана ведомственная целевая программа МО «Город Астрахань» «Строительство, реконструкция и капитальный ремонт объектов образования, физической культуры и спорта города Астрахани».</w:t>
      </w:r>
    </w:p>
    <w:p w:rsidR="00637FB4" w:rsidRDefault="00637FB4" w:rsidP="008775E2">
      <w:pPr>
        <w:ind w:firstLine="709"/>
        <w:jc w:val="center"/>
        <w:rPr>
          <w:rFonts w:eastAsia="Times New Roman"/>
          <w:b/>
          <w:bCs/>
          <w:color w:val="548DD4" w:themeColor="text2" w:themeTint="99"/>
          <w:szCs w:val="28"/>
          <w:lang w:eastAsia="ru-RU"/>
        </w:rPr>
      </w:pPr>
    </w:p>
    <w:p w:rsidR="00515E27" w:rsidRPr="00637FB4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Общее и дополнительное образование</w:t>
      </w:r>
    </w:p>
    <w:p w:rsidR="00515E27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9310F" w:rsidRPr="00FF7C2A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lastRenderedPageBreak/>
        <w:t>12.Утратил силу</w:t>
      </w:r>
    </w:p>
    <w:p w:rsidR="0049310F" w:rsidRPr="00FF7C2A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637FB4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3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637FB4" w:rsidRDefault="0035642F" w:rsidP="008775E2">
      <w:pPr>
        <w:spacing w:line="322" w:lineRule="exact"/>
        <w:ind w:right="20" w:firstLine="709"/>
        <w:jc w:val="both"/>
        <w:rPr>
          <w:szCs w:val="28"/>
        </w:rPr>
      </w:pPr>
      <w:r w:rsidRPr="00101A92">
        <w:rPr>
          <w:szCs w:val="28"/>
        </w:rPr>
        <w:t>В 2020 году все выпускники муниципальных общеобразовательных учреждений получили аттестаты о среднем общем образовании.</w:t>
      </w:r>
    </w:p>
    <w:p w:rsidR="0035642F" w:rsidRDefault="0035642F" w:rsidP="008775E2">
      <w:pPr>
        <w:spacing w:line="322" w:lineRule="exact"/>
        <w:ind w:right="20" w:firstLine="709"/>
        <w:jc w:val="both"/>
        <w:rPr>
          <w:rFonts w:eastAsia="Times New Roman"/>
          <w:spacing w:val="7"/>
          <w:szCs w:val="28"/>
          <w:highlight w:val="lightGray"/>
          <w:lang w:eastAsia="ru-RU"/>
        </w:rPr>
      </w:pPr>
    </w:p>
    <w:p w:rsidR="00E617A4" w:rsidRPr="00FF7C2A" w:rsidRDefault="00E617A4" w:rsidP="008775E2">
      <w:pPr>
        <w:pStyle w:val="ConsPlusNonformat"/>
        <w:ind w:firstLine="709"/>
        <w:jc w:val="both"/>
        <w:rPr>
          <w:b/>
          <w:sz w:val="28"/>
          <w:szCs w:val="28"/>
        </w:rPr>
      </w:pPr>
      <w:r w:rsidRPr="00FF7C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310F" w:rsidRPr="00FF7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7C2A">
        <w:rPr>
          <w:rFonts w:ascii="Times New Roman" w:hAnsi="Times New Roman" w:cs="Times New Roman"/>
          <w:b/>
          <w:bCs/>
          <w:sz w:val="28"/>
          <w:szCs w:val="28"/>
        </w:rPr>
        <w:t>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35642F" w:rsidRPr="002C7636" w:rsidRDefault="0035642F" w:rsidP="0035642F">
      <w:pPr>
        <w:ind w:firstLine="709"/>
        <w:jc w:val="both"/>
        <w:rPr>
          <w:szCs w:val="28"/>
          <w:lang w:eastAsia="ru-RU"/>
        </w:rPr>
      </w:pPr>
      <w:r w:rsidRPr="002C7636">
        <w:rPr>
          <w:szCs w:val="32"/>
        </w:rPr>
        <w:t xml:space="preserve">Доля общеобразовательных учреждений, </w:t>
      </w:r>
      <w:r w:rsidRPr="002C7636">
        <w:rPr>
          <w:bCs/>
          <w:szCs w:val="28"/>
        </w:rPr>
        <w:t>соответствующих современным требованиям обучения, в общем количестве муниципальных общеобразовательных учреждений,</w:t>
      </w:r>
      <w:r w:rsidRPr="002C7636">
        <w:rPr>
          <w:szCs w:val="32"/>
        </w:rPr>
        <w:t xml:space="preserve"> составила в </w:t>
      </w:r>
      <w:r w:rsidRPr="002C7636">
        <w:rPr>
          <w:szCs w:val="28"/>
        </w:rPr>
        <w:t>2020 году 8</w:t>
      </w:r>
      <w:r>
        <w:rPr>
          <w:szCs w:val="28"/>
        </w:rPr>
        <w:t>3</w:t>
      </w:r>
      <w:r w:rsidRPr="002C7636">
        <w:rPr>
          <w:szCs w:val="28"/>
        </w:rPr>
        <w:t>,</w:t>
      </w:r>
      <w:r>
        <w:rPr>
          <w:szCs w:val="28"/>
        </w:rPr>
        <w:t>13</w:t>
      </w:r>
      <w:r w:rsidRPr="002C7636">
        <w:rPr>
          <w:szCs w:val="28"/>
        </w:rPr>
        <w:t>%</w:t>
      </w:r>
      <w:r>
        <w:rPr>
          <w:szCs w:val="28"/>
        </w:rPr>
        <w:t xml:space="preserve"> (82,81% - 2019 год)</w:t>
      </w:r>
      <w:r w:rsidRPr="002C7636">
        <w:rPr>
          <w:szCs w:val="28"/>
        </w:rPr>
        <w:t>.</w:t>
      </w:r>
      <w:r>
        <w:rPr>
          <w:szCs w:val="28"/>
        </w:rPr>
        <w:t xml:space="preserve"> </w:t>
      </w:r>
      <w:r w:rsidRPr="002C7636">
        <w:rPr>
          <w:szCs w:val="28"/>
          <w:lang w:eastAsia="ru-RU"/>
        </w:rPr>
        <w:t>Улучшение</w:t>
      </w:r>
      <w:r>
        <w:rPr>
          <w:szCs w:val="28"/>
          <w:lang w:eastAsia="ru-RU"/>
        </w:rPr>
        <w:t xml:space="preserve"> показателя </w:t>
      </w:r>
      <w:r w:rsidRPr="002C7636">
        <w:rPr>
          <w:szCs w:val="28"/>
          <w:lang w:eastAsia="ru-RU"/>
        </w:rPr>
        <w:t xml:space="preserve">произошло за счет ликвидации МБОУ г. Астрахани </w:t>
      </w:r>
      <w:r>
        <w:rPr>
          <w:szCs w:val="28"/>
          <w:lang w:eastAsia="ru-RU"/>
        </w:rPr>
        <w:t>«</w:t>
      </w:r>
      <w:r w:rsidRPr="002C7636">
        <w:rPr>
          <w:szCs w:val="28"/>
          <w:lang w:eastAsia="ru-RU"/>
        </w:rPr>
        <w:t>ООШ №8</w:t>
      </w:r>
      <w:r>
        <w:rPr>
          <w:szCs w:val="28"/>
          <w:lang w:eastAsia="ru-RU"/>
        </w:rPr>
        <w:t>»</w:t>
      </w:r>
      <w:r w:rsidRPr="002C7636">
        <w:rPr>
          <w:szCs w:val="28"/>
          <w:lang w:eastAsia="ru-RU"/>
        </w:rPr>
        <w:t>, не соответствующей современным требованиям обучения</w:t>
      </w:r>
      <w:r>
        <w:rPr>
          <w:szCs w:val="28"/>
          <w:lang w:eastAsia="ru-RU"/>
        </w:rPr>
        <w:t>.</w:t>
      </w:r>
    </w:p>
    <w:p w:rsidR="0035642F" w:rsidRDefault="0035642F" w:rsidP="0035642F">
      <w:pPr>
        <w:ind w:firstLine="709"/>
        <w:jc w:val="both"/>
        <w:rPr>
          <w:rFonts w:eastAsia="SimSun"/>
          <w:spacing w:val="-4"/>
          <w:sz w:val="27"/>
          <w:szCs w:val="27"/>
          <w:shd w:val="clear" w:color="auto" w:fill="FFFFFF"/>
          <w:lang w:bidi="hi-IN"/>
        </w:rPr>
      </w:pPr>
      <w:r w:rsidRPr="002C7636">
        <w:rPr>
          <w:rStyle w:val="11"/>
          <w:szCs w:val="28"/>
        </w:rPr>
        <w:t xml:space="preserve">В 2021-2023 гг. показатель увеличится до </w:t>
      </w:r>
      <w:r w:rsidRPr="002C7636">
        <w:rPr>
          <w:szCs w:val="28"/>
          <w:lang w:eastAsia="ru-RU"/>
        </w:rPr>
        <w:t>83,</w:t>
      </w:r>
      <w:r>
        <w:rPr>
          <w:szCs w:val="28"/>
          <w:lang w:eastAsia="ru-RU"/>
        </w:rPr>
        <w:t>4</w:t>
      </w:r>
      <w:r w:rsidR="00930D36">
        <w:rPr>
          <w:szCs w:val="28"/>
          <w:lang w:eastAsia="ru-RU"/>
        </w:rPr>
        <w:t>3</w:t>
      </w:r>
      <w:r w:rsidRPr="002C7636">
        <w:rPr>
          <w:rStyle w:val="11"/>
          <w:szCs w:val="28"/>
        </w:rPr>
        <w:t>% за счет</w:t>
      </w:r>
      <w:r w:rsidRPr="00B5015D">
        <w:rPr>
          <w:rStyle w:val="11"/>
          <w:color w:val="FF0000"/>
          <w:szCs w:val="28"/>
        </w:rPr>
        <w:t xml:space="preserve"> </w:t>
      </w:r>
      <w:r w:rsidRPr="002C7636">
        <w:rPr>
          <w:rStyle w:val="11"/>
          <w:szCs w:val="28"/>
        </w:rPr>
        <w:t xml:space="preserve">строительства новых школ, </w:t>
      </w:r>
      <w:r w:rsidRPr="002C7636">
        <w:rPr>
          <w:szCs w:val="28"/>
        </w:rPr>
        <w:t xml:space="preserve">соответствующих современным требованиям обучения, в рамках реализации </w:t>
      </w:r>
      <w:r w:rsidRPr="002C7636">
        <w:rPr>
          <w:rFonts w:eastAsia="SimSun"/>
          <w:spacing w:val="-4"/>
          <w:sz w:val="27"/>
          <w:szCs w:val="27"/>
          <w:shd w:val="clear" w:color="auto" w:fill="FFFFFF"/>
          <w:lang w:bidi="hi-IN"/>
        </w:rPr>
        <w:t>мероприятий государственной программы «Развитие образования Астраханской области».</w:t>
      </w:r>
    </w:p>
    <w:p w:rsidR="0035642F" w:rsidRPr="002C7636" w:rsidRDefault="0035642F" w:rsidP="0035642F">
      <w:pPr>
        <w:ind w:firstLine="709"/>
        <w:jc w:val="both"/>
      </w:pPr>
    </w:p>
    <w:p w:rsidR="007B0E1B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5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35642F" w:rsidRPr="00FA6F07" w:rsidRDefault="0035642F" w:rsidP="0035642F">
      <w:pPr>
        <w:snapToGrid w:val="0"/>
        <w:ind w:firstLine="709"/>
        <w:jc w:val="both"/>
        <w:rPr>
          <w:color w:val="000000"/>
          <w:szCs w:val="28"/>
        </w:rPr>
      </w:pPr>
      <w:r w:rsidRPr="00FA6F07">
        <w:rPr>
          <w:color w:val="000000"/>
          <w:szCs w:val="28"/>
        </w:rPr>
        <w:t>Реализация мероприятий подпрограммы «Строительство, реконструкция и капитальный ремонт объектов образования города Астрахани» путем введения в эксплуатацию после капитального ремонта образовательных организаций позволила снять с контроля в 2020 году здание МБОУ г. Астрахани «СОШ №14».</w:t>
      </w:r>
    </w:p>
    <w:p w:rsidR="0035642F" w:rsidRPr="00FA6F07" w:rsidRDefault="0035642F" w:rsidP="0035642F">
      <w:pPr>
        <w:snapToGrid w:val="0"/>
        <w:spacing w:line="240" w:lineRule="atLeast"/>
        <w:ind w:firstLine="709"/>
        <w:jc w:val="both"/>
        <w:rPr>
          <w:color w:val="000000"/>
        </w:rPr>
      </w:pPr>
      <w:r w:rsidRPr="00FA6F07">
        <w:rPr>
          <w:color w:val="000000"/>
          <w:szCs w:val="28"/>
        </w:rPr>
        <w:t xml:space="preserve">Показатель «Число МОУ, </w:t>
      </w:r>
      <w:proofErr w:type="gramStart"/>
      <w:r w:rsidRPr="00FA6F07">
        <w:rPr>
          <w:color w:val="000000"/>
          <w:szCs w:val="28"/>
        </w:rPr>
        <w:t>здания</w:t>
      </w:r>
      <w:proofErr w:type="gramEnd"/>
      <w:r w:rsidRPr="00FA6F07">
        <w:rPr>
          <w:color w:val="000000"/>
          <w:szCs w:val="28"/>
        </w:rPr>
        <w:t xml:space="preserve"> которых требуют капитального ремонта» составляет 5 учреждений за счет внесения в список 1 учреждения: МБОУ г. Астрахани «СОШ №58». </w:t>
      </w:r>
      <w:proofErr w:type="gramStart"/>
      <w:r w:rsidRPr="00FA6F07">
        <w:rPr>
          <w:color w:val="000000"/>
          <w:szCs w:val="28"/>
        </w:rPr>
        <w:t>Выводы о необходимости проведения капитального ремонта зданий сделаны по результатам предварительного обследования технического состояния основных строительных конструкций здания (Техническое заключение) и заключения о техническом состоянии основных несущих и ограждающих строительных конструкций здания (детальное (инструментальное) обследование).</w:t>
      </w:r>
      <w:proofErr w:type="gramEnd"/>
    </w:p>
    <w:p w:rsidR="0035642F" w:rsidRPr="00FA6F07" w:rsidRDefault="0035642F" w:rsidP="0035642F">
      <w:pPr>
        <w:snapToGrid w:val="0"/>
        <w:ind w:firstLine="709"/>
        <w:jc w:val="both"/>
        <w:rPr>
          <w:color w:val="000000"/>
        </w:rPr>
      </w:pPr>
      <w:r w:rsidRPr="00FA6F07">
        <w:rPr>
          <w:bCs/>
          <w:color w:val="000000"/>
          <w:szCs w:val="28"/>
        </w:rPr>
        <w:t xml:space="preserve">При расчете показателя общее </w:t>
      </w:r>
      <w:r w:rsidRPr="00FA6F07">
        <w:rPr>
          <w:color w:val="000000"/>
          <w:szCs w:val="28"/>
        </w:rPr>
        <w:t xml:space="preserve">число муниципальных общеобразовательных учреждений составило 63 </w:t>
      </w:r>
      <w:r>
        <w:rPr>
          <w:color w:val="000000"/>
          <w:szCs w:val="28"/>
        </w:rPr>
        <w:t>(2019 г. - 64</w:t>
      </w:r>
      <w:r w:rsidRPr="00FA6F07">
        <w:rPr>
          <w:color w:val="000000"/>
          <w:szCs w:val="28"/>
        </w:rPr>
        <w:t>) в результате ликв</w:t>
      </w:r>
      <w:r w:rsidR="00991AFE">
        <w:rPr>
          <w:color w:val="000000"/>
          <w:szCs w:val="28"/>
        </w:rPr>
        <w:t>идации МБОУ г. Астрахани «ООШ №</w:t>
      </w:r>
      <w:r w:rsidRPr="00FA6F07">
        <w:rPr>
          <w:color w:val="000000"/>
          <w:szCs w:val="28"/>
        </w:rPr>
        <w:t>8».</w:t>
      </w:r>
    </w:p>
    <w:p w:rsidR="0035642F" w:rsidRPr="00FA6F07" w:rsidRDefault="0035642F" w:rsidP="0035642F">
      <w:pPr>
        <w:ind w:firstLine="709"/>
        <w:jc w:val="both"/>
        <w:rPr>
          <w:color w:val="000000"/>
        </w:rPr>
      </w:pPr>
      <w:r w:rsidRPr="00FA6F07">
        <w:rPr>
          <w:color w:val="000000"/>
          <w:szCs w:val="28"/>
        </w:rPr>
        <w:t>Таким образом, на основании вышеизложенного, д</w:t>
      </w:r>
      <w:r w:rsidRPr="00FA6F07">
        <w:rPr>
          <w:bCs/>
          <w:color w:val="000000"/>
          <w:szCs w:val="28"/>
        </w:rPr>
        <w:t xml:space="preserve"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отчетном году изменилась и составила 7,94%. </w:t>
      </w:r>
    </w:p>
    <w:p w:rsidR="0035642F" w:rsidRPr="00FA6F07" w:rsidRDefault="0035642F" w:rsidP="0035642F">
      <w:pPr>
        <w:ind w:firstLine="709"/>
        <w:jc w:val="both"/>
        <w:rPr>
          <w:color w:val="000000"/>
          <w:szCs w:val="28"/>
        </w:rPr>
      </w:pPr>
      <w:proofErr w:type="gramStart"/>
      <w:r w:rsidRPr="00FA6F07">
        <w:rPr>
          <w:color w:val="000000"/>
          <w:szCs w:val="28"/>
        </w:rPr>
        <w:t xml:space="preserve">Недостаточное финансирование в 2020 году мероприятий по приведению зданий и помещений муниципальных образовательных учреждений в соответствии с современными требованиями государственных стандартов, норм и правил не позволило снять с контроля в отчетном году, по причине имеющейся потребности в </w:t>
      </w:r>
      <w:r w:rsidRPr="00FA6F07">
        <w:rPr>
          <w:color w:val="000000"/>
          <w:szCs w:val="28"/>
        </w:rPr>
        <w:lastRenderedPageBreak/>
        <w:t>проведении капитального ремонта 5 учреж</w:t>
      </w:r>
      <w:r w:rsidR="00991AFE">
        <w:rPr>
          <w:color w:val="000000"/>
          <w:szCs w:val="28"/>
        </w:rPr>
        <w:t>дений (МБОУ г. Астрахани «ООШ №1», МБОУ г. Астрахани «СОШ №</w:t>
      </w:r>
      <w:r w:rsidRPr="00FA6F07">
        <w:rPr>
          <w:color w:val="000000"/>
          <w:szCs w:val="28"/>
        </w:rPr>
        <w:t>13</w:t>
      </w:r>
      <w:r w:rsidR="00991AFE">
        <w:rPr>
          <w:color w:val="000000"/>
          <w:szCs w:val="28"/>
        </w:rPr>
        <w:t>», МБОУ г. Астрахани «СОШ №54», МБОУ г. Астрахани</w:t>
      </w:r>
      <w:proofErr w:type="gramEnd"/>
      <w:r w:rsidR="00991AFE">
        <w:rPr>
          <w:color w:val="000000"/>
          <w:szCs w:val="28"/>
        </w:rPr>
        <w:t xml:space="preserve"> «</w:t>
      </w:r>
      <w:proofErr w:type="gramStart"/>
      <w:r w:rsidR="00991AFE">
        <w:rPr>
          <w:color w:val="000000"/>
          <w:szCs w:val="28"/>
        </w:rPr>
        <w:t>СОШ №58», МБОУ г. Астрахани «СОШ №</w:t>
      </w:r>
      <w:r w:rsidRPr="00FA6F07">
        <w:rPr>
          <w:color w:val="000000"/>
          <w:szCs w:val="28"/>
        </w:rPr>
        <w:t xml:space="preserve">66»). </w:t>
      </w:r>
      <w:proofErr w:type="gramEnd"/>
    </w:p>
    <w:p w:rsidR="00F82821" w:rsidRDefault="0035642F" w:rsidP="0035642F">
      <w:pPr>
        <w:ind w:firstLine="709"/>
        <w:jc w:val="both"/>
        <w:rPr>
          <w:szCs w:val="28"/>
        </w:rPr>
      </w:pPr>
      <w:r w:rsidRPr="00FA6F07">
        <w:rPr>
          <w:color w:val="000000"/>
          <w:szCs w:val="28"/>
        </w:rPr>
        <w:t xml:space="preserve">Для обеспечения положительной динамики показателей эффективности в 2021-2023 годы </w:t>
      </w:r>
      <w:r w:rsidRPr="00FA6F07">
        <w:rPr>
          <w:color w:val="000000"/>
          <w:szCs w:val="26"/>
          <w:lang w:eastAsia="ru-RU"/>
        </w:rPr>
        <w:t>управлением по капитальному строительству администрации муниципального образования</w:t>
      </w:r>
      <w:r w:rsidRPr="00FA6F07">
        <w:rPr>
          <w:color w:val="000000"/>
          <w:szCs w:val="28"/>
        </w:rPr>
        <w:t xml:space="preserve"> разработана ведомственная целевая программа МО «Город Астрахань» «Строительство, реконструкция и капитальный ремонт объектов образования, физической культуры и спорта города Астрахани», при условии достаточного финансирования работ по капитальному ремонту муниципальных общеобразовательных учреждений.</w:t>
      </w:r>
    </w:p>
    <w:p w:rsidR="00E91741" w:rsidRPr="00637FB4" w:rsidRDefault="00E91741" w:rsidP="00E91741">
      <w:pPr>
        <w:ind w:firstLine="709"/>
        <w:jc w:val="both"/>
        <w:rPr>
          <w:rFonts w:eastAsia="Times New Roman" w:cs="Times New Roman"/>
          <w:b/>
          <w:szCs w:val="28"/>
        </w:rPr>
      </w:pPr>
    </w:p>
    <w:p w:rsidR="007B0E1B" w:rsidRPr="00FF7C2A" w:rsidRDefault="005C0C24" w:rsidP="008775E2">
      <w:pPr>
        <w:snapToGrid w:val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6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Доля детей первой и второй групп здоровья в общей </w:t>
      </w:r>
      <w:proofErr w:type="gramStart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35642F" w:rsidRPr="003B043A" w:rsidRDefault="0035642F" w:rsidP="0035642F">
      <w:pPr>
        <w:pStyle w:val="ab"/>
        <w:ind w:firstLine="708"/>
        <w:jc w:val="both"/>
      </w:pPr>
      <w:r w:rsidRPr="003B043A">
        <w:rPr>
          <w:szCs w:val="28"/>
        </w:rPr>
        <w:t xml:space="preserve">Доля детей первой и второй групп здоровья от общего числа осмотренных детей в   общеобразовательных учреждениях </w:t>
      </w:r>
      <w:r w:rsidR="00991AFE">
        <w:rPr>
          <w:szCs w:val="28"/>
        </w:rPr>
        <w:t xml:space="preserve">   составляют в 2020 году 73,27</w:t>
      </w:r>
      <w:r w:rsidRPr="003B043A">
        <w:rPr>
          <w:szCs w:val="28"/>
        </w:rPr>
        <w:t xml:space="preserve">%. </w:t>
      </w:r>
    </w:p>
    <w:p w:rsidR="0035642F" w:rsidRPr="003B043A" w:rsidRDefault="0035642F" w:rsidP="0035642F">
      <w:pPr>
        <w:pStyle w:val="ab"/>
        <w:ind w:firstLine="708"/>
        <w:jc w:val="both"/>
      </w:pPr>
      <w:r w:rsidRPr="003B043A">
        <w:rPr>
          <w:szCs w:val="28"/>
        </w:rPr>
        <w:t>В муниципальных общеобразовательных учреждениях г. Астрахани осуществляется систематическая работа по улучшению условий пребывания школьников: проводятся полные или частичные ремонты внутренних помещений школ, инженерных систем, кровли, пищеблоков, спортивных залов, системы искусственного освещения, переоснащение общеобразовательных учреждений новой школьной мебелью, холодильным и технологическим оборудованием.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Образовательный проце</w:t>
      </w:r>
      <w:proofErr w:type="gramStart"/>
      <w:r w:rsidRPr="003B043A">
        <w:rPr>
          <w:szCs w:val="28"/>
        </w:rPr>
        <w:t>сс в шк</w:t>
      </w:r>
      <w:proofErr w:type="gramEnd"/>
      <w:r w:rsidRPr="003B043A">
        <w:rPr>
          <w:szCs w:val="28"/>
        </w:rPr>
        <w:t>олах ведется в соответствии с санитарно-эпидемиологическими правилами и нормативами, с исключением факторов, негативно влияющих на состояние здоровья. Этому способствуют: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ab/>
        <w:t>- соблюдение максимально допустимой учебной нагрузки;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- оптимизация двигательной активности на уроках и переменах через проведение физкультминуток, подвижных перемен, динамических пауз;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- увеличение двигательной активности обучающихся за счет введения 3 часов физической культуры в учебный план;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- рациональное составление расписания;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- недопущение перегрузок в объеме домашних заданий;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>- учет периодов работоспособности детей на уроках в течение недели;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 xml:space="preserve">- учет возрастных и физиологических особенностей ребенка на занятиях. </w:t>
      </w:r>
    </w:p>
    <w:p w:rsidR="0035642F" w:rsidRPr="003B043A" w:rsidRDefault="0035642F" w:rsidP="0035642F">
      <w:pPr>
        <w:ind w:firstLine="708"/>
        <w:jc w:val="both"/>
      </w:pPr>
      <w:r w:rsidRPr="003B043A">
        <w:rPr>
          <w:szCs w:val="28"/>
        </w:rPr>
        <w:t xml:space="preserve">В отчетном году ряд школ города в учебном процессе применяли </w:t>
      </w:r>
      <w:proofErr w:type="spellStart"/>
      <w:r w:rsidRPr="003B043A">
        <w:rPr>
          <w:szCs w:val="28"/>
        </w:rPr>
        <w:t>здоровьесберегающие</w:t>
      </w:r>
      <w:proofErr w:type="spellEnd"/>
      <w:r w:rsidRPr="003B043A">
        <w:rPr>
          <w:szCs w:val="28"/>
        </w:rPr>
        <w:t xml:space="preserve"> технологии.</w:t>
      </w:r>
    </w:p>
    <w:p w:rsidR="00CE0ADA" w:rsidRDefault="0035642F" w:rsidP="0035642F">
      <w:pPr>
        <w:ind w:firstLine="708"/>
        <w:jc w:val="both"/>
        <w:rPr>
          <w:szCs w:val="28"/>
        </w:rPr>
      </w:pPr>
      <w:r w:rsidRPr="003B043A">
        <w:rPr>
          <w:szCs w:val="28"/>
        </w:rPr>
        <w:t>В 2020-2022 г</w:t>
      </w:r>
      <w:r w:rsidR="00991AFE">
        <w:rPr>
          <w:szCs w:val="28"/>
        </w:rPr>
        <w:t>г</w:t>
      </w:r>
      <w:r w:rsidRPr="003B043A">
        <w:rPr>
          <w:szCs w:val="28"/>
        </w:rPr>
        <w:t xml:space="preserve">. для сохранения показателей физического состояния детей и подростков будет продолжена реализация </w:t>
      </w:r>
      <w:proofErr w:type="spellStart"/>
      <w:r w:rsidRPr="003B043A">
        <w:rPr>
          <w:szCs w:val="28"/>
        </w:rPr>
        <w:t>здоровьесберегающих</w:t>
      </w:r>
      <w:proofErr w:type="spellEnd"/>
      <w:r w:rsidRPr="003B043A">
        <w:rPr>
          <w:szCs w:val="28"/>
        </w:rPr>
        <w:t xml:space="preserve"> программ, направленных на укрепление здоровья обучающихся и воспитанников. Особое внимание будет уделено дальнейшему совершенствованию </w:t>
      </w:r>
      <w:proofErr w:type="spellStart"/>
      <w:r w:rsidRPr="003B043A">
        <w:rPr>
          <w:szCs w:val="28"/>
        </w:rPr>
        <w:t>здоровьесберегающей</w:t>
      </w:r>
      <w:proofErr w:type="spellEnd"/>
      <w:r w:rsidRPr="003B043A">
        <w:rPr>
          <w:szCs w:val="28"/>
        </w:rPr>
        <w:t xml:space="preserve"> инфраструктуры образовательных учреждений.</w:t>
      </w:r>
    </w:p>
    <w:p w:rsidR="0035642F" w:rsidRDefault="0035642F" w:rsidP="0035642F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FF7C2A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7</w:t>
      </w:r>
      <w:r w:rsidRPr="00FF7C2A">
        <w:rPr>
          <w:rFonts w:eastAsia="Times New Roman" w:cs="Times New Roman"/>
          <w:b/>
          <w:bCs/>
          <w:szCs w:val="28"/>
          <w:lang w:eastAsia="ru-RU"/>
        </w:rPr>
        <w:t xml:space="preserve">.Доля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FF7C2A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Pr="00FF7C2A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35642F" w:rsidRPr="00291878" w:rsidRDefault="0035642F" w:rsidP="0035642F">
      <w:pPr>
        <w:ind w:firstLine="709"/>
        <w:jc w:val="both"/>
        <w:rPr>
          <w:szCs w:val="28"/>
        </w:rPr>
      </w:pPr>
      <w:r w:rsidRPr="00291878">
        <w:rPr>
          <w:szCs w:val="28"/>
        </w:rPr>
        <w:t xml:space="preserve">Проблемой остаётся невозможность организации односменного режима работы всех общеобразовательных организаций, что обусловлено демографической </w:t>
      </w:r>
      <w:r w:rsidRPr="00291878">
        <w:rPr>
          <w:szCs w:val="28"/>
        </w:rPr>
        <w:lastRenderedPageBreak/>
        <w:t xml:space="preserve">ситуацией, строительством новых жилых микрорайонов, не обеспеченных зданиями школ. </w:t>
      </w:r>
    </w:p>
    <w:p w:rsidR="0035642F" w:rsidRDefault="0035642F" w:rsidP="0035642F">
      <w:pPr>
        <w:ind w:firstLine="709"/>
        <w:jc w:val="both"/>
        <w:rPr>
          <w:color w:val="FF0000"/>
          <w:szCs w:val="28"/>
        </w:rPr>
      </w:pPr>
      <w:r w:rsidRPr="00291878">
        <w:rPr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91878">
        <w:rPr>
          <w:szCs w:val="28"/>
        </w:rPr>
        <w:t>численности</w:t>
      </w:r>
      <w:proofErr w:type="gramEnd"/>
      <w:r w:rsidRPr="00291878">
        <w:rPr>
          <w:szCs w:val="28"/>
        </w:rPr>
        <w:t xml:space="preserve"> обучающихся в муниципальных общеобразовательных учреждениях в 2020 году</w:t>
      </w:r>
      <w:r w:rsidRPr="00B5015D">
        <w:rPr>
          <w:color w:val="FF0000"/>
          <w:szCs w:val="28"/>
        </w:rPr>
        <w:t xml:space="preserve"> </w:t>
      </w:r>
      <w:r w:rsidRPr="00F02C22">
        <w:rPr>
          <w:szCs w:val="28"/>
        </w:rPr>
        <w:t>составила 30,</w:t>
      </w:r>
      <w:r>
        <w:rPr>
          <w:szCs w:val="28"/>
        </w:rPr>
        <w:t>4</w:t>
      </w:r>
      <w:r w:rsidR="00991AFE">
        <w:rPr>
          <w:szCs w:val="28"/>
        </w:rPr>
        <w:t>5</w:t>
      </w:r>
      <w:r w:rsidRPr="00F02C22">
        <w:rPr>
          <w:szCs w:val="28"/>
        </w:rPr>
        <w:t>% (2019</w:t>
      </w:r>
      <w:r w:rsidRPr="00C37788">
        <w:rPr>
          <w:szCs w:val="28"/>
        </w:rPr>
        <w:t xml:space="preserve"> -</w:t>
      </w:r>
      <w:r w:rsidR="00991AFE">
        <w:rPr>
          <w:szCs w:val="28"/>
        </w:rPr>
        <w:t xml:space="preserve"> </w:t>
      </w:r>
      <w:r w:rsidRPr="00C37788">
        <w:rPr>
          <w:szCs w:val="28"/>
        </w:rPr>
        <w:t>25,9</w:t>
      </w:r>
      <w:r>
        <w:rPr>
          <w:szCs w:val="28"/>
        </w:rPr>
        <w:t>8</w:t>
      </w:r>
      <w:r w:rsidRPr="00C37788">
        <w:rPr>
          <w:szCs w:val="28"/>
        </w:rPr>
        <w:t>%).</w:t>
      </w:r>
      <w:r w:rsidRPr="00B5015D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ab/>
      </w:r>
    </w:p>
    <w:p w:rsidR="0035642F" w:rsidRPr="00291878" w:rsidRDefault="0035642F" w:rsidP="0035642F">
      <w:pPr>
        <w:ind w:firstLine="709"/>
        <w:jc w:val="both"/>
      </w:pPr>
      <w:r w:rsidRPr="00291878">
        <w:rPr>
          <w:szCs w:val="28"/>
        </w:rPr>
        <w:t>Прогнозная потребность в дополнительных местах в общеобразовательных учреждениях в целях ликвидации второй смены обучения и с учетом соблюдения требований санитарных норм и правил (</w:t>
      </w:r>
      <w:proofErr w:type="spellStart"/>
      <w:r w:rsidRPr="00291878">
        <w:rPr>
          <w:szCs w:val="28"/>
        </w:rPr>
        <w:t>СанПин</w:t>
      </w:r>
      <w:proofErr w:type="spellEnd"/>
      <w:r w:rsidRPr="00291878">
        <w:rPr>
          <w:szCs w:val="28"/>
        </w:rPr>
        <w:t>) составляет 18380 мест.</w:t>
      </w:r>
    </w:p>
    <w:p w:rsidR="0035642F" w:rsidRPr="00291878" w:rsidRDefault="0035642F" w:rsidP="0035642F">
      <w:pPr>
        <w:ind w:firstLine="709"/>
        <w:jc w:val="both"/>
        <w:rPr>
          <w:szCs w:val="28"/>
        </w:rPr>
      </w:pPr>
      <w:r w:rsidRPr="00291878">
        <w:rPr>
          <w:szCs w:val="28"/>
        </w:rPr>
        <w:t xml:space="preserve">В настоящее время в рамках реализации </w:t>
      </w:r>
      <w:r w:rsidRPr="00291878">
        <w:rPr>
          <w:rFonts w:eastAsia="SimSun"/>
          <w:spacing w:val="-4"/>
          <w:szCs w:val="28"/>
          <w:shd w:val="clear" w:color="auto" w:fill="FFFFFF"/>
          <w:lang w:bidi="hi-IN"/>
        </w:rPr>
        <w:t xml:space="preserve">мероприятий государственной программы «Развитие образования Астраханской области» (далее - программа) ведется строительство </w:t>
      </w:r>
      <w:r w:rsidRPr="00291878">
        <w:rPr>
          <w:szCs w:val="28"/>
        </w:rPr>
        <w:t xml:space="preserve">объекта «Общеобразовательная школа на 1000 мест по    ул. 3-я </w:t>
      </w:r>
      <w:proofErr w:type="spellStart"/>
      <w:r w:rsidRPr="00291878">
        <w:rPr>
          <w:szCs w:val="28"/>
        </w:rPr>
        <w:t>Зеленгинская</w:t>
      </w:r>
      <w:proofErr w:type="spellEnd"/>
      <w:r w:rsidRPr="00291878">
        <w:rPr>
          <w:szCs w:val="28"/>
        </w:rPr>
        <w:t>, в Кировском районе», что позволит частично решить вопрос ликвидации обучения во вторую смену в общеобразовательных учреждениях микрорайона «Никитинский бугор -2».</w:t>
      </w:r>
    </w:p>
    <w:p w:rsidR="0035642F" w:rsidRPr="00291878" w:rsidRDefault="0035642F" w:rsidP="0035642F">
      <w:pPr>
        <w:ind w:firstLine="709"/>
        <w:jc w:val="both"/>
        <w:rPr>
          <w:color w:val="FF0000"/>
          <w:szCs w:val="28"/>
        </w:rPr>
      </w:pPr>
      <w:r w:rsidRPr="00291878">
        <w:rPr>
          <w:szCs w:val="28"/>
        </w:rPr>
        <w:t>Строительство школы на 1000 мест по пер. Грановский (земельный участок 30:12:000000:8384, 27036 кв. м), запланированное программой на 2022 позволит ликвидировать обучение во вторую смену в микрорайонах «Военный городок» и «Западный -2».</w:t>
      </w:r>
    </w:p>
    <w:p w:rsidR="00CA30C2" w:rsidRPr="00FF7C2A" w:rsidRDefault="00CA30C2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7B0E1B" w:rsidRPr="00FF7C2A" w:rsidRDefault="005C0C24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szCs w:val="28"/>
          <w:lang w:eastAsia="ru-RU"/>
        </w:rPr>
        <w:t>8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AA0727">
        <w:rPr>
          <w:rFonts w:eastAsia="Times New Roman" w:cs="Times New Roman"/>
          <w:b/>
          <w:szCs w:val="28"/>
          <w:lang w:eastAsia="ru-RU"/>
        </w:rPr>
        <w:t xml:space="preserve"> </w:t>
      </w:r>
      <w:r w:rsidR="007B0E1B" w:rsidRPr="00FF7C2A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A030A0" w:rsidRPr="003D0EB5" w:rsidRDefault="00A030A0" w:rsidP="00FF53AB">
      <w:pPr>
        <w:ind w:firstLine="709"/>
        <w:jc w:val="both"/>
        <w:rPr>
          <w:rFonts w:eastAsia="Times New Roman"/>
          <w:szCs w:val="28"/>
          <w:lang w:eastAsia="ru-RU"/>
        </w:rPr>
      </w:pPr>
      <w:r w:rsidRPr="003D0EB5">
        <w:rPr>
          <w:rFonts w:eastAsia="Times New Roman"/>
          <w:szCs w:val="28"/>
          <w:lang w:eastAsia="ru-RU"/>
        </w:rPr>
        <w:t xml:space="preserve">Образование </w:t>
      </w:r>
      <w:r w:rsidR="003C6806" w:rsidRPr="003D0EB5">
        <w:rPr>
          <w:rFonts w:eastAsia="Times New Roman"/>
          <w:szCs w:val="28"/>
          <w:lang w:eastAsia="ru-RU"/>
        </w:rPr>
        <w:t xml:space="preserve">– </w:t>
      </w:r>
      <w:r w:rsidRPr="003D0EB5">
        <w:rPr>
          <w:rFonts w:eastAsia="Times New Roman"/>
          <w:szCs w:val="28"/>
          <w:lang w:eastAsia="ru-RU"/>
        </w:rPr>
        <w:t>одн</w:t>
      </w:r>
      <w:r w:rsidR="003C6806" w:rsidRPr="003D0EB5">
        <w:rPr>
          <w:rFonts w:eastAsia="Times New Roman"/>
          <w:szCs w:val="28"/>
          <w:lang w:eastAsia="ru-RU"/>
        </w:rPr>
        <w:t xml:space="preserve">а </w:t>
      </w:r>
      <w:r w:rsidRPr="003D0EB5">
        <w:rPr>
          <w:rFonts w:eastAsia="Times New Roman"/>
          <w:szCs w:val="28"/>
          <w:lang w:eastAsia="ru-RU"/>
        </w:rPr>
        <w:t>из основных статей в расходной части бюджета городского округа</w:t>
      </w:r>
      <w:r w:rsidR="003C6806" w:rsidRPr="003D0EB5">
        <w:rPr>
          <w:rFonts w:eastAsia="Times New Roman"/>
          <w:szCs w:val="28"/>
          <w:lang w:eastAsia="ru-RU"/>
        </w:rPr>
        <w:t xml:space="preserve"> и</w:t>
      </w:r>
      <w:r w:rsidRPr="003D0EB5">
        <w:rPr>
          <w:rFonts w:eastAsia="Times New Roman"/>
          <w:szCs w:val="28"/>
          <w:lang w:eastAsia="ru-RU"/>
        </w:rPr>
        <w:t xml:space="preserve"> является социально значимой отраслью экономики. </w:t>
      </w:r>
    </w:p>
    <w:p w:rsidR="00D8517C" w:rsidRPr="003D0EB5" w:rsidRDefault="00D8517C" w:rsidP="00FF53AB">
      <w:pPr>
        <w:ind w:firstLine="709"/>
        <w:jc w:val="both"/>
        <w:rPr>
          <w:rFonts w:eastAsia="Times New Roman"/>
          <w:szCs w:val="28"/>
          <w:lang w:eastAsia="ru-RU"/>
        </w:rPr>
      </w:pPr>
      <w:r w:rsidRPr="003D0EB5">
        <w:rPr>
          <w:rFonts w:eastAsia="Times New Roman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учреждениях, подведомственных управлению образования администрации МО «Город Астрахань», (далее – расходы) в 20</w:t>
      </w:r>
      <w:r w:rsidR="003D0EB5" w:rsidRPr="003D0EB5">
        <w:rPr>
          <w:rFonts w:eastAsia="Times New Roman"/>
          <w:szCs w:val="28"/>
          <w:lang w:eastAsia="ru-RU"/>
        </w:rPr>
        <w:t>20</w:t>
      </w:r>
      <w:r w:rsidRPr="003D0EB5">
        <w:rPr>
          <w:rFonts w:eastAsia="Times New Roman"/>
          <w:szCs w:val="28"/>
          <w:lang w:eastAsia="ru-RU"/>
        </w:rPr>
        <w:t xml:space="preserve"> году составили </w:t>
      </w:r>
      <w:r w:rsidR="003D0EB5" w:rsidRPr="003D0EB5">
        <w:rPr>
          <w:rFonts w:eastAsia="Times New Roman"/>
          <w:szCs w:val="28"/>
          <w:lang w:eastAsia="ru-RU"/>
        </w:rPr>
        <w:t>44,</w:t>
      </w:r>
      <w:r w:rsidR="003D0EB5">
        <w:rPr>
          <w:rFonts w:eastAsia="Times New Roman"/>
          <w:szCs w:val="28"/>
          <w:lang w:eastAsia="ru-RU"/>
        </w:rPr>
        <w:t>5</w:t>
      </w:r>
      <w:r w:rsidR="003D0EB5" w:rsidRPr="003D0EB5">
        <w:rPr>
          <w:rFonts w:eastAsia="Times New Roman"/>
          <w:szCs w:val="28"/>
          <w:lang w:eastAsia="ru-RU"/>
        </w:rPr>
        <w:t>5</w:t>
      </w:r>
      <w:r w:rsidRPr="003D0EB5">
        <w:rPr>
          <w:rFonts w:eastAsia="Times New Roman"/>
          <w:szCs w:val="28"/>
          <w:lang w:eastAsia="ru-RU"/>
        </w:rPr>
        <w:t xml:space="preserve"> тыс. руб. и увеличились по отношению к 201</w:t>
      </w:r>
      <w:r w:rsidR="003D0EB5" w:rsidRPr="003D0EB5">
        <w:rPr>
          <w:rFonts w:eastAsia="Times New Roman"/>
          <w:szCs w:val="28"/>
          <w:lang w:eastAsia="ru-RU"/>
        </w:rPr>
        <w:t>9</w:t>
      </w:r>
      <w:r w:rsidRPr="003D0EB5">
        <w:rPr>
          <w:rFonts w:eastAsia="Times New Roman"/>
          <w:szCs w:val="28"/>
          <w:lang w:eastAsia="ru-RU"/>
        </w:rPr>
        <w:t xml:space="preserve"> году на </w:t>
      </w:r>
      <w:r w:rsidR="003D0EB5" w:rsidRPr="003D0EB5">
        <w:rPr>
          <w:rFonts w:eastAsia="Times New Roman"/>
          <w:szCs w:val="28"/>
          <w:lang w:eastAsia="ru-RU"/>
        </w:rPr>
        <w:t>5,</w:t>
      </w:r>
      <w:r w:rsidR="00AA0727">
        <w:rPr>
          <w:rFonts w:eastAsia="Times New Roman"/>
          <w:szCs w:val="28"/>
          <w:lang w:eastAsia="ru-RU"/>
        </w:rPr>
        <w:t>6</w:t>
      </w:r>
      <w:r w:rsidRPr="003D0EB5">
        <w:rPr>
          <w:rFonts w:eastAsia="Times New Roman"/>
          <w:szCs w:val="28"/>
          <w:lang w:eastAsia="ru-RU"/>
        </w:rPr>
        <w:t>%.</w:t>
      </w:r>
    </w:p>
    <w:p w:rsidR="003D0EB5" w:rsidRPr="008F4F27" w:rsidRDefault="003D0EB5" w:rsidP="00FF53AB">
      <w:pPr>
        <w:ind w:firstLine="709"/>
        <w:jc w:val="both"/>
        <w:rPr>
          <w:szCs w:val="28"/>
        </w:rPr>
      </w:pPr>
      <w:r w:rsidRPr="008F4F27">
        <w:rPr>
          <w:szCs w:val="28"/>
        </w:rPr>
        <w:t>Общий объем поступивших средств составил в 20</w:t>
      </w:r>
      <w:r>
        <w:rPr>
          <w:szCs w:val="28"/>
        </w:rPr>
        <w:t>20</w:t>
      </w:r>
      <w:r w:rsidRPr="008F4F27">
        <w:rPr>
          <w:szCs w:val="28"/>
        </w:rPr>
        <w:t xml:space="preserve"> году 2</w:t>
      </w:r>
      <w:r>
        <w:rPr>
          <w:szCs w:val="28"/>
        </w:rPr>
        <w:t> 875 592,80 тыс. рублей или 108</w:t>
      </w:r>
      <w:r w:rsidRPr="008F4F27">
        <w:rPr>
          <w:szCs w:val="28"/>
        </w:rPr>
        <w:t>,</w:t>
      </w:r>
      <w:r>
        <w:rPr>
          <w:szCs w:val="28"/>
        </w:rPr>
        <w:t>4</w:t>
      </w:r>
      <w:r w:rsidRPr="008F4F27">
        <w:rPr>
          <w:szCs w:val="28"/>
        </w:rPr>
        <w:t>% к 201</w:t>
      </w:r>
      <w:r>
        <w:rPr>
          <w:szCs w:val="28"/>
        </w:rPr>
        <w:t>9</w:t>
      </w:r>
      <w:r w:rsidRPr="008F4F27">
        <w:rPr>
          <w:szCs w:val="28"/>
        </w:rPr>
        <w:t xml:space="preserve"> году. </w:t>
      </w:r>
    </w:p>
    <w:p w:rsidR="003D0EB5" w:rsidRPr="008F4F27" w:rsidRDefault="003D0EB5" w:rsidP="00FF53AB">
      <w:pPr>
        <w:ind w:firstLine="709"/>
        <w:jc w:val="both"/>
        <w:rPr>
          <w:szCs w:val="28"/>
        </w:rPr>
      </w:pPr>
      <w:r w:rsidRPr="008F4F27">
        <w:rPr>
          <w:szCs w:val="28"/>
        </w:rPr>
        <w:t>Среднегодовая численность обучающихся в 20</w:t>
      </w:r>
      <w:r>
        <w:rPr>
          <w:szCs w:val="28"/>
        </w:rPr>
        <w:t>20</w:t>
      </w:r>
      <w:r w:rsidRPr="008F4F27">
        <w:rPr>
          <w:szCs w:val="28"/>
        </w:rPr>
        <w:t xml:space="preserve"> году составила 6</w:t>
      </w:r>
      <w:r>
        <w:rPr>
          <w:szCs w:val="28"/>
        </w:rPr>
        <w:t>4551</w:t>
      </w:r>
      <w:r w:rsidRPr="008F4F27">
        <w:rPr>
          <w:szCs w:val="28"/>
        </w:rPr>
        <w:t xml:space="preserve"> человек (с учетом детей в дошкольных подразделениях общеобразовательных организаций) (</w:t>
      </w:r>
      <w:r w:rsidR="0035642F">
        <w:rPr>
          <w:szCs w:val="28"/>
        </w:rPr>
        <w:t>102,7</w:t>
      </w:r>
      <w:r w:rsidRPr="008F4F27">
        <w:rPr>
          <w:szCs w:val="28"/>
        </w:rPr>
        <w:t>% к 201</w:t>
      </w:r>
      <w:r>
        <w:rPr>
          <w:szCs w:val="28"/>
        </w:rPr>
        <w:t>9</w:t>
      </w:r>
      <w:r w:rsidRPr="008F4F27">
        <w:rPr>
          <w:szCs w:val="28"/>
        </w:rPr>
        <w:t xml:space="preserve"> году). </w:t>
      </w:r>
    </w:p>
    <w:p w:rsidR="00AA0727" w:rsidRPr="008F4F27" w:rsidRDefault="00AA0727" w:rsidP="00FF53AB">
      <w:pPr>
        <w:ind w:firstLine="709"/>
        <w:jc w:val="both"/>
        <w:rPr>
          <w:szCs w:val="28"/>
        </w:rPr>
      </w:pPr>
      <w:r>
        <w:rPr>
          <w:szCs w:val="28"/>
        </w:rPr>
        <w:t>На рост общего объема</w:t>
      </w:r>
      <w:r w:rsidRPr="008F4F27">
        <w:rPr>
          <w:szCs w:val="28"/>
        </w:rPr>
        <w:t xml:space="preserve"> средств местного бюджета оказало влияние увеличение: </w:t>
      </w:r>
    </w:p>
    <w:p w:rsidR="00AA0727" w:rsidRPr="00AA0727" w:rsidRDefault="00AA0727" w:rsidP="00125FE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0727">
        <w:rPr>
          <w:szCs w:val="28"/>
        </w:rPr>
        <w:t>тарифов на коммунальные услуги;</w:t>
      </w:r>
    </w:p>
    <w:p w:rsidR="00AA0727" w:rsidRPr="00AA0727" w:rsidRDefault="00AA0727" w:rsidP="00125FE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0727">
        <w:rPr>
          <w:szCs w:val="28"/>
        </w:rPr>
        <w:t xml:space="preserve">среднегодовой численности учащихся в муниципальных общеобразовательных организациях; </w:t>
      </w:r>
    </w:p>
    <w:p w:rsidR="00AA0727" w:rsidRPr="00AA0727" w:rsidRDefault="00AA0727" w:rsidP="00125FE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0727">
        <w:rPr>
          <w:szCs w:val="28"/>
        </w:rPr>
        <w:t xml:space="preserve">минимального </w:t>
      </w:r>
      <w:proofErr w:type="gramStart"/>
      <w:r w:rsidRPr="00AA0727">
        <w:rPr>
          <w:szCs w:val="28"/>
        </w:rPr>
        <w:t>размера оплаты труда</w:t>
      </w:r>
      <w:proofErr w:type="gramEnd"/>
      <w:r w:rsidRPr="00AA0727">
        <w:rPr>
          <w:szCs w:val="28"/>
        </w:rPr>
        <w:t xml:space="preserve"> в 2020 году до 12130 рублей с 11 280 рублей в 2019 году; </w:t>
      </w:r>
    </w:p>
    <w:p w:rsidR="00AA0727" w:rsidRPr="00AA0727" w:rsidRDefault="00AA0727" w:rsidP="00125FE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0727">
        <w:rPr>
          <w:szCs w:val="28"/>
        </w:rPr>
        <w:t>исполнение Указов Президента Российской Федерации от 07.05.2012 № 597 «О мероприятиях по реализации государственной социальной политики» и 01.06.2012 №</w:t>
      </w:r>
      <w:hyperlink r:id="rId11" w:history="1"/>
      <w:r w:rsidRPr="00AA0727">
        <w:rPr>
          <w:szCs w:val="28"/>
        </w:rPr>
        <w:t xml:space="preserve"> «О Национальной стратегии действий в интересах детей на 2012 - 2017 годы» по </w:t>
      </w:r>
      <w:r w:rsidRPr="00AA0727">
        <w:rPr>
          <w:szCs w:val="28"/>
        </w:rPr>
        <w:lastRenderedPageBreak/>
        <w:t>доведению средней заработной платы педагогических работников образовательных организаций.</w:t>
      </w:r>
    </w:p>
    <w:p w:rsidR="00A030A0" w:rsidRDefault="00D8517C" w:rsidP="00FF53AB">
      <w:pPr>
        <w:ind w:firstLine="709"/>
        <w:jc w:val="both"/>
        <w:rPr>
          <w:rFonts w:eastAsia="Times New Roman"/>
          <w:szCs w:val="28"/>
          <w:lang w:eastAsia="ru-RU"/>
        </w:rPr>
      </w:pPr>
      <w:r w:rsidRPr="0035642F">
        <w:rPr>
          <w:rFonts w:eastAsia="Times New Roman"/>
          <w:szCs w:val="28"/>
          <w:lang w:eastAsia="ru-RU"/>
        </w:rPr>
        <w:t>В результате</w:t>
      </w:r>
      <w:r w:rsidR="000B00B7">
        <w:rPr>
          <w:rFonts w:eastAsia="Times New Roman"/>
          <w:szCs w:val="28"/>
          <w:lang w:eastAsia="ru-RU"/>
        </w:rPr>
        <w:t xml:space="preserve"> принимаемых </w:t>
      </w:r>
      <w:proofErr w:type="gramStart"/>
      <w:r w:rsidR="000B00B7">
        <w:rPr>
          <w:rFonts w:eastAsia="Times New Roman"/>
          <w:szCs w:val="28"/>
          <w:lang w:eastAsia="ru-RU"/>
        </w:rPr>
        <w:t>мер</w:t>
      </w:r>
      <w:proofErr w:type="gramEnd"/>
      <w:r w:rsidRPr="0035642F">
        <w:rPr>
          <w:rFonts w:eastAsia="Times New Roman"/>
          <w:szCs w:val="28"/>
          <w:lang w:eastAsia="ru-RU"/>
        </w:rPr>
        <w:t xml:space="preserve"> расходы на содержание и обучение одного обучающегося в 202</w:t>
      </w:r>
      <w:r w:rsidR="0035642F" w:rsidRPr="0035642F">
        <w:rPr>
          <w:rFonts w:eastAsia="Times New Roman"/>
          <w:szCs w:val="28"/>
          <w:lang w:eastAsia="ru-RU"/>
        </w:rPr>
        <w:t>1</w:t>
      </w:r>
      <w:r w:rsidRPr="0035642F">
        <w:rPr>
          <w:rFonts w:eastAsia="Times New Roman"/>
          <w:szCs w:val="28"/>
          <w:lang w:eastAsia="ru-RU"/>
        </w:rPr>
        <w:t>-202</w:t>
      </w:r>
      <w:r w:rsidR="0035642F" w:rsidRPr="0035642F">
        <w:rPr>
          <w:rFonts w:eastAsia="Times New Roman"/>
          <w:szCs w:val="28"/>
          <w:lang w:eastAsia="ru-RU"/>
        </w:rPr>
        <w:t>3</w:t>
      </w:r>
      <w:r w:rsidRPr="0035642F">
        <w:rPr>
          <w:rFonts w:eastAsia="Times New Roman"/>
          <w:szCs w:val="28"/>
          <w:lang w:eastAsia="ru-RU"/>
        </w:rPr>
        <w:t xml:space="preserve"> годах планируются на уровне </w:t>
      </w:r>
      <w:r w:rsidR="0035642F" w:rsidRPr="0035642F">
        <w:rPr>
          <w:rFonts w:eastAsia="Times New Roman"/>
          <w:szCs w:val="28"/>
          <w:lang w:eastAsia="ru-RU"/>
        </w:rPr>
        <w:t xml:space="preserve">2020 года – 44,55 </w:t>
      </w:r>
      <w:r w:rsidRPr="0035642F">
        <w:rPr>
          <w:rFonts w:eastAsia="Times New Roman"/>
          <w:szCs w:val="28"/>
          <w:lang w:eastAsia="ru-RU"/>
        </w:rPr>
        <w:t>тыс. руб</w:t>
      </w:r>
      <w:r w:rsidR="0035642F" w:rsidRPr="0035642F">
        <w:rPr>
          <w:rFonts w:eastAsia="Times New Roman"/>
          <w:szCs w:val="28"/>
          <w:lang w:eastAsia="ru-RU"/>
        </w:rPr>
        <w:t>.</w:t>
      </w:r>
    </w:p>
    <w:p w:rsidR="0035642F" w:rsidRDefault="0035642F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FF7C2A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C40CA7" w:rsidRPr="00FF7C2A">
        <w:rPr>
          <w:rFonts w:eastAsia="Times New Roman" w:cs="Times New Roman"/>
          <w:b/>
          <w:bCs/>
          <w:szCs w:val="28"/>
          <w:lang w:eastAsia="ru-RU"/>
        </w:rPr>
        <w:t>9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AA072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A35461" w:rsidRPr="0031374F" w:rsidRDefault="00A35461" w:rsidP="00A35461">
      <w:pPr>
        <w:ind w:firstLine="708"/>
        <w:jc w:val="both"/>
        <w:rPr>
          <w:color w:val="000000"/>
          <w:szCs w:val="28"/>
        </w:rPr>
      </w:pPr>
      <w:r w:rsidRPr="0031374F">
        <w:rPr>
          <w:color w:val="000000"/>
          <w:szCs w:val="28"/>
        </w:rPr>
        <w:t xml:space="preserve">Современное развитие муниципальной системы дополнительного образования строится в соответствии с Концепцией развития дополнительного образования, утвержденной распоряжением Правительства Российской Федерации от 04.09.2014 №1726-р. </w:t>
      </w:r>
    </w:p>
    <w:p w:rsidR="00A35461" w:rsidRDefault="00A35461" w:rsidP="00A3546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Ожидаемые результаты реализации Концепции - обеспечение к 2021 году охвата не менее </w:t>
      </w:r>
      <w:r>
        <w:rPr>
          <w:szCs w:val="28"/>
        </w:rPr>
        <w:t>60,43%</w:t>
      </w:r>
      <w:r>
        <w:rPr>
          <w:color w:val="000000"/>
          <w:szCs w:val="28"/>
        </w:rPr>
        <w:t xml:space="preserve"> детей в возрасте от 5 до 18 лет, получающих услуги по дополнительному образованию.</w:t>
      </w:r>
    </w:p>
    <w:p w:rsidR="00A35461" w:rsidRDefault="00A35461" w:rsidP="00A35461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Доля детей</w:t>
      </w:r>
      <w:r>
        <w:rPr>
          <w:bCs/>
          <w:color w:val="000000"/>
          <w:szCs w:val="28"/>
        </w:rPr>
        <w:t>, получающих услуги по дополнительному образованию</w:t>
      </w:r>
      <w:r>
        <w:rPr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 xml:space="preserve">в 2020 году составила 59,74% (в 2019 году – 75,00%) от общей численности детей в возрасте 5 - 18 лет.  </w:t>
      </w:r>
      <w:proofErr w:type="gramStart"/>
      <w:r>
        <w:rPr>
          <w:bCs/>
          <w:color w:val="000000"/>
          <w:szCs w:val="28"/>
        </w:rPr>
        <w:t>Значение показателя уменьшилось в связи с увеличением общей численности детей в во</w:t>
      </w:r>
      <w:r w:rsidR="000E0236">
        <w:rPr>
          <w:bCs/>
          <w:color w:val="000000"/>
          <w:szCs w:val="28"/>
        </w:rPr>
        <w:t xml:space="preserve">зрасте 5 - 18 лет на территории </w:t>
      </w:r>
      <w:r>
        <w:rPr>
          <w:bCs/>
          <w:color w:val="000000"/>
          <w:szCs w:val="28"/>
        </w:rPr>
        <w:t xml:space="preserve">г. Астрахани, уменьшением общего количества детей, получающих услуги дополнительного образования на платной основе (физкультурно-спортивная и техническая направленность), а также из-за объявленных </w:t>
      </w:r>
      <w:r>
        <w:rPr>
          <w:szCs w:val="28"/>
        </w:rPr>
        <w:t xml:space="preserve">на территории Астраханской области ограничительных мероприятий (карантина) связанных с 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 и переходом на дистанционный формат обучения.</w:t>
      </w:r>
      <w:proofErr w:type="gramEnd"/>
    </w:p>
    <w:p w:rsidR="00A35461" w:rsidRPr="0031374F" w:rsidRDefault="00A35461" w:rsidP="00A35461">
      <w:pPr>
        <w:ind w:firstLine="708"/>
        <w:jc w:val="both"/>
        <w:rPr>
          <w:bCs/>
          <w:color w:val="000000"/>
          <w:szCs w:val="28"/>
        </w:rPr>
      </w:pPr>
      <w:r w:rsidRPr="0031374F">
        <w:rPr>
          <w:bCs/>
          <w:color w:val="000000"/>
          <w:szCs w:val="28"/>
        </w:rPr>
        <w:t xml:space="preserve">Кроме того, снижение данного показателя обусловлено тем, что обучающиеся по программам предпрофессиональной подготовки в области физической культуры и спорта, успешно сдавшие контрольно-переводные нормативы, переведены в учреждения спорта для дальнейшего прохождения программ спортивной подготовки по видам спорта. </w:t>
      </w:r>
    </w:p>
    <w:p w:rsidR="00201AA4" w:rsidRDefault="00A35461" w:rsidP="00A35461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31374F">
        <w:rPr>
          <w:color w:val="000000"/>
          <w:szCs w:val="28"/>
        </w:rPr>
        <w:t>В соответствии с Указом Президента Российской Федерации от 07.05.2012 №597 «О мероприятиях по реализации государственной социальной политики» планируется расширение программных мероприятий по эффективному использованию потенциала системы дополнительного образования детей муниципального образования «Город Астрахань», создание условий для развития молодых талантов и детей с высокой мотивацией к обучению.</w:t>
      </w:r>
      <w:r w:rsidRPr="00B5015D">
        <w:rPr>
          <w:color w:val="FF0000"/>
          <w:szCs w:val="28"/>
        </w:rPr>
        <w:t xml:space="preserve"> </w:t>
      </w:r>
      <w:r w:rsidRPr="0031374F">
        <w:rPr>
          <w:color w:val="000000"/>
          <w:szCs w:val="28"/>
        </w:rPr>
        <w:t xml:space="preserve">Данные мероприятия позволят </w:t>
      </w:r>
      <w:r>
        <w:rPr>
          <w:color w:val="000000"/>
          <w:szCs w:val="28"/>
        </w:rPr>
        <w:t>увеличить</w:t>
      </w:r>
      <w:r w:rsidRPr="0031374F">
        <w:rPr>
          <w:color w:val="000000"/>
          <w:szCs w:val="28"/>
        </w:rPr>
        <w:t xml:space="preserve"> в 202</w:t>
      </w:r>
      <w:r>
        <w:rPr>
          <w:color w:val="000000"/>
          <w:szCs w:val="28"/>
        </w:rPr>
        <w:t>1</w:t>
      </w:r>
      <w:r w:rsidRPr="0031374F">
        <w:rPr>
          <w:color w:val="000000"/>
          <w:szCs w:val="28"/>
        </w:rPr>
        <w:t>-2022 гг. показатель «</w:t>
      </w:r>
      <w:r w:rsidRPr="0031374F">
        <w:rPr>
          <w:bCs/>
          <w:color w:val="000000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</w:t>
      </w:r>
      <w:r>
        <w:rPr>
          <w:bCs/>
          <w:color w:val="000000"/>
          <w:szCs w:val="28"/>
        </w:rPr>
        <w:t>вой формы и формы собственности.</w:t>
      </w:r>
    </w:p>
    <w:p w:rsidR="00A35461" w:rsidRDefault="00A35461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Default="00602623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Культура</w:t>
      </w:r>
    </w:p>
    <w:p w:rsidR="00413B38" w:rsidRPr="00804618" w:rsidRDefault="00413B38" w:rsidP="00413B38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FF574F" w:rsidRPr="00804618" w:rsidRDefault="00C40CA7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20</w:t>
      </w:r>
      <w:r w:rsidR="005C0C24" w:rsidRPr="00FF7C2A">
        <w:rPr>
          <w:rFonts w:eastAsia="Times New Roman" w:cs="Times New Roman"/>
          <w:b/>
          <w:szCs w:val="28"/>
          <w:lang w:eastAsia="ru-RU"/>
        </w:rPr>
        <w:t>.</w:t>
      </w:r>
      <w:r w:rsidR="00FF574F" w:rsidRPr="00FF7C2A">
        <w:rPr>
          <w:rFonts w:eastAsia="Times New Roman" w:cs="Times New Roman"/>
          <w:b/>
          <w:szCs w:val="28"/>
          <w:lang w:eastAsia="ru-RU"/>
        </w:rPr>
        <w:t>Уровень фактической обеспеченности учреждениями от нормативной потребности:</w:t>
      </w:r>
    </w:p>
    <w:p w:rsidR="00831F30" w:rsidRDefault="00831F30" w:rsidP="00831F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систему городского культурного пространства входит 2 учреждения культуры:  Городская централизованная библиотечная система из 19 библиотек и Астраханский </w:t>
      </w:r>
      <w:r>
        <w:rPr>
          <w:rFonts w:eastAsia="Calibri"/>
          <w:szCs w:val="28"/>
        </w:rPr>
        <w:lastRenderedPageBreak/>
        <w:t xml:space="preserve">дворец культуры «Аркадия», на территории которого находится единственный муниципальный парк культуры и отдыха. </w:t>
      </w:r>
    </w:p>
    <w:p w:rsidR="00A016D8" w:rsidRDefault="00831F30" w:rsidP="00831F30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Уровень </w:t>
      </w:r>
      <w:r w:rsidRPr="00066B0F">
        <w:rPr>
          <w:rFonts w:eastAsia="Calibri"/>
          <w:szCs w:val="28"/>
        </w:rPr>
        <w:t xml:space="preserve">обеспеченности  </w:t>
      </w:r>
      <w:r w:rsidRPr="00066B0F">
        <w:rPr>
          <w:szCs w:val="28"/>
        </w:rPr>
        <w:t xml:space="preserve">учреждениями культуры в городском округе (муниципальном районе) от нормативной потребности рассчитан по </w:t>
      </w:r>
      <w:r>
        <w:rPr>
          <w:rFonts w:eastAsia="Calibri"/>
          <w:szCs w:val="28"/>
        </w:rPr>
        <w:t xml:space="preserve">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</w:r>
      <w:r w:rsidRPr="00DD76AC">
        <w:rPr>
          <w:rFonts w:eastAsia="Calibri"/>
          <w:szCs w:val="28"/>
        </w:rPr>
        <w:t>распоряжением министерства культуры РФ от 02.08.</w:t>
      </w:r>
      <w:r>
        <w:rPr>
          <w:rFonts w:eastAsia="Calibri"/>
          <w:szCs w:val="28"/>
        </w:rPr>
        <w:t>2017</w:t>
      </w:r>
      <w:r w:rsidRPr="00DD76AC">
        <w:rPr>
          <w:rFonts w:eastAsia="Calibri"/>
          <w:szCs w:val="28"/>
        </w:rPr>
        <w:t xml:space="preserve"> №Р-965</w:t>
      </w:r>
      <w:r>
        <w:rPr>
          <w:rFonts w:eastAsia="Calibri"/>
          <w:szCs w:val="28"/>
        </w:rPr>
        <w:t>.</w:t>
      </w:r>
    </w:p>
    <w:p w:rsidR="00831F30" w:rsidRPr="00A016D8" w:rsidRDefault="00831F30" w:rsidP="00831F30">
      <w:pPr>
        <w:tabs>
          <w:tab w:val="left" w:pos="993"/>
        </w:tabs>
        <w:ind w:left="709"/>
        <w:jc w:val="both"/>
        <w:rPr>
          <w:rFonts w:eastAsia="Calibri"/>
          <w:szCs w:val="28"/>
        </w:rPr>
      </w:pPr>
    </w:p>
    <w:p w:rsidR="00637FB4" w:rsidRPr="00F06745" w:rsidRDefault="00637FB4" w:rsidP="00125FED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06745">
        <w:rPr>
          <w:b/>
          <w:szCs w:val="28"/>
        </w:rPr>
        <w:t>клубами и учреждениями клубного типа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rFonts w:eastAsia="Calibri"/>
          <w:szCs w:val="28"/>
        </w:rPr>
        <w:t>На муниципальное образование «Город Астрахань» с населением от 500 тыс. человек необходимо 3 дома культуры. Согласно статистическим данным за 2020 год среднегодовая численность в городе Астрахани составила 527</w:t>
      </w:r>
      <w:r>
        <w:rPr>
          <w:rFonts w:eastAsia="Calibri"/>
          <w:szCs w:val="28"/>
        </w:rPr>
        <w:t xml:space="preserve"> 082</w:t>
      </w:r>
      <w:r w:rsidRPr="00831F30">
        <w:rPr>
          <w:rFonts w:eastAsia="Calibri"/>
          <w:szCs w:val="28"/>
        </w:rPr>
        <w:t xml:space="preserve"> человек. </w:t>
      </w:r>
    </w:p>
    <w:p w:rsidR="00302723" w:rsidRPr="00831F30" w:rsidRDefault="00831F30" w:rsidP="00831F30">
      <w:pPr>
        <w:ind w:firstLine="709"/>
        <w:jc w:val="both"/>
        <w:rPr>
          <w:rFonts w:eastAsia="Calibri"/>
          <w:szCs w:val="28"/>
        </w:rPr>
      </w:pPr>
      <w:r w:rsidRPr="00831F30">
        <w:rPr>
          <w:rFonts w:eastAsia="Calibri"/>
          <w:szCs w:val="28"/>
        </w:rPr>
        <w:t>На территории МО «Город Астрахань» функционирует 3 учреждения подобного типа. В их числе: муниципальное учреждение культуры «Астраханский дворец культуры «Аркадия»,  культурно-спортивный центр ООО «Газпром-Добыча Астрахань» и ФГКУ «89 Дом офицеров (Гарнизона»)» Минобороны России, что составляет 100% от потребности.</w:t>
      </w:r>
      <w:r w:rsidR="006004A0" w:rsidRPr="00831F30">
        <w:rPr>
          <w:rFonts w:eastAsia="Calibri"/>
          <w:szCs w:val="28"/>
        </w:rPr>
        <w:t xml:space="preserve">     </w:t>
      </w:r>
    </w:p>
    <w:p w:rsidR="00173403" w:rsidRPr="00302723" w:rsidRDefault="006004A0" w:rsidP="008775E2">
      <w:pPr>
        <w:ind w:firstLine="709"/>
        <w:jc w:val="both"/>
        <w:rPr>
          <w:rFonts w:eastAsia="Calibri"/>
          <w:szCs w:val="28"/>
        </w:rPr>
      </w:pPr>
      <w:r w:rsidRPr="00302723">
        <w:rPr>
          <w:rFonts w:eastAsia="Calibri"/>
          <w:szCs w:val="28"/>
        </w:rPr>
        <w:t xml:space="preserve">     </w:t>
      </w:r>
    </w:p>
    <w:p w:rsidR="00637FB4" w:rsidRPr="00F06745" w:rsidRDefault="00637FB4" w:rsidP="00125FE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F06745">
        <w:rPr>
          <w:rFonts w:eastAsia="Times New Roman"/>
          <w:b/>
          <w:szCs w:val="28"/>
          <w:lang w:eastAsia="ru-RU"/>
        </w:rPr>
        <w:t>библиотеками</w:t>
      </w:r>
    </w:p>
    <w:p w:rsidR="00831F30" w:rsidRPr="00831F30" w:rsidRDefault="00831F30" w:rsidP="00831F30">
      <w:pPr>
        <w:ind w:firstLine="709"/>
        <w:jc w:val="both"/>
        <w:rPr>
          <w:rFonts w:eastAsia="Calibri"/>
          <w:szCs w:val="28"/>
        </w:rPr>
      </w:pPr>
      <w:r w:rsidRPr="00831F30">
        <w:rPr>
          <w:rFonts w:eastAsia="Calibri"/>
          <w:szCs w:val="28"/>
        </w:rPr>
        <w:t xml:space="preserve">Обеспеченность общедоступными библиотеками в городском округе составляет 1 ед. на 20 000 человек, детскими библиотеками – 1 ед. на 10 000 детей. </w:t>
      </w:r>
    </w:p>
    <w:p w:rsidR="00831F30" w:rsidRPr="00831F30" w:rsidRDefault="00831F30" w:rsidP="00831F30">
      <w:pPr>
        <w:ind w:firstLine="709"/>
        <w:jc w:val="both"/>
        <w:rPr>
          <w:rFonts w:eastAsia="Calibri"/>
          <w:szCs w:val="28"/>
        </w:rPr>
      </w:pPr>
      <w:r w:rsidRPr="00831F30">
        <w:rPr>
          <w:rFonts w:eastAsia="Calibri"/>
          <w:szCs w:val="28"/>
        </w:rPr>
        <w:t>По вышеуказанным нормативам на территории муниципального образования должно быть 26 общедоступных библиотек и 11 детских библиотек. По факту в</w:t>
      </w:r>
      <w:r w:rsidRPr="00831F30">
        <w:rPr>
          <w:szCs w:val="28"/>
        </w:rPr>
        <w:t xml:space="preserve"> 2020 году на территории Астрахани </w:t>
      </w: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t>функционировало 19 муниципальных библиотек (центральная городская библиотека и 18 библиотек-филиалов во всех районах города) и работало для горожан 17 пунктов вне стационарного обслуживания (по данным статистической формы №6-НК).</w:t>
      </w:r>
      <w:r w:rsidRPr="00BD63F4">
        <w:t xml:space="preserve"> 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Уровень фактической обеспеченности библиотеками в 2020 году рассчитан по следующим параметрам: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17 пунктов вне стационарного обслуживания х 0,09 + 19 библиотек: 37 библиотек по нормативам * 100 = 55,49 %.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Уровень обеспеченности библиотеками на период с 2021 по 2022 годы рассчитан по следующим параметрам: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в 2020 году: 18 пунктов вне стационарного обслуживания х 0,09 + 19 библиотек: 37 библиотек по нормативам * 100 = 55,73 %;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в 2021 году: 19 пунктов вне стационарного обслуживания х 0,09 + 19 библиотек: 37 библиотек по нормативам * 100 = 55,97 %;</w:t>
      </w:r>
    </w:p>
    <w:p w:rsidR="00831F30" w:rsidRPr="00831F30" w:rsidRDefault="00831F30" w:rsidP="00831F30">
      <w:pPr>
        <w:ind w:firstLine="709"/>
        <w:jc w:val="both"/>
        <w:rPr>
          <w:szCs w:val="28"/>
        </w:rPr>
      </w:pPr>
      <w:r w:rsidRPr="00831F30">
        <w:rPr>
          <w:szCs w:val="28"/>
        </w:rPr>
        <w:t>в 2022 году: 21 пунктов вне стационарного обслуживания х 0,09 + 19 библиотек: 38 библиотек по нормативам * 100 = 54,97 %.</w:t>
      </w:r>
    </w:p>
    <w:p w:rsidR="00831F30" w:rsidRPr="00831F30" w:rsidRDefault="00831F30" w:rsidP="00831F30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t>Реорганизация или ликвидация библиотек в ближайшее время не планируется.</w:t>
      </w:r>
    </w:p>
    <w:p w:rsidR="007A6BDC" w:rsidRPr="00831F30" w:rsidRDefault="00831F30" w:rsidP="00831F30">
      <w:pPr>
        <w:ind w:firstLine="709"/>
        <w:jc w:val="both"/>
        <w:rPr>
          <w:rFonts w:eastAsia="Lucida Sans Unicode"/>
          <w:b/>
          <w:i/>
          <w:color w:val="000000"/>
          <w:kern w:val="2"/>
          <w:szCs w:val="28"/>
          <w:lang w:eastAsia="hi-IN" w:bidi="hi-IN"/>
        </w:rPr>
      </w:pP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t>В период с 2021 по 2023 годы планируется увеличение количества пунктов выдачи в городских поликлиниках, детских садах, центрах социального обслуживания.</w:t>
      </w:r>
    </w:p>
    <w:p w:rsidR="00831F30" w:rsidRPr="00831F30" w:rsidRDefault="00831F30" w:rsidP="00831F30">
      <w:pPr>
        <w:ind w:left="360"/>
        <w:jc w:val="both"/>
        <w:rPr>
          <w:rFonts w:eastAsia="Lucida Sans Unicode"/>
          <w:b/>
          <w:i/>
          <w:color w:val="000000"/>
          <w:kern w:val="2"/>
          <w:szCs w:val="28"/>
          <w:lang w:eastAsia="hi-IN" w:bidi="hi-IN"/>
        </w:rPr>
      </w:pPr>
    </w:p>
    <w:p w:rsidR="00637FB4" w:rsidRPr="00367667" w:rsidRDefault="00637FB4" w:rsidP="00125FE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367667">
        <w:rPr>
          <w:b/>
          <w:szCs w:val="28"/>
          <w:lang w:eastAsia="ru-RU"/>
        </w:rPr>
        <w:t>парками культуры и отдыха</w:t>
      </w:r>
    </w:p>
    <w:p w:rsidR="00831F30" w:rsidRPr="00831F30" w:rsidRDefault="00831F30" w:rsidP="00831F30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lastRenderedPageBreak/>
        <w:t xml:space="preserve">Согласно вышеуказанным методическим рекомендациям, на территории  города Астрахани по нормативным потребностям должно быть 18 парков культуры и отдыха (из расчета: 1 ед. на 30 тыс. жителей). </w:t>
      </w:r>
    </w:p>
    <w:p w:rsidR="00831F30" w:rsidRPr="00831F30" w:rsidRDefault="00831F30" w:rsidP="00831F30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t xml:space="preserve">На территории города Астрахани функционирует муниципальный парк муниципального бюджетного учреждения культуры «Астраханский дворец культуры «Аркадия» и парк «Планета» в микрорайоне «Юго-Восток-2» города Астрахани, что составляет 11,11 % от нормативной потребности. </w:t>
      </w:r>
    </w:p>
    <w:p w:rsidR="00637FB4" w:rsidRPr="00831F30" w:rsidRDefault="00831F30" w:rsidP="00831F30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831F30">
        <w:rPr>
          <w:rFonts w:eastAsia="Lucida Sans Unicode"/>
          <w:color w:val="000000"/>
          <w:kern w:val="2"/>
          <w:szCs w:val="28"/>
          <w:lang w:eastAsia="hi-IN" w:bidi="hi-IN"/>
        </w:rPr>
        <w:t>В ближайшее время ликвидация парков или строительство новых не планируется.</w:t>
      </w:r>
    </w:p>
    <w:p w:rsidR="00637FB4" w:rsidRPr="007A6BDC" w:rsidRDefault="00637FB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37FB4" w:rsidRPr="00FF7C2A" w:rsidRDefault="005C0C2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FF7C2A">
        <w:rPr>
          <w:rFonts w:eastAsia="Times New Roman"/>
          <w:b/>
          <w:szCs w:val="28"/>
          <w:lang w:eastAsia="ru-RU"/>
        </w:rPr>
        <w:t>2</w:t>
      </w:r>
      <w:r w:rsidR="00C40CA7" w:rsidRPr="00FF7C2A">
        <w:rPr>
          <w:rFonts w:eastAsia="Times New Roman"/>
          <w:b/>
          <w:szCs w:val="28"/>
          <w:lang w:eastAsia="ru-RU"/>
        </w:rPr>
        <w:t>1</w:t>
      </w:r>
      <w:r w:rsidR="001548ED" w:rsidRPr="00FF7C2A">
        <w:rPr>
          <w:rFonts w:eastAsia="Times New Roman"/>
          <w:b/>
          <w:szCs w:val="28"/>
          <w:lang w:eastAsia="ru-RU"/>
        </w:rPr>
        <w:t>.</w:t>
      </w:r>
      <w:r w:rsidR="00637FB4" w:rsidRPr="00FF7C2A">
        <w:rPr>
          <w:rFonts w:eastAsia="Times New Roman"/>
          <w:b/>
          <w:szCs w:val="28"/>
          <w:lang w:eastAsia="ru-RU"/>
        </w:rPr>
        <w:t>Доля муниципальных учреждений культуры, здания которых находятся  в аварийном состоянии или требуют капитального ремонта, в общем количестве муниципальных учреждений культуры</w:t>
      </w:r>
    </w:p>
    <w:p w:rsidR="009228FE" w:rsidRPr="003C4DB5" w:rsidRDefault="009228FE" w:rsidP="009228FE">
      <w:pPr>
        <w:ind w:firstLine="708"/>
        <w:jc w:val="both"/>
        <w:rPr>
          <w:color w:val="C00000"/>
          <w:szCs w:val="28"/>
        </w:rPr>
      </w:pPr>
      <w:r>
        <w:rPr>
          <w:szCs w:val="28"/>
        </w:rPr>
        <w:t>По состоянию на 31.12.2020 на балансе муниципальных учреждений культуры  находится 42 здания</w:t>
      </w:r>
      <w:r w:rsidRPr="004428A5">
        <w:rPr>
          <w:szCs w:val="28"/>
        </w:rPr>
        <w:t>.</w:t>
      </w:r>
      <w:r>
        <w:rPr>
          <w:color w:val="C00000"/>
          <w:szCs w:val="28"/>
        </w:rPr>
        <w:t xml:space="preserve"> </w:t>
      </w:r>
      <w:r w:rsidRPr="003C4DB5">
        <w:rPr>
          <w:color w:val="C00000"/>
          <w:szCs w:val="28"/>
        </w:rPr>
        <w:t xml:space="preserve"> </w:t>
      </w:r>
    </w:p>
    <w:p w:rsidR="009228FE" w:rsidRPr="00066A8B" w:rsidRDefault="009228FE" w:rsidP="009228FE">
      <w:pPr>
        <w:ind w:firstLine="708"/>
        <w:jc w:val="both"/>
        <w:rPr>
          <w:szCs w:val="28"/>
        </w:rPr>
      </w:pPr>
      <w:r>
        <w:rPr>
          <w:szCs w:val="28"/>
        </w:rPr>
        <w:t>В 2016</w:t>
      </w:r>
      <w:r w:rsidRPr="00066A8B">
        <w:rPr>
          <w:szCs w:val="28"/>
        </w:rPr>
        <w:t xml:space="preserve"> году проектной организацией ЗАО «ЦИВССМ» разработано заключение по результатам обследования т</w:t>
      </w:r>
      <w:r>
        <w:rPr>
          <w:szCs w:val="28"/>
        </w:rPr>
        <w:t>ехнического состояния здания МБ</w:t>
      </w:r>
      <w:r w:rsidRPr="00066A8B">
        <w:rPr>
          <w:szCs w:val="28"/>
        </w:rPr>
        <w:t>УДО</w:t>
      </w:r>
      <w:r>
        <w:rPr>
          <w:szCs w:val="28"/>
        </w:rPr>
        <w:t xml:space="preserve"> «Д</w:t>
      </w:r>
      <w:r w:rsidRPr="00066A8B">
        <w:rPr>
          <w:szCs w:val="28"/>
        </w:rPr>
        <w:t>Ш</w:t>
      </w:r>
      <w:r>
        <w:rPr>
          <w:szCs w:val="28"/>
        </w:rPr>
        <w:t>И</w:t>
      </w:r>
      <w:r w:rsidRPr="00066A8B">
        <w:rPr>
          <w:szCs w:val="28"/>
        </w:rPr>
        <w:t xml:space="preserve"> №4 г.</w:t>
      </w:r>
      <w:r>
        <w:rPr>
          <w:szCs w:val="28"/>
        </w:rPr>
        <w:t xml:space="preserve"> </w:t>
      </w:r>
      <w:r w:rsidRPr="00066A8B">
        <w:rPr>
          <w:szCs w:val="28"/>
        </w:rPr>
        <w:t xml:space="preserve">Астрахани», расположенного в </w:t>
      </w:r>
      <w:proofErr w:type="spellStart"/>
      <w:r w:rsidRPr="00066A8B">
        <w:rPr>
          <w:szCs w:val="28"/>
        </w:rPr>
        <w:t>Трус</w:t>
      </w:r>
      <w:r>
        <w:rPr>
          <w:szCs w:val="28"/>
        </w:rPr>
        <w:t>овском</w:t>
      </w:r>
      <w:proofErr w:type="spellEnd"/>
      <w:r>
        <w:rPr>
          <w:szCs w:val="28"/>
        </w:rPr>
        <w:t xml:space="preserve"> районе города Астрахани,</w:t>
      </w:r>
      <w:r w:rsidRPr="00066A8B">
        <w:rPr>
          <w:szCs w:val="28"/>
        </w:rPr>
        <w:t xml:space="preserve"> </w:t>
      </w:r>
      <w:r>
        <w:rPr>
          <w:szCs w:val="28"/>
        </w:rPr>
        <w:t>с</w:t>
      </w:r>
      <w:r w:rsidRPr="00066A8B">
        <w:rPr>
          <w:szCs w:val="28"/>
        </w:rPr>
        <w:t xml:space="preserve">огласно </w:t>
      </w:r>
      <w:r>
        <w:rPr>
          <w:szCs w:val="28"/>
        </w:rPr>
        <w:t>которым</w:t>
      </w:r>
      <w:r w:rsidRPr="00066A8B">
        <w:rPr>
          <w:szCs w:val="28"/>
        </w:rPr>
        <w:t xml:space="preserve"> </w:t>
      </w:r>
      <w:r>
        <w:rPr>
          <w:szCs w:val="28"/>
        </w:rPr>
        <w:t>проведены</w:t>
      </w:r>
      <w:r w:rsidRPr="00066A8B">
        <w:rPr>
          <w:szCs w:val="28"/>
        </w:rPr>
        <w:t xml:space="preserve"> ремонтные работы здания с заменой</w:t>
      </w:r>
      <w:r>
        <w:rPr>
          <w:szCs w:val="28"/>
        </w:rPr>
        <w:t xml:space="preserve"> деревянной галереи и лестниц.</w:t>
      </w:r>
      <w:r w:rsidRPr="00066A8B">
        <w:rPr>
          <w:szCs w:val="28"/>
        </w:rPr>
        <w:t xml:space="preserve"> </w:t>
      </w:r>
      <w:r>
        <w:rPr>
          <w:szCs w:val="28"/>
        </w:rPr>
        <w:t>В 2018 году завершился 2 этап проведения капитального ремонта зданий по адресу: пер. Ст. Разина, 4/ ул. Дзержинского, 2/5.</w:t>
      </w:r>
    </w:p>
    <w:p w:rsidR="009228FE" w:rsidRDefault="009228FE" w:rsidP="009228FE">
      <w:pPr>
        <w:ind w:firstLine="708"/>
        <w:jc w:val="both"/>
        <w:rPr>
          <w:szCs w:val="28"/>
        </w:rPr>
      </w:pPr>
      <w:r>
        <w:rPr>
          <w:szCs w:val="28"/>
        </w:rPr>
        <w:t>По состоянию на 31.12.2020 муниципальные библиотеки, находящиеся в аварийном состоянии, отсутствуют. В 2018 году произведен ремонт кровли в библиотеке-филиале</w:t>
      </w:r>
      <w:r w:rsidRPr="00573452">
        <w:rPr>
          <w:szCs w:val="28"/>
        </w:rPr>
        <w:t xml:space="preserve"> №16 (ул. </w:t>
      </w:r>
      <w:proofErr w:type="spellStart"/>
      <w:r w:rsidRPr="00573452">
        <w:rPr>
          <w:szCs w:val="28"/>
        </w:rPr>
        <w:t>Хибинская</w:t>
      </w:r>
      <w:proofErr w:type="spellEnd"/>
      <w:r w:rsidRPr="00573452">
        <w:rPr>
          <w:szCs w:val="28"/>
        </w:rPr>
        <w:t>, 43)</w:t>
      </w:r>
      <w:r>
        <w:rPr>
          <w:szCs w:val="28"/>
        </w:rPr>
        <w:t xml:space="preserve"> и в библиотеке-филиале №14 (ул. Гагарина, 34). В 2019 году проведен косметический ремонт в библиотеке-филиале №19 (ул. Кирова, 51).</w:t>
      </w:r>
    </w:p>
    <w:p w:rsidR="0070491F" w:rsidRDefault="0070491F" w:rsidP="0070491F">
      <w:pPr>
        <w:ind w:firstLine="709"/>
        <w:jc w:val="both"/>
        <w:rPr>
          <w:szCs w:val="28"/>
        </w:rPr>
      </w:pPr>
    </w:p>
    <w:p w:rsidR="00637FB4" w:rsidRDefault="00637FB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FF7C2A">
        <w:rPr>
          <w:rFonts w:eastAsia="Times New Roman"/>
          <w:b/>
          <w:szCs w:val="28"/>
          <w:lang w:eastAsia="ru-RU"/>
        </w:rPr>
        <w:t>2</w:t>
      </w:r>
      <w:r w:rsidR="00C40CA7" w:rsidRPr="00FF7C2A">
        <w:rPr>
          <w:rFonts w:eastAsia="Times New Roman"/>
          <w:b/>
          <w:szCs w:val="28"/>
          <w:lang w:eastAsia="ru-RU"/>
        </w:rPr>
        <w:t>2</w:t>
      </w:r>
      <w:r w:rsidRPr="00FF7C2A">
        <w:rPr>
          <w:rFonts w:eastAsia="Times New Roman"/>
          <w:b/>
          <w:szCs w:val="28"/>
          <w:lang w:eastAsia="ru-RU"/>
        </w:rPr>
        <w:t>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A95CFA" w:rsidRDefault="009228FE" w:rsidP="009228FE">
      <w:pPr>
        <w:ind w:firstLine="708"/>
        <w:jc w:val="both"/>
        <w:rPr>
          <w:szCs w:val="28"/>
        </w:rPr>
      </w:pPr>
      <w:r w:rsidRPr="00A94914">
        <w:rPr>
          <w:szCs w:val="28"/>
        </w:rPr>
        <w:t>В реестре муниципального имущества муниципального образования «Город Астрахань» значатся и являются объектами собственности муниципального образования «Город Астрахань» 29 объектов культурного наследия.</w:t>
      </w:r>
    </w:p>
    <w:p w:rsidR="009228FE" w:rsidRDefault="009228FE" w:rsidP="004D2808">
      <w:pPr>
        <w:jc w:val="center"/>
        <w:rPr>
          <w:rFonts w:eastAsia="Times New Roman"/>
          <w:b/>
          <w:szCs w:val="28"/>
          <w:lang w:eastAsia="ru-RU"/>
        </w:rPr>
      </w:pPr>
    </w:p>
    <w:p w:rsidR="00637FB4" w:rsidRDefault="00637FB4" w:rsidP="004D280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Физическая культура и спорт</w:t>
      </w:r>
    </w:p>
    <w:p w:rsidR="00637FB4" w:rsidRDefault="00637FB4" w:rsidP="00637FB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637FB4" w:rsidRDefault="005C0C24" w:rsidP="008775E2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 w:rsidRPr="00FF7C2A">
        <w:rPr>
          <w:rFonts w:eastAsia="Times New Roman"/>
          <w:b/>
          <w:spacing w:val="1"/>
          <w:szCs w:val="28"/>
          <w:lang w:eastAsia="ru-RU"/>
        </w:rPr>
        <w:t>2</w:t>
      </w:r>
      <w:r w:rsidR="00C40CA7" w:rsidRPr="00FF7C2A">
        <w:rPr>
          <w:rFonts w:eastAsia="Times New Roman"/>
          <w:b/>
          <w:spacing w:val="1"/>
          <w:szCs w:val="28"/>
          <w:lang w:eastAsia="ru-RU"/>
        </w:rPr>
        <w:t>3</w:t>
      </w:r>
      <w:r w:rsidRPr="00FF7C2A">
        <w:rPr>
          <w:rFonts w:eastAsia="Times New Roman"/>
          <w:b/>
          <w:spacing w:val="1"/>
          <w:szCs w:val="28"/>
          <w:lang w:eastAsia="ru-RU"/>
        </w:rPr>
        <w:t>.</w:t>
      </w:r>
      <w:r w:rsidR="00637FB4" w:rsidRPr="00FF7C2A">
        <w:rPr>
          <w:b/>
          <w:bCs/>
          <w:szCs w:val="28"/>
          <w:lang w:eastAsia="ru-RU"/>
        </w:rPr>
        <w:t>Доля населения, систематически занимающегося физической культурой и спортом</w:t>
      </w:r>
    </w:p>
    <w:p w:rsidR="00B81AC4" w:rsidRPr="0031374F" w:rsidRDefault="00B81AC4" w:rsidP="00B81AC4">
      <w:pPr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>Одним из направлений социальной политики администрации города является всестороннее и эффективное развитие физической культуры и спорта, нацеленное на формирование здорового образа жизни горожан, воспитание физически крепкого подрастающего поколения.</w:t>
      </w:r>
    </w:p>
    <w:p w:rsidR="00B81AC4" w:rsidRPr="0031374F" w:rsidRDefault="00B81AC4" w:rsidP="00B81AC4">
      <w:pPr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 xml:space="preserve">Доля </w:t>
      </w:r>
      <w:proofErr w:type="gramStart"/>
      <w:r w:rsidRPr="0031374F">
        <w:rPr>
          <w:color w:val="000000"/>
          <w:szCs w:val="28"/>
        </w:rPr>
        <w:t>населения, систематически занимающегося спортом в 2020 году составила</w:t>
      </w:r>
      <w:proofErr w:type="gramEnd"/>
      <w:r w:rsidRPr="0031374F">
        <w:rPr>
          <w:color w:val="000000"/>
          <w:szCs w:val="28"/>
        </w:rPr>
        <w:t xml:space="preserve"> 57,7</w:t>
      </w:r>
      <w:r w:rsidR="000E0236">
        <w:rPr>
          <w:color w:val="000000"/>
          <w:szCs w:val="28"/>
        </w:rPr>
        <w:t>7</w:t>
      </w:r>
      <w:r w:rsidRPr="0031374F">
        <w:rPr>
          <w:color w:val="000000"/>
          <w:szCs w:val="28"/>
        </w:rPr>
        <w:t xml:space="preserve">% от численности населения города в возрасте от 3 до 79 лет и имеет тенденцию к увеличению, по сравнению с 2019 годом. Рост данного показателя обеспечивается за </w:t>
      </w:r>
      <w:r w:rsidRPr="0031374F">
        <w:rPr>
          <w:color w:val="000000"/>
          <w:szCs w:val="28"/>
        </w:rPr>
        <w:lastRenderedPageBreak/>
        <w:t>счет увеличения количества школьников, занимающихся физической культурой на базе муниципальных образовательных организаций.</w:t>
      </w:r>
    </w:p>
    <w:p w:rsidR="00B81AC4" w:rsidRPr="0031374F" w:rsidRDefault="00B81AC4" w:rsidP="00B81AC4">
      <w:pPr>
        <w:ind w:firstLine="709"/>
        <w:jc w:val="both"/>
        <w:rPr>
          <w:color w:val="000000"/>
          <w:szCs w:val="28"/>
        </w:rPr>
      </w:pPr>
      <w:r w:rsidRPr="0031374F">
        <w:rPr>
          <w:color w:val="000000"/>
          <w:szCs w:val="28"/>
        </w:rPr>
        <w:t xml:space="preserve">В муниципальных общеобразовательных организациях </w:t>
      </w:r>
      <w:r w:rsidRPr="0031374F">
        <w:rPr>
          <w:rFonts w:eastAsia="Calibri"/>
          <w:color w:val="000000"/>
          <w:kern w:val="3"/>
          <w:szCs w:val="28"/>
        </w:rPr>
        <w:t xml:space="preserve">проводили свою работу 927 спортивных секций, в которых занимались 37 125 детей в возрасте от 7 до 17 лет, реализовывались Всероссийские </w:t>
      </w:r>
      <w:r w:rsidR="000E0236">
        <w:rPr>
          <w:color w:val="000000"/>
          <w:szCs w:val="28"/>
        </w:rPr>
        <w:t>проекты: «</w:t>
      </w:r>
      <w:r w:rsidRPr="0031374F">
        <w:rPr>
          <w:color w:val="000000"/>
          <w:szCs w:val="28"/>
        </w:rPr>
        <w:t>Мини-футбол в школу» (160 команд), «Школьная волейбольная лига» (74 команды), «Школьная баскетбольная лига» (32 команды).</w:t>
      </w:r>
    </w:p>
    <w:p w:rsidR="00B81AC4" w:rsidRPr="00C448EB" w:rsidRDefault="00B81AC4" w:rsidP="00B81AC4">
      <w:pPr>
        <w:widowControl w:val="0"/>
        <w:ind w:firstLine="709"/>
        <w:jc w:val="both"/>
      </w:pPr>
      <w:r w:rsidRPr="00C448EB">
        <w:t xml:space="preserve">Воспитанники муниципальных организаций ежегодно становятся призёрами и победителями Первенств и Чемпионатов Южного федерального округа, России, Европы и мира по шашкам, шахматам, дзюдо, самбо, кикбоксингу, тхэквондо, мини-футболу и танцевальному спорту. </w:t>
      </w:r>
    </w:p>
    <w:p w:rsidR="00B81AC4" w:rsidRPr="00C448EB" w:rsidRDefault="00B81AC4" w:rsidP="00B81AC4">
      <w:pPr>
        <w:pStyle w:val="aa"/>
        <w:ind w:left="0" w:firstLine="709"/>
        <w:jc w:val="both"/>
        <w:rPr>
          <w:szCs w:val="24"/>
        </w:rPr>
      </w:pPr>
      <w:r w:rsidRPr="00C448EB">
        <w:rPr>
          <w:szCs w:val="24"/>
        </w:rPr>
        <w:t>В 2020 году:</w:t>
      </w:r>
    </w:p>
    <w:p w:rsidR="00B81AC4" w:rsidRPr="00C448EB" w:rsidRDefault="00B81AC4" w:rsidP="00B81AC4">
      <w:pPr>
        <w:pStyle w:val="aa"/>
        <w:ind w:left="0" w:firstLine="709"/>
        <w:jc w:val="both"/>
        <w:rPr>
          <w:bCs/>
          <w:szCs w:val="24"/>
        </w:rPr>
      </w:pPr>
      <w:r w:rsidRPr="00C448EB">
        <w:rPr>
          <w:szCs w:val="24"/>
        </w:rPr>
        <w:t xml:space="preserve">-  </w:t>
      </w:r>
      <w:r w:rsidRPr="00C448EB">
        <w:rPr>
          <w:bCs/>
          <w:szCs w:val="24"/>
        </w:rPr>
        <w:t xml:space="preserve">воспитанник ДЮСШ № 10 </w:t>
      </w:r>
      <w:proofErr w:type="spellStart"/>
      <w:r w:rsidRPr="00C448EB">
        <w:rPr>
          <w:bCs/>
          <w:szCs w:val="24"/>
        </w:rPr>
        <w:t>Туктубаев</w:t>
      </w:r>
      <w:proofErr w:type="spellEnd"/>
      <w:r w:rsidRPr="00C448EB">
        <w:rPr>
          <w:bCs/>
          <w:szCs w:val="24"/>
        </w:rPr>
        <w:t xml:space="preserve"> </w:t>
      </w:r>
      <w:proofErr w:type="spellStart"/>
      <w:r w:rsidRPr="00C448EB">
        <w:rPr>
          <w:bCs/>
          <w:szCs w:val="24"/>
        </w:rPr>
        <w:t>Даниял</w:t>
      </w:r>
      <w:proofErr w:type="spellEnd"/>
      <w:r w:rsidRPr="00C448EB">
        <w:rPr>
          <w:bCs/>
          <w:szCs w:val="24"/>
        </w:rPr>
        <w:t xml:space="preserve"> стал победителем Первенства, завоевав золотую медаль среди юношей 2004-2005 г.р. (весовая категория до 80 кг);</w:t>
      </w:r>
    </w:p>
    <w:p w:rsidR="00B81AC4" w:rsidRPr="00C448EB" w:rsidRDefault="00B81AC4" w:rsidP="00B81AC4">
      <w:pPr>
        <w:pStyle w:val="aa"/>
        <w:ind w:left="0" w:firstLine="709"/>
        <w:jc w:val="both"/>
        <w:rPr>
          <w:bCs/>
          <w:szCs w:val="24"/>
        </w:rPr>
      </w:pPr>
      <w:r w:rsidRPr="00C448EB">
        <w:rPr>
          <w:bCs/>
          <w:szCs w:val="24"/>
        </w:rPr>
        <w:t>- воспитанн</w:t>
      </w:r>
      <w:r w:rsidR="000E0236">
        <w:rPr>
          <w:bCs/>
          <w:szCs w:val="24"/>
        </w:rPr>
        <w:t>ики МБУ ДО г. Астрахани «ДЮСШ №</w:t>
      </w:r>
      <w:r w:rsidRPr="00C448EB">
        <w:rPr>
          <w:bCs/>
          <w:szCs w:val="24"/>
        </w:rPr>
        <w:t xml:space="preserve">9» Бойков Павел, Назарова Евгения, Давыдов Никита, </w:t>
      </w:r>
      <w:proofErr w:type="spellStart"/>
      <w:r w:rsidRPr="00C448EB">
        <w:rPr>
          <w:bCs/>
          <w:szCs w:val="24"/>
        </w:rPr>
        <w:t>Мулляминова</w:t>
      </w:r>
      <w:proofErr w:type="spellEnd"/>
      <w:r w:rsidRPr="00C448EB">
        <w:rPr>
          <w:bCs/>
          <w:szCs w:val="24"/>
        </w:rPr>
        <w:t xml:space="preserve"> Софья завоевали бронзовые медали в командном зачете V-</w:t>
      </w:r>
      <w:proofErr w:type="spellStart"/>
      <w:r w:rsidRPr="00C448EB">
        <w:rPr>
          <w:bCs/>
          <w:szCs w:val="24"/>
        </w:rPr>
        <w:t>ых</w:t>
      </w:r>
      <w:proofErr w:type="spellEnd"/>
      <w:r w:rsidRPr="00C448EB">
        <w:rPr>
          <w:bCs/>
          <w:szCs w:val="24"/>
        </w:rPr>
        <w:t xml:space="preserve"> юбилейных Всероссийских соревнований по шахматам среди      общеобразовательных учреждений «SBERBANK </w:t>
      </w:r>
      <w:proofErr w:type="spellStart"/>
      <w:r w:rsidRPr="00C448EB">
        <w:rPr>
          <w:bCs/>
          <w:szCs w:val="24"/>
        </w:rPr>
        <w:t>Chess</w:t>
      </w:r>
      <w:proofErr w:type="spellEnd"/>
      <w:r w:rsidRPr="00C448EB">
        <w:rPr>
          <w:bCs/>
          <w:szCs w:val="24"/>
        </w:rPr>
        <w:t xml:space="preserve"> OPEN» 2020 г.;</w:t>
      </w:r>
    </w:p>
    <w:p w:rsidR="00B81AC4" w:rsidRPr="00C448EB" w:rsidRDefault="00B81AC4" w:rsidP="00B81AC4">
      <w:pPr>
        <w:pStyle w:val="aa"/>
        <w:ind w:left="0" w:firstLine="709"/>
        <w:jc w:val="both"/>
        <w:rPr>
          <w:bCs/>
          <w:szCs w:val="24"/>
        </w:rPr>
      </w:pPr>
      <w:r w:rsidRPr="00C448EB">
        <w:rPr>
          <w:bCs/>
          <w:szCs w:val="24"/>
        </w:rPr>
        <w:t xml:space="preserve">- воспитанник МБУ ДО г. Астрахани «ДЮСШ № 9» Бойков Павел занял 4 место в </w:t>
      </w:r>
      <w:r w:rsidRPr="0031374F">
        <w:rPr>
          <w:rStyle w:val="af7"/>
          <w:b w:val="0"/>
          <w:color w:val="000000"/>
          <w:szCs w:val="24"/>
        </w:rPr>
        <w:t>традиционном турнире</w:t>
      </w:r>
      <w:r w:rsidRPr="00C448EB">
        <w:rPr>
          <w:rStyle w:val="af7"/>
          <w:color w:val="333333"/>
          <w:szCs w:val="24"/>
        </w:rPr>
        <w:t xml:space="preserve"> </w:t>
      </w:r>
      <w:r w:rsidRPr="00C448EB">
        <w:rPr>
          <w:rStyle w:val="af7"/>
          <w:szCs w:val="24"/>
        </w:rPr>
        <w:t>«</w:t>
      </w:r>
      <w:r w:rsidRPr="00C448EB">
        <w:rPr>
          <w:szCs w:val="24"/>
          <w:lang w:val="en-US"/>
        </w:rPr>
        <w:t>EUROPEAN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CONTINENTAL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SELECTION</w:t>
      </w:r>
      <w:r w:rsidRPr="00C448EB">
        <w:rPr>
          <w:szCs w:val="24"/>
        </w:rPr>
        <w:t xml:space="preserve">. </w:t>
      </w:r>
      <w:r w:rsidRPr="00C448EB">
        <w:rPr>
          <w:szCs w:val="24"/>
          <w:lang w:val="en-US"/>
        </w:rPr>
        <w:t>FIDE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ONLINE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WORLD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U</w:t>
      </w:r>
      <w:r w:rsidRPr="00C448EB">
        <w:rPr>
          <w:szCs w:val="24"/>
        </w:rPr>
        <w:t xml:space="preserve">10-18 </w:t>
      </w:r>
      <w:r w:rsidRPr="00C448EB">
        <w:rPr>
          <w:szCs w:val="24"/>
          <w:lang w:val="en-US"/>
        </w:rPr>
        <w:t>RAPID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CHAMPIONSHIPS</w:t>
      </w:r>
      <w:r w:rsidRPr="00C448EB">
        <w:rPr>
          <w:szCs w:val="24"/>
        </w:rPr>
        <w:t xml:space="preserve"> </w:t>
      </w:r>
      <w:r w:rsidRPr="00C448EB">
        <w:rPr>
          <w:szCs w:val="24"/>
          <w:lang w:val="en-US"/>
        </w:rPr>
        <w:t>Open</w:t>
      </w:r>
      <w:r w:rsidRPr="00C448EB">
        <w:rPr>
          <w:szCs w:val="24"/>
        </w:rPr>
        <w:t>»;</w:t>
      </w:r>
    </w:p>
    <w:p w:rsidR="00B81AC4" w:rsidRPr="00C448EB" w:rsidRDefault="00B81AC4" w:rsidP="00B81AC4">
      <w:pPr>
        <w:pStyle w:val="aa"/>
        <w:ind w:left="0" w:firstLine="709"/>
        <w:jc w:val="both"/>
        <w:rPr>
          <w:bCs/>
          <w:szCs w:val="24"/>
        </w:rPr>
      </w:pPr>
      <w:r w:rsidRPr="00C448EB">
        <w:rPr>
          <w:bCs/>
          <w:szCs w:val="24"/>
        </w:rPr>
        <w:t>- воспитанники МБУ</w:t>
      </w:r>
      <w:r w:rsidR="000E0236">
        <w:rPr>
          <w:bCs/>
          <w:szCs w:val="24"/>
        </w:rPr>
        <w:t xml:space="preserve"> ДО г. Астрахани «ДЮСШ №</w:t>
      </w:r>
      <w:r w:rsidRPr="00C448EB">
        <w:rPr>
          <w:bCs/>
          <w:szCs w:val="24"/>
        </w:rPr>
        <w:t>1» заняли пятое место во Всероссийском турнире «Кожаный мяч» среди девочек 2009 года рождения.</w:t>
      </w:r>
    </w:p>
    <w:p w:rsidR="00B81AC4" w:rsidRPr="00C448EB" w:rsidRDefault="00B81AC4" w:rsidP="00B81AC4">
      <w:pPr>
        <w:widowControl w:val="0"/>
        <w:ind w:firstLine="709"/>
        <w:jc w:val="both"/>
      </w:pPr>
      <w:r w:rsidRPr="00C448EB">
        <w:t xml:space="preserve">За </w:t>
      </w:r>
      <w:r>
        <w:t>отчетный</w:t>
      </w:r>
      <w:r w:rsidRPr="00C448EB">
        <w:t xml:space="preserve"> год было подготовлено 11 кандидатов в мастера спорта, 10 спортсменов выполнили первый разряд, 85 спортсменов выполнили массовые разрядные нормативы.</w:t>
      </w:r>
    </w:p>
    <w:p w:rsidR="00B81AC4" w:rsidRPr="00C448EB" w:rsidRDefault="00B81AC4" w:rsidP="00B81AC4">
      <w:pPr>
        <w:autoSpaceDN w:val="0"/>
        <w:ind w:firstLine="709"/>
        <w:jc w:val="both"/>
        <w:textAlignment w:val="baseline"/>
        <w:rPr>
          <w:szCs w:val="28"/>
        </w:rPr>
      </w:pPr>
      <w:r w:rsidRPr="00C448EB">
        <w:rPr>
          <w:szCs w:val="28"/>
        </w:rPr>
        <w:t xml:space="preserve">В течение года </w:t>
      </w:r>
      <w:r w:rsidRPr="00C448EB">
        <w:rPr>
          <w:rFonts w:eastAsia="Calibri"/>
          <w:kern w:val="3"/>
          <w:szCs w:val="28"/>
        </w:rPr>
        <w:t xml:space="preserve">администрацией города </w:t>
      </w:r>
      <w:r w:rsidRPr="00C448EB">
        <w:rPr>
          <w:szCs w:val="28"/>
        </w:rPr>
        <w:t xml:space="preserve">проведено 32 спортивных и физкультурных мероприятия с количеством участников более 1000 человек (в том числе по этапам - школьный, районный, муниципальный). </w:t>
      </w:r>
      <w:proofErr w:type="gramStart"/>
      <w:r w:rsidRPr="00C448EB">
        <w:rPr>
          <w:szCs w:val="28"/>
        </w:rPr>
        <w:t>Количественный показатель по сравнению с 2019 годом снижен в связи с запретом на проведение спортивно-массовых и физкультурно-оздоровительных мероприятий в соответствии с Указом Президента Росси</w:t>
      </w:r>
      <w:r w:rsidR="000E0236">
        <w:rPr>
          <w:szCs w:val="28"/>
        </w:rPr>
        <w:t>йской Федерации от 02.04.2020 №</w:t>
      </w:r>
      <w:r w:rsidRPr="00C448EB">
        <w:rPr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48EB">
        <w:rPr>
          <w:szCs w:val="28"/>
        </w:rPr>
        <w:t>коронавирусной</w:t>
      </w:r>
      <w:proofErr w:type="spellEnd"/>
      <w:r w:rsidRPr="00C448EB">
        <w:rPr>
          <w:szCs w:val="28"/>
        </w:rPr>
        <w:t xml:space="preserve"> инфекции (COVID-19)», распоряжением Губернатора Астра</w:t>
      </w:r>
      <w:r w:rsidR="000E0236">
        <w:rPr>
          <w:szCs w:val="28"/>
        </w:rPr>
        <w:t>ханской области от 17.03.2020 №</w:t>
      </w:r>
      <w:r w:rsidRPr="00C448EB">
        <w:rPr>
          <w:szCs w:val="28"/>
        </w:rPr>
        <w:t>159-р «О введении режима повышенной готовности на</w:t>
      </w:r>
      <w:proofErr w:type="gramEnd"/>
      <w:r w:rsidRPr="00C448EB">
        <w:rPr>
          <w:szCs w:val="28"/>
        </w:rPr>
        <w:t xml:space="preserve"> территории Астраханской области», распоряжением Правительства Астра</w:t>
      </w:r>
      <w:r w:rsidR="000E0236">
        <w:rPr>
          <w:szCs w:val="28"/>
        </w:rPr>
        <w:t>ханской области от 30.03.2020 №</w:t>
      </w:r>
      <w:r w:rsidRPr="00C448EB">
        <w:rPr>
          <w:szCs w:val="28"/>
        </w:rPr>
        <w:t>103-Пр «О введении на территории Астраханской области ограничительных мероприятий (карантина)», постановлением Правительства Астра</w:t>
      </w:r>
      <w:r w:rsidR="000E0236">
        <w:rPr>
          <w:szCs w:val="28"/>
        </w:rPr>
        <w:t>ханской области от 04.04.2020 №148-</w:t>
      </w:r>
      <w:r w:rsidRPr="00C448EB">
        <w:rPr>
          <w:szCs w:val="28"/>
        </w:rPr>
        <w:t xml:space="preserve">П «О мерах по обеспечению санитарно-эпидемиологического благополучия населения на территории Астраханской области в связи с распространением новой </w:t>
      </w:r>
      <w:proofErr w:type="spellStart"/>
      <w:r w:rsidRPr="00C448EB">
        <w:rPr>
          <w:szCs w:val="28"/>
        </w:rPr>
        <w:t>коронавирусной</w:t>
      </w:r>
      <w:proofErr w:type="spellEnd"/>
      <w:r w:rsidRPr="00C448EB">
        <w:rPr>
          <w:szCs w:val="28"/>
        </w:rPr>
        <w:t xml:space="preserve"> инфекции (COVID-19)».</w:t>
      </w:r>
    </w:p>
    <w:p w:rsidR="00B81AC4" w:rsidRPr="0031374F" w:rsidRDefault="00B81AC4" w:rsidP="00B81AC4">
      <w:pPr>
        <w:ind w:firstLine="709"/>
        <w:jc w:val="both"/>
        <w:rPr>
          <w:color w:val="000000"/>
        </w:rPr>
      </w:pPr>
      <w:r w:rsidRPr="0031374F">
        <w:rPr>
          <w:bCs/>
          <w:color w:val="000000"/>
          <w:szCs w:val="28"/>
        </w:rPr>
        <w:t>В 2021-2022 гг. показатель «Доля населения, систематически занимающегося физической культурой и спортом» план</w:t>
      </w:r>
      <w:r w:rsidR="000E0236">
        <w:rPr>
          <w:bCs/>
          <w:color w:val="000000"/>
          <w:szCs w:val="28"/>
        </w:rPr>
        <w:t>ируется удерживать на уровне 57,93</w:t>
      </w:r>
      <w:r w:rsidRPr="0031374F">
        <w:rPr>
          <w:bCs/>
          <w:color w:val="000000"/>
          <w:szCs w:val="28"/>
        </w:rPr>
        <w:t>%.</w:t>
      </w:r>
    </w:p>
    <w:p w:rsidR="00B81AC4" w:rsidRPr="0031374F" w:rsidRDefault="00B81AC4" w:rsidP="00B81AC4">
      <w:pPr>
        <w:ind w:firstLine="709"/>
        <w:jc w:val="both"/>
        <w:rPr>
          <w:color w:val="000000"/>
        </w:rPr>
      </w:pPr>
      <w:r w:rsidRPr="0031374F">
        <w:rPr>
          <w:bCs/>
          <w:color w:val="000000"/>
          <w:szCs w:val="28"/>
        </w:rPr>
        <w:lastRenderedPageBreak/>
        <w:t>В целях увеличения численности населения, привлеченного к занятиям физической культурой и спортом, в 2021-2022 гг. намечены следующие направления работы:</w:t>
      </w:r>
    </w:p>
    <w:p w:rsidR="00B81AC4" w:rsidRPr="0031374F" w:rsidRDefault="00B81AC4" w:rsidP="00B81AC4">
      <w:pPr>
        <w:shd w:val="clear" w:color="auto" w:fill="FFFFFF"/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>- реализация муниципальной программы МО «Город Астрахань» «Развитие физической культуры и спорта на территории города Астрахани»;</w:t>
      </w:r>
    </w:p>
    <w:p w:rsidR="00B81AC4" w:rsidRPr="0031374F" w:rsidRDefault="00B81AC4" w:rsidP="00B81AC4">
      <w:pPr>
        <w:shd w:val="clear" w:color="auto" w:fill="FFFFFF"/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 xml:space="preserve">- строительство спортивных площадок на базе муниципальных общеобразовательных учреждений совместно с министерством физической культуры и спорта АО; </w:t>
      </w:r>
    </w:p>
    <w:p w:rsidR="00B81AC4" w:rsidRPr="0031374F" w:rsidRDefault="00B81AC4" w:rsidP="00B81AC4">
      <w:pPr>
        <w:shd w:val="clear" w:color="auto" w:fill="FFFFFF"/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> - усиление работы школьных лиг по игровым видам спорта: футбол, волейбол, баскетбол.</w:t>
      </w:r>
    </w:p>
    <w:p w:rsidR="000A484F" w:rsidRDefault="000A484F" w:rsidP="008775E2">
      <w:pPr>
        <w:ind w:firstLine="709"/>
        <w:jc w:val="both"/>
        <w:rPr>
          <w:rFonts w:eastAsia="Calibri"/>
          <w:bCs/>
          <w:szCs w:val="28"/>
          <w:lang w:eastAsia="ru-RU"/>
        </w:rPr>
      </w:pPr>
    </w:p>
    <w:p w:rsidR="00D33014" w:rsidRDefault="00D33014" w:rsidP="008775E2">
      <w:pPr>
        <w:ind w:firstLine="709"/>
        <w:jc w:val="both"/>
        <w:rPr>
          <w:b/>
          <w:bCs/>
          <w:color w:val="000000"/>
          <w:szCs w:val="28"/>
        </w:rPr>
      </w:pPr>
      <w:r w:rsidRPr="00FF7C2A">
        <w:rPr>
          <w:b/>
          <w:color w:val="000000"/>
          <w:spacing w:val="1"/>
          <w:szCs w:val="28"/>
        </w:rPr>
        <w:t>2</w:t>
      </w:r>
      <w:r w:rsidR="00651ECE" w:rsidRPr="00FF7C2A">
        <w:rPr>
          <w:b/>
          <w:color w:val="000000"/>
          <w:spacing w:val="1"/>
          <w:szCs w:val="28"/>
        </w:rPr>
        <w:t>3</w:t>
      </w:r>
      <w:r w:rsidRPr="00FF7C2A">
        <w:rPr>
          <w:b/>
          <w:color w:val="000000"/>
          <w:spacing w:val="1"/>
          <w:szCs w:val="28"/>
        </w:rPr>
        <w:t>.</w:t>
      </w:r>
      <w:r w:rsidR="00651ECE" w:rsidRPr="00FF7C2A">
        <w:rPr>
          <w:b/>
          <w:color w:val="000000"/>
          <w:spacing w:val="1"/>
          <w:szCs w:val="28"/>
        </w:rPr>
        <w:t>1.</w:t>
      </w:r>
      <w:r w:rsidRPr="00FF7C2A">
        <w:rPr>
          <w:b/>
          <w:bCs/>
          <w:color w:val="000000"/>
          <w:szCs w:val="28"/>
        </w:rPr>
        <w:t xml:space="preserve">Доля </w:t>
      </w:r>
      <w:proofErr w:type="gramStart"/>
      <w:r w:rsidRPr="00FF7C2A">
        <w:rPr>
          <w:b/>
          <w:bCs/>
          <w:color w:val="000000"/>
          <w:szCs w:val="28"/>
        </w:rPr>
        <w:t>обучающихся</w:t>
      </w:r>
      <w:proofErr w:type="gramEnd"/>
      <w:r w:rsidRPr="00FF7C2A">
        <w:rPr>
          <w:b/>
          <w:bCs/>
          <w:color w:val="000000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4F3F44" w:rsidRPr="0031374F" w:rsidRDefault="004F3F44" w:rsidP="004F3F44">
      <w:pPr>
        <w:ind w:firstLine="709"/>
        <w:jc w:val="both"/>
        <w:rPr>
          <w:color w:val="000000"/>
        </w:rPr>
      </w:pPr>
      <w:r w:rsidRPr="0031374F">
        <w:rPr>
          <w:bCs/>
          <w:color w:val="000000"/>
          <w:szCs w:val="28"/>
        </w:rPr>
        <w:t>В 2020 году к занятиям физической культурой и спортом было привлечено 98,03% обучающихся образовательных организаций, расположенных на территории города Астрахани.</w:t>
      </w:r>
    </w:p>
    <w:p w:rsidR="004F3F44" w:rsidRPr="0031374F" w:rsidRDefault="004F3F44" w:rsidP="004F3F44">
      <w:pPr>
        <w:ind w:firstLine="709"/>
        <w:jc w:val="both"/>
        <w:rPr>
          <w:color w:val="000000"/>
        </w:rPr>
      </w:pPr>
      <w:r w:rsidRPr="0031374F">
        <w:rPr>
          <w:color w:val="000000"/>
        </w:rPr>
        <w:t xml:space="preserve">В настоящее время сформирована многоуровневая система проведения спортивных мероприятий среди различных групп и категорий обучающихся. </w:t>
      </w:r>
    </w:p>
    <w:p w:rsidR="004F3F44" w:rsidRPr="0031374F" w:rsidRDefault="004F3F44" w:rsidP="004F3F44">
      <w:pPr>
        <w:ind w:firstLine="709"/>
        <w:jc w:val="both"/>
        <w:rPr>
          <w:color w:val="000000"/>
        </w:rPr>
      </w:pPr>
      <w:r w:rsidRPr="0031374F">
        <w:rPr>
          <w:color w:val="000000"/>
          <w:szCs w:val="28"/>
        </w:rPr>
        <w:t xml:space="preserve">В 2021 году планируется увеличение численности обучающихся, систематически занимающихся физической культурой и спортом, до 99971 человека, что составит 98,30% от общей </w:t>
      </w:r>
      <w:proofErr w:type="gramStart"/>
      <w:r w:rsidRPr="0031374F">
        <w:rPr>
          <w:color w:val="000000"/>
          <w:szCs w:val="28"/>
        </w:rPr>
        <w:t>численности</w:t>
      </w:r>
      <w:proofErr w:type="gramEnd"/>
      <w:r w:rsidRPr="0031374F">
        <w:rPr>
          <w:color w:val="000000"/>
          <w:szCs w:val="28"/>
        </w:rPr>
        <w:t xml:space="preserve"> обучающихся в возрасте от 3 до 18 лет.</w:t>
      </w:r>
    </w:p>
    <w:p w:rsidR="004F3F44" w:rsidRPr="0031374F" w:rsidRDefault="004F3F44" w:rsidP="004F3F44">
      <w:pPr>
        <w:ind w:firstLine="709"/>
        <w:jc w:val="both"/>
        <w:rPr>
          <w:color w:val="000000"/>
        </w:rPr>
      </w:pPr>
      <w:r w:rsidRPr="0031374F">
        <w:rPr>
          <w:bCs/>
          <w:color w:val="000000"/>
          <w:szCs w:val="28"/>
        </w:rPr>
        <w:t xml:space="preserve">В 2021-2022 гг. показатель «Доля </w:t>
      </w:r>
      <w:proofErr w:type="gramStart"/>
      <w:r w:rsidRPr="0031374F">
        <w:rPr>
          <w:bCs/>
          <w:color w:val="000000"/>
          <w:szCs w:val="28"/>
        </w:rPr>
        <w:t>обучающихся</w:t>
      </w:r>
      <w:proofErr w:type="gramEnd"/>
      <w:r w:rsidRPr="0031374F">
        <w:rPr>
          <w:bCs/>
          <w:color w:val="000000"/>
          <w:szCs w:val="28"/>
        </w:rPr>
        <w:t>, систематически занимающихся физической культурой и спортом» план</w:t>
      </w:r>
      <w:r w:rsidR="000E0236">
        <w:rPr>
          <w:bCs/>
          <w:color w:val="000000"/>
          <w:szCs w:val="28"/>
        </w:rPr>
        <w:t>ируется удерживать на уровне 98,30</w:t>
      </w:r>
      <w:r w:rsidRPr="0031374F">
        <w:rPr>
          <w:bCs/>
          <w:color w:val="000000"/>
          <w:szCs w:val="28"/>
        </w:rPr>
        <w:t>%.</w:t>
      </w:r>
    </w:p>
    <w:p w:rsidR="004F3F44" w:rsidRPr="00C448EB" w:rsidRDefault="004F3F44" w:rsidP="004F3F44">
      <w:pPr>
        <w:ind w:firstLine="709"/>
        <w:jc w:val="both"/>
      </w:pPr>
      <w:proofErr w:type="gramStart"/>
      <w:r w:rsidRPr="00C448EB">
        <w:t xml:space="preserve">Во исполнение части 3 подпункта «б» пункта 1 перечня поручений Президента Российской Федерации от 22.11.2019 №Пр-2397 в 2020 году на базе 23 муниципальных бюджетных общеобразовательных организаций г. Астрахани созданы школьные спортивные клубы с целью формирования здорового образа жизни, привлечения обучающихся к занятиям физической культурой и спортом, а так же участия таких </w:t>
      </w:r>
      <w:r w:rsidRPr="00C448EB">
        <w:rPr>
          <w:lang w:eastAsia="ru-RU"/>
        </w:rPr>
        <w:t>клубов в спортивных соревнованиях, проводимых школьными спортивными лигами.</w:t>
      </w:r>
      <w:proofErr w:type="gramEnd"/>
    </w:p>
    <w:p w:rsidR="004F3F44" w:rsidRPr="0031374F" w:rsidRDefault="004F3F44" w:rsidP="004F3F44">
      <w:pPr>
        <w:ind w:firstLine="709"/>
        <w:jc w:val="both"/>
        <w:rPr>
          <w:bCs/>
          <w:color w:val="000000"/>
          <w:szCs w:val="28"/>
        </w:rPr>
      </w:pPr>
      <w:r w:rsidRPr="0031374F">
        <w:rPr>
          <w:bCs/>
          <w:color w:val="000000"/>
          <w:szCs w:val="28"/>
        </w:rPr>
        <w:t>В целях развития школьного и массового спорта осуществляют свою работу Школьные лиги по наиболее массовым видам спорта: футболу, волейболу, баскетболу.  Студенты высших и средних образовательных организаций привлекаются к участию в массовых городских соревнованиях и фестивалях.</w:t>
      </w:r>
    </w:p>
    <w:p w:rsidR="00637FB4" w:rsidRDefault="00637FB4" w:rsidP="002A298A">
      <w:pPr>
        <w:ind w:firstLine="567"/>
        <w:jc w:val="center"/>
        <w:rPr>
          <w:rFonts w:eastAsia="Calibri" w:cs="Times New Roman"/>
          <w:b/>
          <w:szCs w:val="28"/>
        </w:rPr>
      </w:pPr>
    </w:p>
    <w:p w:rsidR="00602623" w:rsidRPr="00515C5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515C51">
        <w:rPr>
          <w:rFonts w:eastAsia="Calibri" w:cs="Times New Roman"/>
          <w:b/>
          <w:szCs w:val="28"/>
        </w:rPr>
        <w:t>Жилищное строительство и обеспечение граждан жильем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5635A3" w:rsidRPr="00515C51" w:rsidRDefault="005635A3" w:rsidP="008775E2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t>2</w:t>
      </w:r>
      <w:r w:rsidR="00651ECE" w:rsidRPr="00FF7C2A">
        <w:rPr>
          <w:rFonts w:eastAsia="Calibri" w:cs="Times New Roman"/>
          <w:b/>
          <w:szCs w:val="28"/>
        </w:rPr>
        <w:t>4</w:t>
      </w:r>
      <w:r w:rsidRPr="00FF7C2A">
        <w:rPr>
          <w:rFonts w:eastAsia="Calibri" w:cs="Times New Roman"/>
          <w:b/>
          <w:szCs w:val="28"/>
        </w:rPr>
        <w:t>.Общая площадь жилых помещений, приходящ</w:t>
      </w:r>
      <w:r w:rsidR="003C7586" w:rsidRPr="00FF7C2A">
        <w:rPr>
          <w:rFonts w:eastAsia="Calibri" w:cs="Times New Roman"/>
          <w:b/>
          <w:szCs w:val="28"/>
        </w:rPr>
        <w:t>аяся в среднем на одного жителя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Общая площадь жилых помещений, приходящаяся в среднем на 1 жителя, в 2020 году составляет 25,8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, что на 0,75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больше значения данного показателя прошлого года (25,05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>).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В 2021, 2022, 2023 годах планируется рост показателя до 26,11 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; 26,39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; 26,75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 соответственно.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lastRenderedPageBreak/>
        <w:t xml:space="preserve">Общая площадь жилых помещений, приходящаяся на 1 жителя, введенная в действие за 2020 год, составляет 0,27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, что на  0,05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больше значения показателя 2019 года (0,22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).  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Объем жилищного строительства в 2020 году увеличился до 118,93 % к уровню 2019 года (от 119,0 тыс.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в 2019 году – до 141,522 тыс.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в 2020 году), в том числе: </w:t>
      </w:r>
    </w:p>
    <w:p w:rsidR="00563BA8" w:rsidRPr="00716461" w:rsidRDefault="00563BA8" w:rsidP="00125FED">
      <w:pPr>
        <w:pStyle w:val="aa"/>
        <w:numPr>
          <w:ilvl w:val="0"/>
          <w:numId w:val="13"/>
        </w:numPr>
        <w:ind w:left="0"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716461">
        <w:rPr>
          <w:rFonts w:eastAsia="Times New Roman" w:cs="Calibri"/>
          <w:bCs/>
          <w:color w:val="000000"/>
          <w:szCs w:val="28"/>
          <w:lang w:eastAsia="ar-SA"/>
        </w:rPr>
        <w:t>объем ввода многоквартирных домов снизился до 88,53 % к уровню 2019 года (от 80</w:t>
      </w:r>
      <w:r w:rsidR="00761E54">
        <w:rPr>
          <w:rFonts w:eastAsia="Times New Roman" w:cs="Calibri"/>
          <w:bCs/>
          <w:color w:val="000000"/>
          <w:szCs w:val="28"/>
          <w:lang w:eastAsia="ar-SA"/>
        </w:rPr>
        <w:t> </w:t>
      </w:r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879 </w:t>
      </w:r>
      <w:proofErr w:type="spellStart"/>
      <w:r w:rsidRPr="00716461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716461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 в 2019 году – до 71</w:t>
      </w:r>
      <w:r w:rsidR="00761E54">
        <w:rPr>
          <w:rFonts w:eastAsia="Times New Roman" w:cs="Calibri"/>
          <w:bCs/>
          <w:color w:val="000000"/>
          <w:szCs w:val="28"/>
          <w:lang w:eastAsia="ar-SA"/>
        </w:rPr>
        <w:t> </w:t>
      </w:r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600,4 </w:t>
      </w:r>
      <w:proofErr w:type="spellStart"/>
      <w:r w:rsidRPr="00716461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 в 2020 году); </w:t>
      </w:r>
    </w:p>
    <w:p w:rsidR="00563BA8" w:rsidRPr="00716461" w:rsidRDefault="00563BA8" w:rsidP="00125FED">
      <w:pPr>
        <w:pStyle w:val="aa"/>
        <w:numPr>
          <w:ilvl w:val="0"/>
          <w:numId w:val="13"/>
        </w:numPr>
        <w:ind w:left="0"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объем индивидуального жилищного строительства увеличился до 183,63 %  к уровню 2019 года (от  38 077 </w:t>
      </w:r>
      <w:proofErr w:type="spellStart"/>
      <w:r w:rsidRPr="00716461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716461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 в 2019 году до 69 921,6 </w:t>
      </w:r>
      <w:proofErr w:type="spellStart"/>
      <w:r w:rsidRPr="00716461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716461">
        <w:rPr>
          <w:rFonts w:eastAsia="Times New Roman" w:cs="Calibri"/>
          <w:bCs/>
          <w:color w:val="000000"/>
          <w:szCs w:val="28"/>
          <w:lang w:eastAsia="ar-SA"/>
        </w:rPr>
        <w:t xml:space="preserve">),   в 2020 году учтены жилые дома, построенные на земельных участках, предназначенных для ведения гражданами садоводств.  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В 2020 году 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введены</w:t>
      </w:r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в эксплуатацию 9 многоквартирных домов (1</w:t>
      </w:r>
      <w:r w:rsidR="00761E54">
        <w:rPr>
          <w:rFonts w:eastAsia="Times New Roman" w:cs="Calibri"/>
          <w:bCs/>
          <w:color w:val="000000"/>
          <w:szCs w:val="28"/>
          <w:lang w:eastAsia="ar-SA"/>
        </w:rPr>
        <w:t> </w:t>
      </w:r>
      <w:r w:rsidRPr="00563BA8">
        <w:rPr>
          <w:rFonts w:eastAsia="Times New Roman" w:cs="Calibri"/>
          <w:bCs/>
          <w:color w:val="000000"/>
          <w:szCs w:val="28"/>
          <w:lang w:eastAsia="ar-SA"/>
        </w:rPr>
        <w:t>208 квартир; 71</w:t>
      </w:r>
      <w:r w:rsidR="00761E54">
        <w:rPr>
          <w:rFonts w:eastAsia="Times New Roman" w:cs="Calibri"/>
          <w:bCs/>
          <w:color w:val="000000"/>
          <w:szCs w:val="28"/>
          <w:lang w:eastAsia="ar-SA"/>
        </w:rPr>
        <w:t> </w:t>
      </w: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600,4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). 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Снижение темпов строительства многоквартирных домов  обусловлено кризисными процессами и нестабильностью  в строительной отрасли, связанными с условиями работы в период распространения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коронавирусной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инфекции COVID-19, а также низким уровнем платежеспособного спроса населения.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В 2021, 2022, 2023 годах ожидается увеличение значения показателя  до   0,38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; 0,35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; 0,46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соответственно.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В период 2021 - 2023  годов  на основании  разрешений  на строительство, выданных управлением по строительству, архитектуре и градостроительству администрации муниципального образования «Город Астрахань»,  планируются к вводу в эксплуатацию 48 многоквартирных домов. 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Прогнозные объемы  ввода  жилья  в многоквартирных домах  составляют ориентировочно: в 2021 году – 129,35 тыс.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(180,66 % к уровню 2020 года),  в 2022 году – 111,005  тыс.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 (155,03 % к уровню 2020 года),  в 2023 году – 167,12  тыс.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кв.м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(233,4 % к уровню 2020 года).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>Плановые показатели на 2021 - 202</w:t>
      </w:r>
      <w:r w:rsidR="00E75F17">
        <w:rPr>
          <w:rFonts w:eastAsia="Times New Roman" w:cs="Calibri"/>
          <w:bCs/>
          <w:color w:val="000000"/>
          <w:szCs w:val="28"/>
          <w:lang w:eastAsia="ar-SA"/>
        </w:rPr>
        <w:t>3</w:t>
      </w: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 годы представлены с учётом статистических данных за 2017-2020 годы, разрешений на строительство, выданных управлением по строительству, архитектуре и градостроительству администрации муниципального образования «Город Астрахань», информации по прогнозному вводу жилья, предоставленной организациями-застройщиками. </w:t>
      </w:r>
    </w:p>
    <w:p w:rsidR="00563BA8" w:rsidRPr="00563BA8" w:rsidRDefault="00563BA8" w:rsidP="00563BA8">
      <w:pPr>
        <w:ind w:firstLine="709"/>
        <w:jc w:val="both"/>
        <w:rPr>
          <w:rFonts w:eastAsia="Times New Roman" w:cs="Calibri"/>
          <w:bCs/>
          <w:color w:val="000000"/>
          <w:szCs w:val="28"/>
          <w:lang w:eastAsia="ar-SA"/>
        </w:rPr>
      </w:pPr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Необходимо  отметить, что в  2020 году застройщикам  пришлось  адаптироваться к сложным условиям работы в период пандемии COVID-19.  При этом в 2019 году  строительная отрасль  пережила серьезное потрясение, связанное с отказом от долевого строительства и переводом строительства  многоквартирных домов  на проектное финансирование с использованием </w:t>
      </w:r>
      <w:proofErr w:type="spellStart"/>
      <w:r w:rsidRPr="00563BA8">
        <w:rPr>
          <w:rFonts w:eastAsia="Times New Roman" w:cs="Calibri"/>
          <w:bCs/>
          <w:color w:val="000000"/>
          <w:szCs w:val="28"/>
          <w:lang w:eastAsia="ar-SA"/>
        </w:rPr>
        <w:t>эскроу</w:t>
      </w:r>
      <w:proofErr w:type="spellEnd"/>
      <w:r w:rsidRPr="00563BA8">
        <w:rPr>
          <w:rFonts w:eastAsia="Times New Roman" w:cs="Calibri"/>
          <w:bCs/>
          <w:color w:val="000000"/>
          <w:szCs w:val="28"/>
          <w:lang w:eastAsia="ar-SA"/>
        </w:rPr>
        <w:t xml:space="preserve">-счетов.  В непростых изменившихся условиях 2020 года  Правительством  РФ была оказана государственная поддержка застройщикам.  </w:t>
      </w:r>
      <w:proofErr w:type="gramStart"/>
      <w:r w:rsidRPr="00563BA8">
        <w:rPr>
          <w:rFonts w:eastAsia="Times New Roman" w:cs="Calibri"/>
          <w:bCs/>
          <w:color w:val="000000"/>
          <w:szCs w:val="28"/>
          <w:lang w:eastAsia="ar-SA"/>
        </w:rPr>
        <w:t>В рамках принятия антикризисных мер было издано постановление Правительства РФ от 03.04.2020  №440 «О продлении действия разрешений и иных особенностях в отношении разрешительной деятельности в 2020 и 2021 годах» согласно которому  на один год продлевается срок действия разрешений на строительство, срок действия которых истекает после дня вступления в силу данного постановления до 1 января 2021 года.</w:t>
      </w:r>
      <w:proofErr w:type="gramEnd"/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color w:val="FF0000"/>
          <w:szCs w:val="28"/>
        </w:rPr>
      </w:pPr>
    </w:p>
    <w:p w:rsidR="00183EEC" w:rsidRPr="00261156" w:rsidRDefault="00C40CA7" w:rsidP="008775E2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lastRenderedPageBreak/>
        <w:t>2</w:t>
      </w:r>
      <w:r w:rsidR="00651ECE" w:rsidRPr="00FF7C2A">
        <w:rPr>
          <w:rFonts w:eastAsia="Calibri" w:cs="Times New Roman"/>
          <w:b/>
          <w:szCs w:val="28"/>
        </w:rPr>
        <w:t>5</w:t>
      </w:r>
      <w:r w:rsidR="00183EEC" w:rsidRPr="00FF7C2A">
        <w:rPr>
          <w:rFonts w:eastAsia="Calibri" w:cs="Times New Roman"/>
          <w:b/>
          <w:szCs w:val="28"/>
        </w:rPr>
        <w:t>.Площадь земельных участков, предоставленных для строительства в расчете на 10 тысяч человек населения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Площадь земельных участков, предоставленных для строительства в расчете на 10 тыс. человек населения  в 2020 году составила – 0,83 га (из расчета среднегодовой численности населения 527,1 </w:t>
      </w:r>
      <w:proofErr w:type="spellStart"/>
      <w:r w:rsidRPr="00563BA8">
        <w:rPr>
          <w:rFonts w:eastAsia="Times New Roman" w:cs="Times New Roman"/>
          <w:szCs w:val="28"/>
          <w:lang w:eastAsia="ar-SA"/>
        </w:rPr>
        <w:t>тыс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.ч</w:t>
      </w:r>
      <w:proofErr w:type="gramEnd"/>
      <w:r w:rsidRPr="00563BA8">
        <w:rPr>
          <w:rFonts w:eastAsia="Times New Roman" w:cs="Times New Roman"/>
          <w:szCs w:val="28"/>
          <w:lang w:eastAsia="ar-SA"/>
        </w:rPr>
        <w:t>ел</w:t>
      </w:r>
      <w:proofErr w:type="spellEnd"/>
      <w:r w:rsidRPr="00563BA8">
        <w:rPr>
          <w:rFonts w:eastAsia="Times New Roman" w:cs="Times New Roman"/>
          <w:szCs w:val="28"/>
          <w:lang w:eastAsia="ar-SA"/>
        </w:rPr>
        <w:t>.), в том числе:</w:t>
      </w:r>
    </w:p>
    <w:p w:rsidR="00563BA8" w:rsidRPr="00716461" w:rsidRDefault="00563BA8" w:rsidP="00125FED">
      <w:pPr>
        <w:pStyle w:val="aa"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716461">
        <w:rPr>
          <w:rFonts w:eastAsia="Times New Roman" w:cs="Times New Roman"/>
          <w:szCs w:val="28"/>
          <w:lang w:eastAsia="ar-SA"/>
        </w:rPr>
        <w:t>для жилищного строительства, индивидуального жилищного строительства – 0,66 га,</w:t>
      </w:r>
    </w:p>
    <w:p w:rsidR="00563BA8" w:rsidRPr="00716461" w:rsidRDefault="00563BA8" w:rsidP="00125FED">
      <w:pPr>
        <w:pStyle w:val="aa"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716461">
        <w:rPr>
          <w:rFonts w:eastAsia="Times New Roman" w:cs="Times New Roman"/>
          <w:szCs w:val="28"/>
          <w:lang w:eastAsia="ar-SA"/>
        </w:rPr>
        <w:t>для иного строительства, кроме жилищного – 0,17 га.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Для комплексного освоения в целях жилищного строительства земельные участки не предоставлялись.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Земельные участки для целей строительства были предоставлены в соответствии со </w:t>
      </w:r>
      <w:proofErr w:type="spellStart"/>
      <w:r w:rsidRPr="00563BA8">
        <w:rPr>
          <w:rFonts w:eastAsia="Times New Roman" w:cs="Times New Roman"/>
          <w:szCs w:val="28"/>
          <w:lang w:eastAsia="ar-SA"/>
        </w:rPr>
        <w:t>ст.ст</w:t>
      </w:r>
      <w:proofErr w:type="spellEnd"/>
      <w:r w:rsidRPr="00563BA8">
        <w:rPr>
          <w:rFonts w:eastAsia="Times New Roman" w:cs="Times New Roman"/>
          <w:szCs w:val="28"/>
          <w:lang w:eastAsia="ar-SA"/>
        </w:rPr>
        <w:t>. 39.5, 39.6, 39.11 Земельного кодекса РФ, а также на основании вступивших в силу судебных актов.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В 2020 году  было проведено 5 аукционов (торгов) в отношении 15 лотов, в результате которых реализовано 7 земельных участков (по 6  земельным участкам  – право на заключение договоров аренды, по 1 – продажа). Общая площадь предоставленных земельных участков для возведения объектов капитального строительства на аукционах в отчетном году составила  4</w:t>
      </w:r>
      <w:r w:rsidR="00761E54">
        <w:rPr>
          <w:rFonts w:eastAsia="Times New Roman" w:cs="Times New Roman"/>
          <w:szCs w:val="28"/>
          <w:lang w:eastAsia="ar-SA"/>
        </w:rPr>
        <w:t> </w:t>
      </w:r>
      <w:r w:rsidRPr="00563BA8">
        <w:rPr>
          <w:rFonts w:eastAsia="Times New Roman" w:cs="Times New Roman"/>
          <w:szCs w:val="28"/>
          <w:lang w:eastAsia="ar-SA"/>
        </w:rPr>
        <w:t xml:space="preserve">046 </w:t>
      </w:r>
      <w:proofErr w:type="spellStart"/>
      <w:r w:rsidRPr="00563BA8">
        <w:rPr>
          <w:rFonts w:eastAsia="Times New Roman" w:cs="Times New Roman"/>
          <w:szCs w:val="28"/>
          <w:lang w:eastAsia="ar-SA"/>
        </w:rPr>
        <w:t>кв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Times New Roman"/>
          <w:szCs w:val="28"/>
          <w:lang w:eastAsia="ar-SA"/>
        </w:rPr>
        <w:t xml:space="preserve"> (включая индивидуальное жилищное строительство)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Площадь земельных участков, реализованных для строительства посредством аукциона в 2020 году составила – 0,40 га (в 2017 году – 0,13 га, в 2018 году – 2,04 га, в 2019 году  – 1,19 га), в том числе для жилищного строительства, индивидуального жилищного строительства – 0,40 га (в 2017 году – 0,11 га, в 2018 году – 0,36 га, в 2019 году – 1 га), для иного строительства, кроме жилищного</w:t>
      </w:r>
      <w:proofErr w:type="gramEnd"/>
      <w:r w:rsidRPr="00563BA8">
        <w:rPr>
          <w:rFonts w:eastAsia="Times New Roman" w:cs="Times New Roman"/>
          <w:szCs w:val="28"/>
          <w:lang w:eastAsia="ar-SA"/>
        </w:rPr>
        <w:t xml:space="preserve"> – 0 га (в 2017 году – 0,018  га,  в 2018 году – 1,68 га, в 2019 году – 0,19  га).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Снижение показателя по площадям земельных участков, реализованных на аукционах в 2019-2020 годах,  объясняется принятыми карантинными мерами в регионе из-за сложившейся нестабильной санитарно-эпидемиологической обстановкой, в 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связи</w:t>
      </w:r>
      <w:proofErr w:type="gramEnd"/>
      <w:r w:rsidRPr="00563BA8">
        <w:rPr>
          <w:rFonts w:eastAsia="Times New Roman" w:cs="Times New Roman"/>
          <w:szCs w:val="28"/>
          <w:lang w:eastAsia="ar-SA"/>
        </w:rPr>
        <w:t xml:space="preserve"> с чем проведение торгов не осуществлялось. Кроме того, в настоящее время крупные экономически привлекательные земельные участки, сформированные для строительства коммерческих объектов, а также иных видов деятельности, не связанных с индивидуальным жилищным строительством, в целях выставления на аукцион практически отсутствуют.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Дополнительно сообщаем, что в 2020 году также проводилась работа по предоставлению земельных участков на территории города Астрахани льготным категориям граждан в соответствии с Законом Астраханской области №7/2008-ОЗ от 04.03.2008 «Об отдельных вопросах правового регулирования земельных отношений в Астраханской области». 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За отчетный период гражданам льготных категорий бесплатно в собственность был предоставлен 451 земельный участок для индивидуального жилищного строительства, общей площадью 270</w:t>
      </w:r>
      <w:r w:rsidR="00761E54">
        <w:rPr>
          <w:rFonts w:eastAsia="Times New Roman" w:cs="Times New Roman"/>
          <w:szCs w:val="28"/>
          <w:lang w:eastAsia="ar-SA"/>
        </w:rPr>
        <w:t> </w:t>
      </w:r>
      <w:r w:rsidRPr="00563BA8">
        <w:rPr>
          <w:rFonts w:eastAsia="Times New Roman" w:cs="Times New Roman"/>
          <w:szCs w:val="28"/>
          <w:lang w:eastAsia="ar-SA"/>
        </w:rPr>
        <w:t xml:space="preserve">600 </w:t>
      </w:r>
      <w:proofErr w:type="spellStart"/>
      <w:r w:rsidRPr="00563BA8">
        <w:rPr>
          <w:rFonts w:eastAsia="Times New Roman" w:cs="Times New Roman"/>
          <w:szCs w:val="28"/>
          <w:lang w:eastAsia="ar-SA"/>
        </w:rPr>
        <w:t>кв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Times New Roman"/>
          <w:szCs w:val="28"/>
          <w:lang w:eastAsia="ar-SA"/>
        </w:rPr>
        <w:t xml:space="preserve"> (27,06 га).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Плановые показатели по п.25:</w:t>
      </w:r>
    </w:p>
    <w:p w:rsidR="00563BA8" w:rsidRPr="00716461" w:rsidRDefault="00563BA8" w:rsidP="00125FED">
      <w:pPr>
        <w:pStyle w:val="aa"/>
        <w:numPr>
          <w:ilvl w:val="0"/>
          <w:numId w:val="11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716461">
        <w:rPr>
          <w:rFonts w:eastAsia="Times New Roman" w:cs="Times New Roman"/>
          <w:szCs w:val="28"/>
          <w:lang w:eastAsia="ar-SA"/>
        </w:rPr>
        <w:t>площадь земельных участков, предоставленных для строительства, в расчете на 10 тыс. человек населения: 2021 – 0,8 га, 2022 – 0,8га; 2023 – 0,8га.</w:t>
      </w:r>
    </w:p>
    <w:p w:rsidR="00563BA8" w:rsidRPr="00716461" w:rsidRDefault="00563BA8" w:rsidP="00125FED">
      <w:pPr>
        <w:pStyle w:val="aa"/>
        <w:numPr>
          <w:ilvl w:val="0"/>
          <w:numId w:val="11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716461">
        <w:rPr>
          <w:rFonts w:eastAsia="Times New Roman" w:cs="Times New Roman"/>
          <w:szCs w:val="28"/>
          <w:lang w:eastAsia="ar-SA"/>
        </w:rPr>
        <w:lastRenderedPageBreak/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строительства: 2021 – 0,7 га, 2022 – 0,7га, 2023 – 0,7 га.</w:t>
      </w:r>
    </w:p>
    <w:p w:rsidR="00563BA8" w:rsidRPr="00563BA8" w:rsidRDefault="00563BA8" w:rsidP="00563BA8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Увеличение планируемой площади предоставляемых земельных участков не представляется возможным по следующим причинам:</w:t>
      </w:r>
    </w:p>
    <w:p w:rsidR="00563BA8" w:rsidRPr="00563BA8" w:rsidRDefault="00563BA8" w:rsidP="00125FED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слишком высокая стоимость технологического присоединения объектов к инженерным сетям, в </w:t>
      </w:r>
      <w:proofErr w:type="gramStart"/>
      <w:r w:rsidRPr="00563BA8">
        <w:rPr>
          <w:rFonts w:eastAsia="Times New Roman" w:cs="Times New Roman"/>
          <w:szCs w:val="28"/>
          <w:lang w:eastAsia="ar-SA"/>
        </w:rPr>
        <w:t>связи</w:t>
      </w:r>
      <w:proofErr w:type="gramEnd"/>
      <w:r w:rsidRPr="00563BA8">
        <w:rPr>
          <w:rFonts w:eastAsia="Times New Roman" w:cs="Times New Roman"/>
          <w:szCs w:val="28"/>
          <w:lang w:eastAsia="ar-SA"/>
        </w:rPr>
        <w:t xml:space="preserve"> с чем освоение земельных учас</w:t>
      </w:r>
      <w:r w:rsidR="00716461">
        <w:rPr>
          <w:rFonts w:eastAsia="Times New Roman" w:cs="Times New Roman"/>
          <w:szCs w:val="28"/>
          <w:lang w:eastAsia="ar-SA"/>
        </w:rPr>
        <w:t>тков становиться нерентабельным;</w:t>
      </w:r>
    </w:p>
    <w:p w:rsidR="00563BA8" w:rsidRPr="00563BA8" w:rsidRDefault="00563BA8" w:rsidP="00125FED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сокращение свободной территории муниципального образования «Город Астрахань»;</w:t>
      </w:r>
    </w:p>
    <w:p w:rsidR="00563BA8" w:rsidRPr="00563BA8" w:rsidRDefault="00563BA8" w:rsidP="00125FED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отсутствие коммерчески-привлекательных земельных участков, сформированных для продажи с аукционов.</w:t>
      </w:r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692187" w:rsidRPr="0097039B" w:rsidRDefault="00692187" w:rsidP="008775E2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2</w:t>
      </w:r>
      <w:r w:rsidR="00651ECE" w:rsidRPr="00FF7C2A">
        <w:rPr>
          <w:b/>
          <w:szCs w:val="28"/>
        </w:rPr>
        <w:t>6</w:t>
      </w:r>
      <w:r w:rsidRPr="00FF7C2A">
        <w:rPr>
          <w:b/>
          <w:szCs w:val="28"/>
        </w:rPr>
        <w:t xml:space="preserve">.Площадь земельных участков, предоставленных для строительства, в отношении которых </w:t>
      </w:r>
      <w:proofErr w:type="gramStart"/>
      <w:r w:rsidRPr="00FF7C2A">
        <w:rPr>
          <w:b/>
          <w:szCs w:val="28"/>
        </w:rPr>
        <w:t>с даты принятия</w:t>
      </w:r>
      <w:proofErr w:type="gramEnd"/>
      <w:r w:rsidRPr="00FF7C2A">
        <w:rPr>
          <w:b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535FC" w:rsidRPr="00FF7C2A">
        <w:rPr>
          <w:b/>
          <w:szCs w:val="28"/>
        </w:rPr>
        <w:t>:</w:t>
      </w:r>
    </w:p>
    <w:p w:rsidR="00563BA8" w:rsidRPr="00716461" w:rsidRDefault="00563BA8" w:rsidP="00125FED">
      <w:pPr>
        <w:pStyle w:val="aa"/>
        <w:numPr>
          <w:ilvl w:val="0"/>
          <w:numId w:val="14"/>
        </w:numPr>
        <w:autoSpaceDE w:val="0"/>
        <w:autoSpaceDN w:val="0"/>
        <w:ind w:left="0"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716461">
        <w:rPr>
          <w:rFonts w:eastAsia="Times New Roman" w:cs="Times New Roman"/>
          <w:b/>
          <w:bCs/>
          <w:i/>
          <w:szCs w:val="28"/>
          <w:lang w:eastAsia="ar-SA"/>
        </w:rPr>
        <w:t>объектов жилищного строительства</w:t>
      </w:r>
      <w:r w:rsidRPr="00716461">
        <w:rPr>
          <w:rFonts w:eastAsia="Times New Roman" w:cs="Times New Roman"/>
          <w:bCs/>
          <w:szCs w:val="28"/>
          <w:lang w:eastAsia="ar-SA"/>
        </w:rPr>
        <w:t xml:space="preserve"> – в течение 3 лет  – составила в 2020 году 21 071 кв. м. 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t>Земельный участок с кадастровым номером 30:12:000000:113 площадью 13</w:t>
      </w:r>
      <w:r w:rsidR="00761E54">
        <w:rPr>
          <w:rFonts w:eastAsia="Times New Roman" w:cs="Times New Roman"/>
          <w:bCs/>
          <w:szCs w:val="28"/>
          <w:lang w:eastAsia="ar-SA"/>
        </w:rPr>
        <w:t> </w:t>
      </w:r>
      <w:r w:rsidRPr="00563BA8">
        <w:rPr>
          <w:rFonts w:eastAsia="Times New Roman" w:cs="Times New Roman"/>
          <w:bCs/>
          <w:szCs w:val="28"/>
          <w:lang w:eastAsia="ar-SA"/>
        </w:rPr>
        <w:t xml:space="preserve">042 </w:t>
      </w:r>
      <w:proofErr w:type="spellStart"/>
      <w:r w:rsidRPr="00563BA8">
        <w:rPr>
          <w:rFonts w:eastAsia="Times New Roman" w:cs="Times New Roman"/>
          <w:bCs/>
          <w:szCs w:val="28"/>
          <w:lang w:eastAsia="ar-SA"/>
        </w:rPr>
        <w:t>кв</w:t>
      </w:r>
      <w:proofErr w:type="gramStart"/>
      <w:r w:rsidRPr="00563BA8">
        <w:rPr>
          <w:rFonts w:eastAsia="Times New Roman" w:cs="Times New Roman"/>
          <w:bCs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Times New Roman"/>
          <w:bCs/>
          <w:szCs w:val="28"/>
          <w:lang w:eastAsia="ar-SA"/>
        </w:rPr>
        <w:t xml:space="preserve"> был предоставлен в аренду для строительства многоквартирных домов в 2006 году. 14.10.2010 было выдано разрешение на строительство объекта «Многоэтажный жилой дом по ул. Студенческая в Кировском районе г. Астрахани, блок секции  №4,5,6 (корректировка) II очередь». Срок действия разрешения истек  01.11.2016. На конец отчетного года разрешение на ввод объекта в эксплуатацию не выдавалось.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t>Земельный участок с кадастровым номером 30:12:030109:0241 площадью 8</w:t>
      </w:r>
      <w:r w:rsidR="00716461">
        <w:rPr>
          <w:rFonts w:eastAsia="Times New Roman" w:cs="Times New Roman"/>
          <w:bCs/>
          <w:szCs w:val="28"/>
          <w:lang w:eastAsia="ar-SA"/>
        </w:rPr>
        <w:t> </w:t>
      </w:r>
      <w:r w:rsidRPr="00563BA8">
        <w:rPr>
          <w:rFonts w:eastAsia="Times New Roman" w:cs="Times New Roman"/>
          <w:bCs/>
          <w:szCs w:val="28"/>
          <w:lang w:eastAsia="ar-SA"/>
        </w:rPr>
        <w:t xml:space="preserve">029 </w:t>
      </w:r>
      <w:proofErr w:type="spellStart"/>
      <w:r w:rsidRPr="00563BA8">
        <w:rPr>
          <w:rFonts w:eastAsia="Times New Roman" w:cs="Times New Roman"/>
          <w:bCs/>
          <w:szCs w:val="28"/>
          <w:lang w:eastAsia="ar-SA"/>
        </w:rPr>
        <w:t>кв</w:t>
      </w:r>
      <w:proofErr w:type="gramStart"/>
      <w:r w:rsidRPr="00563BA8">
        <w:rPr>
          <w:rFonts w:eastAsia="Times New Roman" w:cs="Times New Roman"/>
          <w:bCs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Times New Roman"/>
          <w:bCs/>
          <w:szCs w:val="28"/>
          <w:lang w:eastAsia="ar-SA"/>
        </w:rPr>
        <w:t xml:space="preserve"> был предоставлен в аренду для строительства многоквартирного дома в 2006 году.  11.12.2006  было выдано разрешение на строительство объекта «13-этажный жилой дом с первым нежилым этажом по проезду Юго-Восточный в Советском районе г. Астрахани». Срок действия разрешения истек  11.12.2009. На конец отчетного года разрешение на ввод объекта в эксплуатацию не выдавалось.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t>Застройщики, начинавшие строительство вышеуказанных многоквартирных домов с привлечением средства дольщиков, объявлены банкротами.  Для восстановления прав граждан, пострадавших от недобросовестных действий застройщиков, органами государственной и муниципальной власти принимаются все возможные меры. В целях решения проблемы «обманутых дольщиков» внесены изменения в Закон Астраханской области от 04.03.2008 №7/2008-ОЗ «Об отдельных вопросах правового регулирования земельных отношений в Астраханской области», достигнуто соглашение о взаимодействии с финансовым институтом развития в жилищной сфере АО «ДОМ</w:t>
      </w:r>
      <w:proofErr w:type="gramStart"/>
      <w:r w:rsidRPr="00563BA8">
        <w:rPr>
          <w:rFonts w:eastAsia="Times New Roman" w:cs="Times New Roman"/>
          <w:bCs/>
          <w:szCs w:val="28"/>
          <w:lang w:eastAsia="ar-SA"/>
        </w:rPr>
        <w:t>.Р</w:t>
      </w:r>
      <w:proofErr w:type="gramEnd"/>
      <w:r w:rsidRPr="00563BA8">
        <w:rPr>
          <w:rFonts w:eastAsia="Times New Roman" w:cs="Times New Roman"/>
          <w:bCs/>
          <w:szCs w:val="28"/>
          <w:lang w:eastAsia="ar-SA"/>
        </w:rPr>
        <w:t>Ф».</w:t>
      </w:r>
    </w:p>
    <w:p w:rsidR="00563BA8" w:rsidRPr="00716461" w:rsidRDefault="00563BA8" w:rsidP="00125FED">
      <w:pPr>
        <w:pStyle w:val="aa"/>
        <w:numPr>
          <w:ilvl w:val="0"/>
          <w:numId w:val="14"/>
        </w:numPr>
        <w:autoSpaceDE w:val="0"/>
        <w:autoSpaceDN w:val="0"/>
        <w:ind w:left="0"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716461">
        <w:rPr>
          <w:rFonts w:eastAsia="Times New Roman" w:cs="Times New Roman"/>
          <w:b/>
          <w:bCs/>
          <w:i/>
          <w:szCs w:val="28"/>
          <w:lang w:eastAsia="ar-SA"/>
        </w:rPr>
        <w:t>иных объектов капитального строительства</w:t>
      </w:r>
      <w:r w:rsidRPr="00716461">
        <w:rPr>
          <w:rFonts w:eastAsia="Times New Roman" w:cs="Times New Roman"/>
          <w:bCs/>
          <w:szCs w:val="28"/>
          <w:lang w:eastAsia="ar-SA"/>
        </w:rPr>
        <w:t xml:space="preserve"> – в течение 5 лет составила в 2020 году 0,00 кв. м (150 000 кв. м – в 2019 году). 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t xml:space="preserve">В отношении земельного участка с кадастровым номером 30:12:030451:172 (площадь 150 000 </w:t>
      </w:r>
      <w:proofErr w:type="spellStart"/>
      <w:r w:rsidRPr="00563BA8">
        <w:rPr>
          <w:rFonts w:eastAsia="Times New Roman" w:cs="Times New Roman"/>
          <w:bCs/>
          <w:szCs w:val="28"/>
          <w:lang w:eastAsia="ar-SA"/>
        </w:rPr>
        <w:t>кв</w:t>
      </w:r>
      <w:proofErr w:type="gramStart"/>
      <w:r w:rsidRPr="00563BA8">
        <w:rPr>
          <w:rFonts w:eastAsia="Times New Roman" w:cs="Times New Roman"/>
          <w:bCs/>
          <w:szCs w:val="28"/>
          <w:lang w:eastAsia="ar-SA"/>
        </w:rPr>
        <w:t>.м</w:t>
      </w:r>
      <w:proofErr w:type="spellEnd"/>
      <w:proofErr w:type="gramEnd"/>
      <w:r w:rsidRPr="00563BA8">
        <w:rPr>
          <w:rFonts w:eastAsia="Times New Roman" w:cs="Times New Roman"/>
          <w:bCs/>
          <w:szCs w:val="28"/>
          <w:lang w:eastAsia="ar-SA"/>
        </w:rPr>
        <w:t>)  право аренды прекращено в судебном порядке в 2020 году.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lastRenderedPageBreak/>
        <w:t xml:space="preserve"> Информация подготовлена по разрешениям на строительство, на ввод объектов капитального строительства в эксплуатацию, выданным администрацией муниципального образования «Город Астрахань», кроме объектов индивидуального жилищного строительства, с учётом представленных заказчиками-застройщиками правовых документов о предоставлении земельных участках в целях строительства за указанные периоды. При этом учитываются земельные участки, по которым выдано разрешение на строительство, и срок введения объекта по которому истек.</w:t>
      </w:r>
    </w:p>
    <w:p w:rsidR="00563BA8" w:rsidRPr="00563BA8" w:rsidRDefault="00563BA8" w:rsidP="00563BA8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bCs/>
          <w:szCs w:val="28"/>
          <w:lang w:eastAsia="ar-SA"/>
        </w:rPr>
        <w:t xml:space="preserve">Осуществление </w:t>
      </w:r>
      <w:proofErr w:type="gramStart"/>
      <w:r w:rsidRPr="00563BA8">
        <w:rPr>
          <w:rFonts w:eastAsia="Times New Roman" w:cs="Times New Roman"/>
          <w:bCs/>
          <w:szCs w:val="28"/>
          <w:lang w:eastAsia="ar-SA"/>
        </w:rPr>
        <w:t>контроля за</w:t>
      </w:r>
      <w:proofErr w:type="gramEnd"/>
      <w:r w:rsidRPr="00563BA8">
        <w:rPr>
          <w:rFonts w:eastAsia="Times New Roman" w:cs="Times New Roman"/>
          <w:bCs/>
          <w:szCs w:val="28"/>
          <w:lang w:eastAsia="ar-SA"/>
        </w:rPr>
        <w:t xml:space="preserve"> соблюдением нормативных сроков освоения земельных участков, предоставленных под строительство объектов капитального строительства, с целью сокращения периода от момента предоставления земельного участка до завершения его освоения (строительства), ведётся согласно Положению о муниципальном земельном контроле на территории МО «Город Астрахань», утверждённому постановлением администрации города Астрахани от 19.08.2011 №7450.</w:t>
      </w:r>
    </w:p>
    <w:p w:rsidR="00E77FCE" w:rsidRDefault="00E77FCE" w:rsidP="004D2808">
      <w:pPr>
        <w:jc w:val="center"/>
        <w:rPr>
          <w:rFonts w:eastAsia="Calibri" w:cs="Times New Roman"/>
          <w:b/>
          <w:szCs w:val="28"/>
        </w:rPr>
      </w:pPr>
    </w:p>
    <w:p w:rsidR="00602623" w:rsidRPr="00D30F8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D30F81">
        <w:rPr>
          <w:rFonts w:eastAsia="Calibri" w:cs="Times New Roman"/>
          <w:b/>
          <w:szCs w:val="28"/>
        </w:rPr>
        <w:t>Жилищно-коммунальное хозяйство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</w:t>
      </w:r>
      <w:r w:rsidR="00651ECE" w:rsidRPr="00FF7C2A">
        <w:rPr>
          <w:rFonts w:eastAsia="Times New Roman" w:cs="Times New Roman"/>
          <w:b/>
          <w:szCs w:val="28"/>
          <w:lang w:eastAsia="ru-RU"/>
        </w:rPr>
        <w:t>7</w:t>
      </w:r>
      <w:r w:rsidR="00D30F81" w:rsidRPr="00FF7C2A">
        <w:rPr>
          <w:rFonts w:eastAsia="Times New Roman" w:cs="Times New Roman"/>
          <w:b/>
          <w:szCs w:val="28"/>
          <w:lang w:eastAsia="ru-RU"/>
        </w:rPr>
        <w:t>.Доля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EA4BD6" w:rsidRPr="00FF7C2A">
        <w:rPr>
          <w:rFonts w:eastAsia="Times New Roman" w:cs="Times New Roman"/>
          <w:b/>
          <w:szCs w:val="28"/>
          <w:lang w:eastAsia="ru-RU"/>
        </w:rPr>
        <w:t>,</w:t>
      </w:r>
      <w:r w:rsidR="00D30F81" w:rsidRPr="00FF7C2A">
        <w:rPr>
          <w:rFonts w:eastAsia="Times New Roman" w:cs="Times New Roman"/>
          <w:b/>
          <w:szCs w:val="28"/>
          <w:lang w:eastAsia="ru-RU"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</w:p>
    <w:p w:rsidR="00D06B7D" w:rsidRPr="00A7096F" w:rsidRDefault="00D06B7D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D30F81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</w:t>
      </w:r>
      <w:r w:rsidR="00651ECE" w:rsidRPr="00FF7C2A">
        <w:rPr>
          <w:rFonts w:eastAsia="Times New Roman" w:cs="Times New Roman"/>
          <w:b/>
          <w:szCs w:val="28"/>
          <w:lang w:eastAsia="ru-RU"/>
        </w:rPr>
        <w:t>8</w:t>
      </w:r>
      <w:r w:rsidRPr="00FF7C2A">
        <w:rPr>
          <w:rFonts w:eastAsia="Times New Roman" w:cs="Times New Roman"/>
          <w:b/>
          <w:szCs w:val="28"/>
          <w:lang w:eastAsia="ru-RU"/>
        </w:rPr>
        <w:t>.Доля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FF7C2A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FF7C2A">
        <w:rPr>
          <w:rFonts w:eastAsia="Times New Roman" w:cs="Times New Roman"/>
          <w:b/>
          <w:szCs w:val="28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813F17" w:rsidRPr="0056522A" w:rsidRDefault="00813F17" w:rsidP="00813F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</w:p>
    <w:p w:rsidR="00D30F81" w:rsidRPr="004D684E" w:rsidRDefault="00651ECE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29</w:t>
      </w:r>
      <w:r w:rsidR="00D30F81" w:rsidRPr="00FF7C2A">
        <w:rPr>
          <w:rFonts w:eastAsia="Times New Roman" w:cs="Times New Roman"/>
          <w:b/>
          <w:szCs w:val="28"/>
          <w:lang w:eastAsia="ru-RU"/>
        </w:rPr>
        <w:t>.Доля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D30F81" w:rsidRPr="004D684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01BBF" w:rsidRPr="00A7096F" w:rsidRDefault="00701BBF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0B77ED" w:rsidRPr="00FF7C2A" w:rsidRDefault="004D2808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0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0B77ED" w:rsidRPr="00FF7C2A">
        <w:rPr>
          <w:rFonts w:eastAsia="Times New Roman" w:cs="Times New Roman"/>
          <w:b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 xml:space="preserve">Ведение учета граждан в качестве нуждающихся в улучшении жилищных условий осуществляется с 1964 года. Изменение очередности прослеживается в следующей динамике: 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>в 2017 году на указанном учете состояло – 42</w:t>
      </w:r>
      <w:r>
        <w:rPr>
          <w:rFonts w:eastAsia="Times New Roman" w:cs="Times New Roman"/>
          <w:szCs w:val="28"/>
          <w:lang w:eastAsia="ru-RU"/>
        </w:rPr>
        <w:t> </w:t>
      </w:r>
      <w:r w:rsidRPr="001A323A">
        <w:rPr>
          <w:rFonts w:eastAsia="Times New Roman" w:cs="Times New Roman"/>
          <w:szCs w:val="28"/>
          <w:lang w:eastAsia="ru-RU"/>
        </w:rPr>
        <w:t>369 человек, получили жилые помещения и улучшили жилищные условия – 222 человека (что составляет 0,52 % доли населения, получившего жилые помещения и улучшившего жилищные условия в 2017 году);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lastRenderedPageBreak/>
        <w:t>в 2018 году на указанном учете состояло – 39</w:t>
      </w:r>
      <w:r>
        <w:rPr>
          <w:rFonts w:eastAsia="Times New Roman" w:cs="Times New Roman"/>
          <w:szCs w:val="28"/>
          <w:lang w:eastAsia="ru-RU"/>
        </w:rPr>
        <w:t> </w:t>
      </w:r>
      <w:r w:rsidRPr="001A323A">
        <w:rPr>
          <w:rFonts w:eastAsia="Times New Roman" w:cs="Times New Roman"/>
          <w:szCs w:val="28"/>
          <w:lang w:eastAsia="ru-RU"/>
        </w:rPr>
        <w:t>984 человека, получили жилые помещения и улучшили жилищные условия – 597 человек (что составляет 1,49% доли населения, получившего жилые помещения и улучшившего жилищные условия в 2018 году);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>в 2019 году на вышеуказанном учете состояло – 37</w:t>
      </w:r>
      <w:r>
        <w:rPr>
          <w:rFonts w:eastAsia="Times New Roman" w:cs="Times New Roman"/>
          <w:szCs w:val="28"/>
          <w:lang w:eastAsia="ru-RU"/>
        </w:rPr>
        <w:t> </w:t>
      </w:r>
      <w:r w:rsidRPr="001A323A">
        <w:rPr>
          <w:rFonts w:eastAsia="Times New Roman" w:cs="Times New Roman"/>
          <w:szCs w:val="28"/>
          <w:lang w:eastAsia="ru-RU"/>
        </w:rPr>
        <w:t>491 человек, получили жилые помещения и улучшили жилищные условия</w:t>
      </w:r>
      <w:r w:rsidR="00402AF1">
        <w:rPr>
          <w:rFonts w:eastAsia="Times New Roman" w:cs="Times New Roman"/>
          <w:szCs w:val="28"/>
          <w:lang w:eastAsia="ru-RU"/>
        </w:rPr>
        <w:t xml:space="preserve"> –</w:t>
      </w:r>
      <w:r w:rsidRPr="001A323A">
        <w:rPr>
          <w:rFonts w:eastAsia="Times New Roman" w:cs="Times New Roman"/>
          <w:szCs w:val="28"/>
          <w:lang w:eastAsia="ru-RU"/>
        </w:rPr>
        <w:t xml:space="preserve"> 259 человек (что составляет 0,69 % доли населения, получившего жилые помещения и улучшившего жилищные условия в 2019 году).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A323A">
        <w:rPr>
          <w:rFonts w:eastAsia="Times New Roman" w:cs="Times New Roman"/>
          <w:szCs w:val="28"/>
          <w:lang w:eastAsia="ru-RU"/>
        </w:rPr>
        <w:t>В 2020 году на вышеуказанном учете состояло – 34</w:t>
      </w:r>
      <w:r>
        <w:rPr>
          <w:rFonts w:eastAsia="Times New Roman" w:cs="Times New Roman"/>
          <w:szCs w:val="28"/>
          <w:lang w:eastAsia="ru-RU"/>
        </w:rPr>
        <w:t> </w:t>
      </w:r>
      <w:r w:rsidRPr="001A323A">
        <w:rPr>
          <w:rFonts w:eastAsia="Times New Roman" w:cs="Times New Roman"/>
          <w:szCs w:val="28"/>
          <w:lang w:eastAsia="ru-RU"/>
        </w:rPr>
        <w:t>419 человек, из них – 2</w:t>
      </w:r>
      <w:r w:rsidR="00402AF1">
        <w:rPr>
          <w:rFonts w:eastAsia="Times New Roman" w:cs="Times New Roman"/>
          <w:szCs w:val="28"/>
          <w:lang w:eastAsia="ru-RU"/>
        </w:rPr>
        <w:t> </w:t>
      </w:r>
      <w:r w:rsidRPr="001A323A">
        <w:rPr>
          <w:rFonts w:eastAsia="Times New Roman" w:cs="Times New Roman"/>
          <w:szCs w:val="28"/>
          <w:lang w:eastAsia="ru-RU"/>
        </w:rPr>
        <w:t>709 человек сняты с учета в качестве нуждающихся в улучшении жилищных условий по различным основаниям, предусмотренным жилищным законодательством, в том числе – 89 человек получили жилые помещения и улучшили жилищные условия (что составляет 0,26 % доли населения, получившего жилые помещения и улучшившего жилищные условия в 2020 году).</w:t>
      </w:r>
      <w:proofErr w:type="gramEnd"/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A323A">
        <w:rPr>
          <w:rFonts w:eastAsia="Times New Roman" w:cs="Times New Roman"/>
          <w:szCs w:val="28"/>
          <w:lang w:eastAsia="ru-RU"/>
        </w:rPr>
        <w:t xml:space="preserve">Снижение показателя процента доли населения, получившего жилые помещения и улучшившего жилищные условия, объясняется тем, что обеспечение граждан, состоящих на учете в качестве нуждающихся в улучшении жилищных условий жилыми помещениями по договору социального найма,  в порядке очередности,  на территории г. Астрахани не осуществляется, в связи с отсутствием соответствующих программ и финансирования на указанные цели. </w:t>
      </w:r>
      <w:proofErr w:type="gramEnd"/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 xml:space="preserve">В 2020 году отмечено сокращение количества граждан, состоящих на учете в качестве нуждающихся в жилых помещениях. </w:t>
      </w:r>
      <w:proofErr w:type="gramStart"/>
      <w:r w:rsidRPr="001A323A">
        <w:rPr>
          <w:rFonts w:eastAsia="Times New Roman" w:cs="Times New Roman"/>
          <w:szCs w:val="28"/>
          <w:lang w:eastAsia="ru-RU"/>
        </w:rPr>
        <w:t xml:space="preserve">Данный факт связан с тем, что в течение 2020 года с учета граждан, нуждающихся в жилых помещениях, было снято значительное количество граждан по основаниям, установленным </w:t>
      </w:r>
      <w:proofErr w:type="spellStart"/>
      <w:r w:rsidRPr="001A323A">
        <w:rPr>
          <w:rFonts w:eastAsia="Times New Roman" w:cs="Times New Roman"/>
          <w:szCs w:val="28"/>
          <w:lang w:eastAsia="ru-RU"/>
        </w:rPr>
        <w:t>п.п</w:t>
      </w:r>
      <w:proofErr w:type="spellEnd"/>
      <w:r w:rsidRPr="001A323A">
        <w:rPr>
          <w:rFonts w:eastAsia="Times New Roman" w:cs="Times New Roman"/>
          <w:szCs w:val="28"/>
          <w:lang w:eastAsia="ru-RU"/>
        </w:rPr>
        <w:t>. 1-5 ч. 1 ст. 56 ЖК РФ (подача  по месту учета заявления о снятии с учета; утраты оснований, дающих право на получение жилого помещения по договору социального найма;</w:t>
      </w:r>
      <w:proofErr w:type="gramEnd"/>
      <w:r w:rsidRPr="001A323A">
        <w:rPr>
          <w:rFonts w:eastAsia="Times New Roman" w:cs="Times New Roman"/>
          <w:szCs w:val="28"/>
          <w:lang w:eastAsia="ru-RU"/>
        </w:rPr>
        <w:t xml:space="preserve"> выезд на место жительства в другое муниципальное образование; получение в установленном порядке от органов государственной власти или органов местного самоуправления бюджетных средств на приобретение или строительства жилого помещения; предоставление в установленном порядке от органов государственной власти или органов местного самоуправления земельного участка для строительства жилого дома). 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«Город Астрахань» проводятся мероприятия, направленные на реализацию постановления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 xml:space="preserve">Принимая во внимание отсутствие финансовых средств на обеспечение выполнения федеральной целевой программы "Жилище" на 2015-2020 годы предоставление субсидий молодым семьям приостановлено. 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 xml:space="preserve">В 2020-2023 годах планируется продолжить работу по реализации программ, направленных на получение гражданами жилых помещений и улучшение их жилищных условий. 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t>Постановлением Правительства Астраханской области от 08.04.2019 № 112-П утверждена региональная адресная программа «Переселение граждан из аварийного жилищного фонда в 2019-2025 годах».</w:t>
      </w:r>
    </w:p>
    <w:p w:rsidR="001A323A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23A">
        <w:rPr>
          <w:rFonts w:eastAsia="Times New Roman" w:cs="Times New Roman"/>
          <w:szCs w:val="28"/>
          <w:lang w:eastAsia="ru-RU"/>
        </w:rPr>
        <w:lastRenderedPageBreak/>
        <w:t>На основании вышеуказанного постановления была утверждена муниципальная программа муниципального образования «Город Астрахань» «Переселение граждан города Астрахани из аварийного жилищного фонда в 2019-2025 годах» постановлением администрации муниципального образования «Город Астрахань» от 11.07.2019 № 309.</w:t>
      </w:r>
    </w:p>
    <w:p w:rsidR="0097719C" w:rsidRPr="001A323A" w:rsidRDefault="001A323A" w:rsidP="001A323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A323A">
        <w:rPr>
          <w:rFonts w:eastAsia="Times New Roman" w:cs="Times New Roman"/>
          <w:szCs w:val="28"/>
          <w:lang w:eastAsia="ru-RU"/>
        </w:rPr>
        <w:t>В 2020 году в сфере решения жилищных вопросов реализовано мероприятие по предоставлению гражданам, страдающим тяжелыми формами хронических заболеваний, жилых помещений, в том числе во исполнение решений судов, в рамках исполнения  муниципальной программы «Жилищное строительство и содержание муниципального жилищного фонда муниципального образования «Город Астрахань», утвержденной постановлением администрации муниципального образования «Город Астрахань» от 22.12.2015 № 8923, с учетом ввода в эксплуатацию жилого дома</w:t>
      </w:r>
      <w:proofErr w:type="gramEnd"/>
      <w:r w:rsidRPr="001A323A">
        <w:rPr>
          <w:rFonts w:eastAsia="Times New Roman" w:cs="Times New Roman"/>
          <w:szCs w:val="28"/>
          <w:lang w:eastAsia="ru-RU"/>
        </w:rPr>
        <w:t xml:space="preserve"> по ул. Дачной, 8.</w:t>
      </w:r>
    </w:p>
    <w:p w:rsidR="009515AE" w:rsidRPr="00A7096F" w:rsidRDefault="009515AE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E27" w:rsidRPr="00276789" w:rsidRDefault="00515E27" w:rsidP="004D280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Организация муниципального управления</w:t>
      </w:r>
    </w:p>
    <w:p w:rsidR="00515E27" w:rsidRDefault="00515E27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Pr="00276789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1</w:t>
      </w:r>
      <w:r w:rsidR="005D5923" w:rsidRPr="00FF7C2A">
        <w:rPr>
          <w:rFonts w:eastAsia="Times New Roman" w:cs="Times New Roman"/>
          <w:b/>
          <w:szCs w:val="28"/>
          <w:lang w:eastAsia="ru-RU"/>
        </w:rPr>
        <w:t>.</w:t>
      </w:r>
      <w:r w:rsidR="00602623" w:rsidRPr="00FF7C2A">
        <w:rPr>
          <w:rFonts w:eastAsia="Times New Roman" w:cs="Times New Roman"/>
          <w:b/>
          <w:szCs w:val="28"/>
          <w:lang w:eastAsia="ru-RU"/>
        </w:rPr>
        <w:t>Доля налоговых и неналоговых доходов местного бюджета (за       исключением поступлений налоговых доходов по дополнительным нормативам отчислений) в общем объеме</w:t>
      </w:r>
      <w:r w:rsidR="00BC27CC" w:rsidRPr="00FF7C2A">
        <w:rPr>
          <w:rFonts w:eastAsia="Times New Roman" w:cs="Times New Roman"/>
          <w:b/>
          <w:szCs w:val="28"/>
          <w:lang w:eastAsia="ru-RU"/>
        </w:rPr>
        <w:t xml:space="preserve"> собственных доходов бюджета</w:t>
      </w:r>
      <w:r w:rsidR="00602623" w:rsidRPr="00FF7C2A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 (без учета субвенций)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</w:pPr>
      <w:r>
        <w:t xml:space="preserve">За отчётный период 2017-2020 годов и плановый период 2021-2023 годов, доля налоговых и неналоговых доходов бюджета муниципального образования «Город Астрахань» (за исключением поступлений налоговых доходов по дополнительным нормативам отчислений) в общем объёме собственных доходов местного бюджета (без учета субвенций) представлена в следующей динамике: 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</w:pPr>
      <w:r>
        <w:t xml:space="preserve"> в 2017</w:t>
      </w:r>
      <w:r w:rsidR="00851260">
        <w:t xml:space="preserve"> году – 59,00;  в 2018 году – 55</w:t>
      </w:r>
      <w:r>
        <w:t>,00; в 2019 году– 59,00; в 2020 году – 46,00; в 2021 году – 47,88;</w:t>
      </w:r>
      <w:r w:rsidR="00893CFC">
        <w:t xml:space="preserve"> в 2022 году – 48,1</w:t>
      </w:r>
      <w:r>
        <w:t>8 и в 2023 году – 54,71.</w:t>
      </w:r>
    </w:p>
    <w:p w:rsidR="00B91D3C" w:rsidRDefault="00B91D3C" w:rsidP="00B91D3C">
      <w:pPr>
        <w:ind w:firstLine="709"/>
        <w:jc w:val="both"/>
        <w:rPr>
          <w:rFonts w:eastAsia="BatangChe"/>
          <w:szCs w:val="28"/>
        </w:rPr>
      </w:pPr>
      <w:r>
        <w:rPr>
          <w:szCs w:val="28"/>
        </w:rPr>
        <w:t>Объем налоговых и неналоговых доходов в 2020 году  по сравнению с 2019 годом уменьшился на  4,4%,</w:t>
      </w:r>
      <w:r>
        <w:rPr>
          <w:spacing w:val="2"/>
          <w:szCs w:val="28"/>
        </w:rPr>
        <w:t xml:space="preserve"> за счет</w:t>
      </w:r>
      <w:r>
        <w:rPr>
          <w:rFonts w:eastAsia="BatangChe"/>
          <w:szCs w:val="28"/>
        </w:rPr>
        <w:t xml:space="preserve"> сложной экономической ситуации, вызванной </w:t>
      </w:r>
      <w:r>
        <w:rPr>
          <w:szCs w:val="28"/>
        </w:rPr>
        <w:t xml:space="preserve">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>
        <w:rPr>
          <w:rFonts w:eastAsia="BatangChe"/>
          <w:szCs w:val="28"/>
        </w:rPr>
        <w:t>.</w:t>
      </w:r>
    </w:p>
    <w:p w:rsidR="00B91D3C" w:rsidRDefault="00B91D3C" w:rsidP="00B91D3C">
      <w:pPr>
        <w:autoSpaceDE w:val="0"/>
        <w:autoSpaceDN w:val="0"/>
        <w:adjustRightInd w:val="0"/>
        <w:ind w:firstLine="709"/>
        <w:jc w:val="both"/>
        <w:rPr>
          <w:rFonts w:eastAsia="BatangChe"/>
          <w:szCs w:val="28"/>
        </w:rPr>
      </w:pPr>
      <w:proofErr w:type="gramStart"/>
      <w:r>
        <w:rPr>
          <w:rFonts w:eastAsia="BatangChe"/>
          <w:szCs w:val="28"/>
        </w:rPr>
        <w:t>В</w:t>
      </w:r>
      <w:r>
        <w:rPr>
          <w:szCs w:val="28"/>
        </w:rPr>
        <w:t xml:space="preserve"> целях поддержки организаций и индивидуальных предпринимателей,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rFonts w:eastAsia="BatangChe"/>
          <w:szCs w:val="28"/>
        </w:rPr>
        <w:t>Постановлением Правительства РФ от 02.04.2020 N 409 «О мерах по обеспечению устойчивого развития экономики» был принят ряд преференций, в частности были  продлены сроки уплаты по ряду налогов.</w:t>
      </w:r>
      <w:proofErr w:type="gramEnd"/>
    </w:p>
    <w:p w:rsidR="00851260" w:rsidRDefault="00851260" w:rsidP="00851260">
      <w:pPr>
        <w:pStyle w:val="31"/>
        <w:tabs>
          <w:tab w:val="left" w:pos="0"/>
        </w:tabs>
        <w:spacing w:line="240" w:lineRule="auto"/>
        <w:ind w:firstLine="709"/>
        <w:outlineLvl w:val="0"/>
      </w:pPr>
      <w:r w:rsidRPr="00ED7CEC">
        <w:t xml:space="preserve">Объем </w:t>
      </w:r>
      <w:r>
        <w:t xml:space="preserve">безвозмездных поступлений </w:t>
      </w:r>
      <w:r w:rsidRPr="00ED7CEC">
        <w:t>в 20</w:t>
      </w:r>
      <w:r>
        <w:t>20</w:t>
      </w:r>
      <w:r w:rsidRPr="00ED7CEC">
        <w:t xml:space="preserve"> году  </w:t>
      </w:r>
      <w:r>
        <w:t xml:space="preserve">увеличился </w:t>
      </w:r>
      <w:r w:rsidRPr="00ED7CEC">
        <w:t>по сравнению с 20</w:t>
      </w:r>
      <w:r>
        <w:t>19</w:t>
      </w:r>
      <w:r w:rsidRPr="00ED7CEC">
        <w:t xml:space="preserve"> годом на </w:t>
      </w:r>
      <w:r>
        <w:t>29,0</w:t>
      </w:r>
      <w:r w:rsidRPr="00ED7CEC">
        <w:t>%</w:t>
      </w:r>
      <w:r>
        <w:t xml:space="preserve">, за счет предоставленных субсидий и иных межбюджетных трансфертов: 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>
        <w:t>-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строительства и реконструкции объектов энергосбережения и повышение энергетической эффективности;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-на обеспечение мероприятий по переселению граждан из аварийного фонда;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-на создание дополнительных мест для детей в образовательных учреждениях, на организацию бесплатного горячего питания, получающих начальное образование:</w:t>
      </w:r>
    </w:p>
    <w:p w:rsidR="00B91D3C" w:rsidRDefault="00B91D3C" w:rsidP="00B91D3C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-на обеспечение функционирования объектов водоснабжения и водоо</w:t>
      </w:r>
      <w:r w:rsidR="00851260">
        <w:rPr>
          <w:szCs w:val="28"/>
        </w:rPr>
        <w:t>тведения в Астраханской области;</w:t>
      </w:r>
    </w:p>
    <w:p w:rsidR="00851260" w:rsidRPr="00601986" w:rsidRDefault="00851260" w:rsidP="00851260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lastRenderedPageBreak/>
        <w:t>-</w:t>
      </w:r>
      <w:r>
        <w:rPr>
          <w:bCs/>
        </w:rPr>
        <w:t>на компенсацию выпадающих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ограничительных мер (карантина), в рамках прочих непрограммных расходов иных непрограммных мероприятий.</w:t>
      </w:r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color w:val="FF0000"/>
          <w:szCs w:val="28"/>
        </w:rPr>
      </w:pPr>
    </w:p>
    <w:p w:rsidR="006D427D" w:rsidRPr="00D94543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2</w:t>
      </w:r>
      <w:r w:rsidR="006D427D" w:rsidRPr="00FF7C2A">
        <w:rPr>
          <w:rFonts w:eastAsia="Times New Roman" w:cs="Times New Roman"/>
          <w:b/>
          <w:szCs w:val="28"/>
          <w:lang w:eastAsia="ru-RU"/>
        </w:rPr>
        <w:t>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9A65B6" w:rsidRPr="002A7F3D" w:rsidRDefault="009A65B6" w:rsidP="009A65B6">
      <w:pPr>
        <w:adjustRightInd w:val="0"/>
        <w:spacing w:line="216" w:lineRule="auto"/>
        <w:ind w:firstLine="709"/>
        <w:jc w:val="both"/>
        <w:rPr>
          <w:rFonts w:eastAsia="Calibri"/>
          <w:szCs w:val="28"/>
        </w:rPr>
      </w:pPr>
      <w:r w:rsidRPr="002A7F3D">
        <w:rPr>
          <w:rFonts w:eastAsia="Calibri"/>
          <w:szCs w:val="28"/>
        </w:rPr>
        <w:t>По состоянию на 31.12.2019 года полная учетная стоимость основных фондов организаций муниципальной формы собственности составила  8 962 688,00 тыс. руб.  На территории муниципального образования «Город Астрахань»  на эту дату действовало 8 муниципальных унитарных предприятий.</w:t>
      </w:r>
    </w:p>
    <w:p w:rsidR="00BB7630" w:rsidRDefault="00BB7630" w:rsidP="00BB76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состоянию на 01.01.2020 в стадии банкротства находилось  4 </w:t>
      </w:r>
      <w:proofErr w:type="gramStart"/>
      <w:r>
        <w:rPr>
          <w:rFonts w:eastAsia="Calibri"/>
          <w:szCs w:val="28"/>
        </w:rPr>
        <w:t>муниципальных</w:t>
      </w:r>
      <w:proofErr w:type="gramEnd"/>
      <w:r>
        <w:rPr>
          <w:rFonts w:eastAsia="Calibri"/>
          <w:szCs w:val="28"/>
        </w:rPr>
        <w:t xml:space="preserve">  предприятия. По отношению к 2019 году количество организаций-банкротов  сократилось на 3 единицы:</w:t>
      </w:r>
    </w:p>
    <w:p w:rsidR="00BB7630" w:rsidRDefault="00BB7630" w:rsidP="00BB7630">
      <w:pPr>
        <w:ind w:firstLine="708"/>
        <w:jc w:val="both"/>
        <w:rPr>
          <w:rFonts w:eastAsia="Times New Roman"/>
          <w:szCs w:val="28"/>
        </w:rPr>
      </w:pPr>
      <w:r>
        <w:rPr>
          <w:szCs w:val="28"/>
        </w:rPr>
        <w:t>-согласно выписке из Единого государственного реестра юридических лиц МУП г. Астрахани «УК «Лотос» 27.01.2020 прекратило деятельность в связи с его ликвидацией на основании определения Арбитражного суда Астраханской области о завершении конкурсного производства;</w:t>
      </w:r>
    </w:p>
    <w:p w:rsidR="00BB7630" w:rsidRDefault="00BB7630" w:rsidP="00BB7630">
      <w:pPr>
        <w:ind w:firstLine="708"/>
        <w:jc w:val="both"/>
        <w:rPr>
          <w:szCs w:val="28"/>
        </w:rPr>
      </w:pPr>
      <w:r>
        <w:rPr>
          <w:szCs w:val="28"/>
        </w:rPr>
        <w:t>-согласно выписке из Единого государственного реестра юридических лиц МУП г. Астрахани «</w:t>
      </w:r>
      <w:proofErr w:type="spellStart"/>
      <w:r>
        <w:rPr>
          <w:szCs w:val="28"/>
        </w:rPr>
        <w:t>Зеленхоз</w:t>
      </w:r>
      <w:proofErr w:type="spellEnd"/>
      <w:r>
        <w:rPr>
          <w:szCs w:val="28"/>
        </w:rPr>
        <w:t>» 07.02.2020 прекратило деятельность в связи с его ликвидацией на основании определения Арбитражного суда Астраханской области о завершении конкурсного производства;</w:t>
      </w:r>
    </w:p>
    <w:p w:rsidR="00BB7630" w:rsidRDefault="00BB7630" w:rsidP="00BB7630">
      <w:pPr>
        <w:ind w:firstLine="708"/>
        <w:jc w:val="both"/>
        <w:rPr>
          <w:szCs w:val="28"/>
        </w:rPr>
      </w:pPr>
      <w:r>
        <w:rPr>
          <w:szCs w:val="28"/>
        </w:rPr>
        <w:t>-согласно выписке из Единого государственного реестра юридических лиц МУП г. Астрахани «Городской специализированный комбинат похоронных услуг» 15.06.2020 прекратило деятельность в связи с его ликвидацией на основании определения Арбитражного суда Астраханской области о завершении конкурсного производства.</w:t>
      </w:r>
    </w:p>
    <w:p w:rsidR="00BB7630" w:rsidRDefault="00BB7630" w:rsidP="00BB7630">
      <w:pPr>
        <w:ind w:firstLine="708"/>
        <w:jc w:val="both"/>
        <w:rPr>
          <w:szCs w:val="28"/>
        </w:rPr>
      </w:pPr>
      <w:r>
        <w:rPr>
          <w:szCs w:val="28"/>
        </w:rPr>
        <w:t>По состоянию на 01.01.2021 в стадии банкротства находилось 1 муниципальное предприятие МУП г. Астрахани «Городская среда».</w:t>
      </w:r>
    </w:p>
    <w:p w:rsidR="00BB7630" w:rsidRDefault="00BB7630" w:rsidP="00BB7630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В связи с завершением конкурсного производства вышеуказанных предприятий и ранее проводимой </w:t>
      </w:r>
      <w:r>
        <w:rPr>
          <w:rFonts w:eastAsia="Calibri"/>
          <w:szCs w:val="28"/>
        </w:rPr>
        <w:t xml:space="preserve">реализации имущества, вошедшего в конкурсную массу данных предприятий, 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в 2020 году осталась на уровне 2019 года и составила 0,003%. </w:t>
      </w:r>
    </w:p>
    <w:p w:rsidR="00BB7630" w:rsidRDefault="00BB7630" w:rsidP="00BB76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   плановых    показателях   на   2021 год   доля таких предприятий   планируется  в размере </w:t>
      </w:r>
      <w:r>
        <w:rPr>
          <w:rFonts w:eastAsia="Calibri"/>
          <w:color w:val="000000" w:themeColor="text1"/>
          <w:szCs w:val="28"/>
        </w:rPr>
        <w:t xml:space="preserve">0,003%, </w:t>
      </w:r>
      <w:r>
        <w:rPr>
          <w:rFonts w:eastAsia="Calibri"/>
          <w:szCs w:val="28"/>
        </w:rPr>
        <w:t xml:space="preserve">в связи с  планируемым завершением конкурсного производства МУП г. Астрахани «Городская среда» и введением в стадию банкротства МУП </w:t>
      </w:r>
      <w:proofErr w:type="spellStart"/>
      <w:r>
        <w:rPr>
          <w:rFonts w:eastAsia="Calibri"/>
          <w:szCs w:val="28"/>
        </w:rPr>
        <w:t>г</w:t>
      </w:r>
      <w:proofErr w:type="gramStart"/>
      <w:r>
        <w:rPr>
          <w:rFonts w:eastAsia="Calibri"/>
          <w:szCs w:val="28"/>
        </w:rPr>
        <w:t>.А</w:t>
      </w:r>
      <w:proofErr w:type="gramEnd"/>
      <w:r>
        <w:rPr>
          <w:rFonts w:eastAsia="Calibri"/>
          <w:szCs w:val="28"/>
        </w:rPr>
        <w:t>страхани</w:t>
      </w:r>
      <w:proofErr w:type="spellEnd"/>
      <w:r>
        <w:rPr>
          <w:rFonts w:eastAsia="Calibri"/>
          <w:szCs w:val="28"/>
        </w:rPr>
        <w:t xml:space="preserve"> «УК «Селена» на основании решения Арбитражного суда Астраханской области от 20.01.2021 № А06-8927/2020.</w:t>
      </w:r>
    </w:p>
    <w:p w:rsidR="00BB7630" w:rsidRDefault="00BB7630" w:rsidP="00BB76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плановых показателях на 2022-2023 </w:t>
      </w:r>
      <w:proofErr w:type="spellStart"/>
      <w:r>
        <w:rPr>
          <w:rFonts w:eastAsia="Calibri"/>
          <w:szCs w:val="28"/>
        </w:rPr>
        <w:t>г.г</w:t>
      </w:r>
      <w:proofErr w:type="spellEnd"/>
      <w:r>
        <w:rPr>
          <w:rFonts w:eastAsia="Calibri"/>
          <w:szCs w:val="28"/>
        </w:rPr>
        <w:t>. доля предприятий в стадии банкротства планируется на уровне 2021 года.</w:t>
      </w:r>
    </w:p>
    <w:p w:rsidR="00BB7630" w:rsidRDefault="00BB7630" w:rsidP="00BB76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выявления неэффективных муниципальных унитарных предприятий ежегодно организуются балансовые комиссии, на которых оценивается деятельность </w:t>
      </w:r>
      <w:r>
        <w:rPr>
          <w:rFonts w:eastAsia="Calibri"/>
          <w:szCs w:val="28"/>
        </w:rPr>
        <w:lastRenderedPageBreak/>
        <w:t xml:space="preserve">муниципального </w:t>
      </w:r>
      <w:proofErr w:type="gramStart"/>
      <w:r>
        <w:rPr>
          <w:rFonts w:eastAsia="Calibri"/>
          <w:szCs w:val="28"/>
        </w:rPr>
        <w:t>предприятия</w:t>
      </w:r>
      <w:proofErr w:type="gramEnd"/>
      <w:r>
        <w:rPr>
          <w:rFonts w:eastAsia="Calibri"/>
          <w:szCs w:val="28"/>
        </w:rPr>
        <w:t xml:space="preserve"> и принимаются решения по вопросам его дальнейшего функционирования.</w:t>
      </w:r>
    </w:p>
    <w:p w:rsidR="00602623" w:rsidRPr="00A7096F" w:rsidRDefault="00567951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</w:p>
    <w:p w:rsidR="00B23E8C" w:rsidRPr="00B23E8C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3</w:t>
      </w:r>
      <w:r w:rsidR="005C0C24" w:rsidRPr="00FF7C2A">
        <w:rPr>
          <w:rFonts w:eastAsia="Times New Roman" w:cs="Times New Roman"/>
          <w:b/>
          <w:szCs w:val="28"/>
          <w:lang w:eastAsia="ru-RU"/>
        </w:rPr>
        <w:t>.</w:t>
      </w:r>
      <w:r w:rsidR="00B23E8C" w:rsidRPr="00FF7C2A">
        <w:rPr>
          <w:rFonts w:eastAsia="Times New Roman" w:cs="Times New Roman"/>
          <w:b/>
          <w:szCs w:val="28"/>
          <w:lang w:eastAsia="ru-RU"/>
        </w:rPr>
        <w:t>Объём незавершенного в установленные сроки строительства, осуществляемого за сч</w:t>
      </w:r>
      <w:r w:rsidR="006E16ED" w:rsidRPr="00FF7C2A">
        <w:rPr>
          <w:rFonts w:eastAsia="Times New Roman" w:cs="Times New Roman"/>
          <w:b/>
          <w:szCs w:val="28"/>
          <w:lang w:eastAsia="ru-RU"/>
        </w:rPr>
        <w:t>е</w:t>
      </w:r>
      <w:r w:rsidR="00B23E8C" w:rsidRPr="00FF7C2A">
        <w:rPr>
          <w:rFonts w:eastAsia="Times New Roman" w:cs="Times New Roman"/>
          <w:b/>
          <w:szCs w:val="28"/>
          <w:lang w:eastAsia="ru-RU"/>
        </w:rPr>
        <w:t>т средств бюджета городского округа (муниципального района)</w:t>
      </w:r>
    </w:p>
    <w:p w:rsidR="00402AF1" w:rsidRPr="00402AF1" w:rsidRDefault="00402AF1" w:rsidP="00402AF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Times New Roman" w:cs="Times New Roman"/>
          <w:szCs w:val="28"/>
          <w:lang w:eastAsia="ru-RU"/>
        </w:rPr>
        <w:t xml:space="preserve">В 2020 году объем незавершенного в установленные сроки строительства, осуществляемого за счёт средств бюджета городского округа, составил 1 005 951,00 тыс. руб. </w:t>
      </w:r>
      <w:r w:rsidRPr="00402AF1">
        <w:rPr>
          <w:rFonts w:eastAsia="Calibri" w:cs="Times New Roman"/>
          <w:szCs w:val="28"/>
        </w:rPr>
        <w:t xml:space="preserve">Увеличение объемов незавершенного строительства по сравнению с 2019 годом (868 078,8 </w:t>
      </w:r>
      <w:proofErr w:type="spellStart"/>
      <w:r w:rsidRPr="00402AF1">
        <w:rPr>
          <w:rFonts w:eastAsia="Calibri" w:cs="Times New Roman"/>
          <w:szCs w:val="28"/>
        </w:rPr>
        <w:t>тыс</w:t>
      </w:r>
      <w:proofErr w:type="gramStart"/>
      <w:r w:rsidRPr="00402AF1">
        <w:rPr>
          <w:rFonts w:eastAsia="Calibri" w:cs="Times New Roman"/>
          <w:szCs w:val="28"/>
        </w:rPr>
        <w:t>.р</w:t>
      </w:r>
      <w:proofErr w:type="gramEnd"/>
      <w:r w:rsidRPr="00402AF1">
        <w:rPr>
          <w:rFonts w:eastAsia="Calibri" w:cs="Times New Roman"/>
          <w:szCs w:val="28"/>
        </w:rPr>
        <w:t>уб</w:t>
      </w:r>
      <w:proofErr w:type="spellEnd"/>
      <w:r w:rsidRPr="00402AF1">
        <w:rPr>
          <w:rFonts w:eastAsia="Calibri" w:cs="Times New Roman"/>
          <w:szCs w:val="28"/>
        </w:rPr>
        <w:t>.) связано со строительством следующих объектов:</w:t>
      </w:r>
    </w:p>
    <w:p w:rsidR="00402AF1" w:rsidRPr="00402AF1" w:rsidRDefault="00402AF1" w:rsidP="00402AF1">
      <w:pPr>
        <w:numPr>
          <w:ilvl w:val="0"/>
          <w:numId w:val="5"/>
        </w:numPr>
        <w:ind w:left="0"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 xml:space="preserve"> «Строительство общеобразовательной организации по ул.3-я </w:t>
      </w:r>
      <w:proofErr w:type="spellStart"/>
      <w:r w:rsidRPr="00402AF1">
        <w:rPr>
          <w:rFonts w:eastAsia="Calibri" w:cs="Times New Roman"/>
          <w:szCs w:val="28"/>
        </w:rPr>
        <w:t>Зеленгинская</w:t>
      </w:r>
      <w:proofErr w:type="spellEnd"/>
      <w:r w:rsidRPr="00402AF1">
        <w:rPr>
          <w:rFonts w:eastAsia="Calibri" w:cs="Times New Roman"/>
          <w:szCs w:val="28"/>
        </w:rPr>
        <w:t xml:space="preserve"> в Кировском районе г. Астрахани» на 1000 мест;</w:t>
      </w:r>
    </w:p>
    <w:p w:rsidR="00402AF1" w:rsidRPr="00402AF1" w:rsidRDefault="00402AF1" w:rsidP="00402AF1">
      <w:pPr>
        <w:numPr>
          <w:ilvl w:val="0"/>
          <w:numId w:val="5"/>
        </w:numPr>
        <w:ind w:left="0"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 xml:space="preserve">Строительство детского сада на 330 мест по </w:t>
      </w:r>
      <w:proofErr w:type="spellStart"/>
      <w:r w:rsidRPr="00402AF1">
        <w:rPr>
          <w:rFonts w:eastAsia="Calibri" w:cs="Times New Roman"/>
          <w:szCs w:val="28"/>
        </w:rPr>
        <w:t>ул</w:t>
      </w:r>
      <w:proofErr w:type="gramStart"/>
      <w:r w:rsidRPr="00402AF1">
        <w:rPr>
          <w:rFonts w:eastAsia="Calibri" w:cs="Times New Roman"/>
          <w:szCs w:val="28"/>
        </w:rPr>
        <w:t>.С</w:t>
      </w:r>
      <w:proofErr w:type="gramEnd"/>
      <w:r w:rsidRPr="00402AF1">
        <w:rPr>
          <w:rFonts w:eastAsia="Calibri" w:cs="Times New Roman"/>
          <w:szCs w:val="28"/>
        </w:rPr>
        <w:t>ун</w:t>
      </w:r>
      <w:proofErr w:type="spellEnd"/>
      <w:r w:rsidRPr="00402AF1">
        <w:rPr>
          <w:rFonts w:eastAsia="Calibri" w:cs="Times New Roman"/>
          <w:szCs w:val="28"/>
        </w:rPr>
        <w:t>-</w:t>
      </w:r>
      <w:proofErr w:type="spellStart"/>
      <w:r w:rsidRPr="00402AF1">
        <w:rPr>
          <w:rFonts w:eastAsia="Calibri" w:cs="Times New Roman"/>
          <w:szCs w:val="28"/>
        </w:rPr>
        <w:t>Ят</w:t>
      </w:r>
      <w:proofErr w:type="spellEnd"/>
      <w:r w:rsidRPr="00402AF1">
        <w:rPr>
          <w:rFonts w:eastAsia="Calibri" w:cs="Times New Roman"/>
          <w:szCs w:val="28"/>
        </w:rPr>
        <w:t>-Сена/Маркина/ Социалистическая/Даргомыжского;</w:t>
      </w:r>
    </w:p>
    <w:p w:rsidR="00402AF1" w:rsidRPr="00402AF1" w:rsidRDefault="00402AF1" w:rsidP="00402AF1">
      <w:pPr>
        <w:numPr>
          <w:ilvl w:val="0"/>
          <w:numId w:val="5"/>
        </w:numPr>
        <w:ind w:left="0"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>«Строительство детского сада на 140 мест в микрорайоне Бабаевского в Ленинском районе г. Астрахани».</w:t>
      </w:r>
    </w:p>
    <w:p w:rsidR="00402AF1" w:rsidRPr="00402AF1" w:rsidRDefault="00402AF1" w:rsidP="00402A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2AF1">
        <w:rPr>
          <w:rFonts w:eastAsia="Times New Roman" w:cs="Times New Roman"/>
          <w:szCs w:val="28"/>
          <w:lang w:eastAsia="ru-RU"/>
        </w:rPr>
        <w:t>В 2021 году планируется сокращение объема незавершенного строительства до 740 777,20 тыс. руб., в 2022 году – до 740 478,20 тыс. руб., а в 2023 году – до 738 245,00 тыс. руб.</w:t>
      </w:r>
    </w:p>
    <w:p w:rsidR="00402AF1" w:rsidRPr="00402AF1" w:rsidRDefault="00402AF1" w:rsidP="00402A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2AF1">
        <w:rPr>
          <w:rFonts w:eastAsia="Times New Roman" w:cs="Times New Roman"/>
          <w:szCs w:val="28"/>
          <w:lang w:eastAsia="ru-RU"/>
        </w:rPr>
        <w:t>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объектам. Для выделения денежных средств из местного и областного бюджетов разработаны и утверждены муниципальные и ведомственные целевые программы.</w:t>
      </w:r>
    </w:p>
    <w:p w:rsidR="00402AF1" w:rsidRPr="00402AF1" w:rsidRDefault="00402AF1" w:rsidP="00402AF1">
      <w:pPr>
        <w:ind w:firstLine="709"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>В 2021-2023 годах планируется начать и завершить строительство</w:t>
      </w:r>
      <w:r>
        <w:rPr>
          <w:rFonts w:eastAsia="Calibri" w:cs="Times New Roman"/>
          <w:szCs w:val="28"/>
        </w:rPr>
        <w:t>,</w:t>
      </w:r>
      <w:r w:rsidRPr="00402AF1">
        <w:rPr>
          <w:rFonts w:eastAsia="Calibri" w:cs="Times New Roman"/>
          <w:szCs w:val="28"/>
        </w:rPr>
        <w:t xml:space="preserve"> и ввести в эксплуатацию следующие объекты:</w:t>
      </w:r>
    </w:p>
    <w:p w:rsidR="00402AF1" w:rsidRPr="00402AF1" w:rsidRDefault="00402AF1" w:rsidP="00402AF1">
      <w:pPr>
        <w:numPr>
          <w:ilvl w:val="0"/>
          <w:numId w:val="5"/>
        </w:numPr>
        <w:ind w:left="0"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>«СОШ на 1000 мест в микрорайоне Западный-2, пер. Грановского, МО «Город Астрахань»;</w:t>
      </w:r>
    </w:p>
    <w:p w:rsidR="00402AF1" w:rsidRPr="00402AF1" w:rsidRDefault="00402AF1" w:rsidP="00402AF1">
      <w:pPr>
        <w:numPr>
          <w:ilvl w:val="0"/>
          <w:numId w:val="5"/>
        </w:numPr>
        <w:ind w:left="0" w:firstLine="709"/>
        <w:contextualSpacing/>
        <w:jc w:val="both"/>
        <w:rPr>
          <w:rFonts w:eastAsia="Calibri" w:cs="Times New Roman"/>
          <w:szCs w:val="28"/>
        </w:rPr>
      </w:pPr>
      <w:r w:rsidRPr="00402AF1">
        <w:rPr>
          <w:rFonts w:eastAsia="Calibri" w:cs="Times New Roman"/>
          <w:szCs w:val="28"/>
        </w:rPr>
        <w:t xml:space="preserve">«Строительство дошкольного образовательного учреждения на 140 мест по ул. 5-я </w:t>
      </w:r>
      <w:proofErr w:type="spellStart"/>
      <w:r w:rsidRPr="00402AF1">
        <w:rPr>
          <w:rFonts w:eastAsia="Calibri" w:cs="Times New Roman"/>
          <w:szCs w:val="28"/>
        </w:rPr>
        <w:t>Новолесная</w:t>
      </w:r>
      <w:proofErr w:type="spellEnd"/>
      <w:r w:rsidRPr="00402AF1">
        <w:rPr>
          <w:rFonts w:eastAsia="Calibri" w:cs="Times New Roman"/>
          <w:szCs w:val="28"/>
        </w:rPr>
        <w:t xml:space="preserve"> в </w:t>
      </w:r>
      <w:proofErr w:type="spellStart"/>
      <w:r w:rsidRPr="00402AF1">
        <w:rPr>
          <w:rFonts w:eastAsia="Calibri" w:cs="Times New Roman"/>
          <w:szCs w:val="28"/>
        </w:rPr>
        <w:t>Трусовском</w:t>
      </w:r>
      <w:proofErr w:type="spellEnd"/>
      <w:r w:rsidRPr="00402AF1">
        <w:rPr>
          <w:rFonts w:eastAsia="Calibri" w:cs="Times New Roman"/>
          <w:szCs w:val="28"/>
        </w:rPr>
        <w:t xml:space="preserve"> районе г. Астрахани» на 330 мест.</w:t>
      </w:r>
    </w:p>
    <w:p w:rsidR="0080716D" w:rsidRPr="00276789" w:rsidRDefault="00141EA8" w:rsidP="00141EA8">
      <w:pPr>
        <w:widowControl w:val="0"/>
        <w:tabs>
          <w:tab w:val="left" w:pos="142"/>
          <w:tab w:val="left" w:pos="366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</w:p>
    <w:p w:rsidR="00B5509F" w:rsidRPr="00FF7C2A" w:rsidRDefault="00ED40FF" w:rsidP="00F2483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4</w:t>
      </w:r>
      <w:r w:rsidR="00B5509F" w:rsidRPr="00FF7C2A">
        <w:rPr>
          <w:rFonts w:eastAsia="Times New Roman" w:cs="Times New Roman"/>
          <w:b/>
          <w:szCs w:val="28"/>
          <w:lang w:eastAsia="ru-RU"/>
        </w:rPr>
        <w:t>.Доля просроченной кредиторской задолженности по оплате труда (включая начисления на оплату труда) муниципальных учреждений в общем объеме расходо</w:t>
      </w:r>
      <w:r w:rsidR="00BC27CC" w:rsidRPr="00FF7C2A">
        <w:rPr>
          <w:rFonts w:eastAsia="Times New Roman" w:cs="Times New Roman"/>
          <w:b/>
          <w:szCs w:val="28"/>
          <w:lang w:eastAsia="ru-RU"/>
        </w:rPr>
        <w:t>в муниципального образования</w:t>
      </w:r>
      <w:r w:rsidR="00B5509F" w:rsidRPr="00FF7C2A">
        <w:rPr>
          <w:rFonts w:eastAsia="Times New Roman" w:cs="Times New Roman"/>
          <w:b/>
          <w:szCs w:val="28"/>
          <w:lang w:eastAsia="ru-RU"/>
        </w:rPr>
        <w:t xml:space="preserve"> на оплату труда (включая начисления на оплату труда)</w:t>
      </w:r>
    </w:p>
    <w:p w:rsidR="0089018F" w:rsidRDefault="0089018F" w:rsidP="008901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Просроченная  кредиторская  </w:t>
      </w:r>
      <w:proofErr w:type="gramStart"/>
      <w:r>
        <w:t>задолженности</w:t>
      </w:r>
      <w:proofErr w:type="gramEnd"/>
      <w:r>
        <w:t xml:space="preserve"> по оплате труда  включая начисления на оплату труда в 2020 году отсутствует. Заработная плата выплачивается  своевременно и в полном объёме от заявленной потребности учреждений.</w:t>
      </w:r>
    </w:p>
    <w:p w:rsidR="0089018F" w:rsidRPr="00FF7C2A" w:rsidRDefault="0089018F" w:rsidP="008901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2864BA" w:rsidRPr="00276789" w:rsidRDefault="00ED40FF" w:rsidP="0070737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5</w:t>
      </w:r>
      <w:r w:rsidR="005D5923" w:rsidRPr="00FF7C2A">
        <w:rPr>
          <w:rFonts w:eastAsia="Times New Roman" w:cs="Times New Roman"/>
          <w:b/>
          <w:szCs w:val="28"/>
          <w:lang w:eastAsia="ru-RU"/>
        </w:rPr>
        <w:t>.</w:t>
      </w:r>
      <w:r w:rsidR="002864BA" w:rsidRPr="00FF7C2A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89018F" w:rsidRPr="0089018F" w:rsidRDefault="0089018F" w:rsidP="008901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018F">
        <w:rPr>
          <w:rFonts w:eastAsia="Times New Roman" w:cs="Times New Roman"/>
          <w:szCs w:val="28"/>
          <w:lang w:eastAsia="ru-RU"/>
        </w:rPr>
        <w:t>Расходы на содержание работников органов местного самоуправления в расчете на одного жителя в 2020 году составили 1 1</w:t>
      </w:r>
      <w:r w:rsidR="00D80154">
        <w:rPr>
          <w:rFonts w:eastAsia="Times New Roman" w:cs="Times New Roman"/>
          <w:szCs w:val="28"/>
          <w:lang w:eastAsia="ru-RU"/>
        </w:rPr>
        <w:t>06</w:t>
      </w:r>
      <w:r w:rsidRPr="0089018F">
        <w:rPr>
          <w:rFonts w:eastAsia="Times New Roman" w:cs="Times New Roman"/>
          <w:szCs w:val="28"/>
          <w:lang w:eastAsia="ru-RU"/>
        </w:rPr>
        <w:t xml:space="preserve">,0 рублей и </w:t>
      </w:r>
      <w:r w:rsidR="00D80154">
        <w:rPr>
          <w:rFonts w:eastAsia="Times New Roman" w:cs="Times New Roman"/>
          <w:szCs w:val="28"/>
          <w:lang w:eastAsia="ru-RU"/>
        </w:rPr>
        <w:t>снизились</w:t>
      </w:r>
      <w:r w:rsidRPr="0089018F">
        <w:rPr>
          <w:rFonts w:eastAsia="Times New Roman" w:cs="Times New Roman"/>
          <w:szCs w:val="28"/>
          <w:lang w:eastAsia="ru-RU"/>
        </w:rPr>
        <w:t xml:space="preserve"> по сравнению с 2</w:t>
      </w:r>
      <w:r w:rsidR="00D80154">
        <w:rPr>
          <w:rFonts w:eastAsia="Times New Roman" w:cs="Times New Roman"/>
          <w:szCs w:val="28"/>
          <w:lang w:eastAsia="ru-RU"/>
        </w:rPr>
        <w:t>019 годом на 3,0</w:t>
      </w:r>
      <w:r w:rsidRPr="0089018F">
        <w:rPr>
          <w:rFonts w:eastAsia="Times New Roman" w:cs="Times New Roman"/>
          <w:szCs w:val="28"/>
          <w:lang w:eastAsia="ru-RU"/>
        </w:rPr>
        <w:t>%.</w:t>
      </w:r>
    </w:p>
    <w:p w:rsidR="00D80154" w:rsidRPr="00D80154" w:rsidRDefault="00D80154" w:rsidP="00D801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154">
        <w:rPr>
          <w:rFonts w:eastAsia="Times New Roman" w:cs="Times New Roman"/>
          <w:szCs w:val="28"/>
          <w:lang w:eastAsia="ru-RU"/>
        </w:rPr>
        <w:lastRenderedPageBreak/>
        <w:t>В планируемых периодах расходы на содержание работников органов местного самоуправления в расчете на одного жителя составят:</w:t>
      </w:r>
    </w:p>
    <w:p w:rsidR="00D80154" w:rsidRPr="00D80154" w:rsidRDefault="00D80154" w:rsidP="00D801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154">
        <w:rPr>
          <w:rFonts w:eastAsia="Times New Roman" w:cs="Times New Roman"/>
          <w:szCs w:val="28"/>
          <w:lang w:eastAsia="ru-RU"/>
        </w:rPr>
        <w:t>- в 2021 году – 1 216,36 рублей по сравнению с 2020 годом расходы увеличатся на 9,9 %;</w:t>
      </w:r>
    </w:p>
    <w:p w:rsidR="00D80154" w:rsidRPr="00D80154" w:rsidRDefault="00D80154" w:rsidP="00D801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154">
        <w:rPr>
          <w:rFonts w:eastAsia="Times New Roman" w:cs="Times New Roman"/>
          <w:szCs w:val="28"/>
          <w:lang w:eastAsia="ru-RU"/>
        </w:rPr>
        <w:t>- в 2022 году  –  1 219,71 рублей по сравнению с 2021 годов расходы также увеличатся на 0,3 %;</w:t>
      </w:r>
    </w:p>
    <w:p w:rsidR="00D80154" w:rsidRPr="00D80154" w:rsidRDefault="00D80154" w:rsidP="00D801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154">
        <w:rPr>
          <w:rFonts w:eastAsia="Times New Roman" w:cs="Times New Roman"/>
          <w:szCs w:val="28"/>
          <w:lang w:eastAsia="ru-RU"/>
        </w:rPr>
        <w:t>- в 2023 году – 1 220,81 рублей по сравнению с 2022 годом расходы увеличатся на 0,1%.</w:t>
      </w:r>
    </w:p>
    <w:p w:rsidR="00BB7630" w:rsidRPr="007D0ACD" w:rsidRDefault="00BB7630" w:rsidP="0089018F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31EE9" w:rsidRPr="0097039B" w:rsidRDefault="00ED40FF" w:rsidP="008775E2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t>3</w:t>
      </w:r>
      <w:r w:rsidR="00651ECE" w:rsidRPr="00FF7C2A">
        <w:rPr>
          <w:rFonts w:eastAsia="Calibri" w:cs="Times New Roman"/>
          <w:b/>
          <w:szCs w:val="28"/>
        </w:rPr>
        <w:t>6</w:t>
      </w:r>
      <w:r w:rsidR="00231EE9" w:rsidRPr="00FF7C2A">
        <w:rPr>
          <w:rFonts w:eastAsia="Calibri" w:cs="Times New Roman"/>
          <w:b/>
          <w:szCs w:val="28"/>
        </w:rPr>
        <w:t>.Наличие в городском о</w:t>
      </w:r>
      <w:r w:rsidR="00BC27CC" w:rsidRPr="00FF7C2A">
        <w:rPr>
          <w:rFonts w:eastAsia="Calibri" w:cs="Times New Roman"/>
          <w:b/>
          <w:szCs w:val="28"/>
        </w:rPr>
        <w:t>круге (муниципальном районе)</w:t>
      </w:r>
      <w:r w:rsidR="00231EE9" w:rsidRPr="00FF7C2A">
        <w:rPr>
          <w:rFonts w:eastAsia="Calibri" w:cs="Times New Roman"/>
          <w:b/>
          <w:szCs w:val="28"/>
        </w:rPr>
        <w:t xml:space="preserve"> утвержденного генерального плана городского округа (схемы территориального планирования муниципального района)</w:t>
      </w:r>
    </w:p>
    <w:p w:rsidR="00563BA8" w:rsidRPr="00563BA8" w:rsidRDefault="00563BA8" w:rsidP="00563BA8">
      <w:pPr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В 2020 году в рамках исполнения полномочий органов местного самоуправления, закрепленных Градостроительным кодексом РФ, в соответствии со Стратегией развития города Астрахани до 2021 года, Генеральным планом развития города Астрахани до 2025 года </w:t>
      </w:r>
      <w:r w:rsidRPr="00563BA8">
        <w:rPr>
          <w:rFonts w:eastAsia="Times New Roman" w:cs="Times New Roman"/>
          <w:bCs/>
          <w:szCs w:val="28"/>
          <w:lang w:eastAsia="ar-SA"/>
        </w:rPr>
        <w:t xml:space="preserve"> по подготовке  документов территориального планирования </w:t>
      </w:r>
      <w:r w:rsidRPr="00563BA8">
        <w:rPr>
          <w:rFonts w:eastAsia="Arial" w:cs="Times New Roman"/>
          <w:szCs w:val="28"/>
          <w:lang w:eastAsia="ar-SA"/>
        </w:rPr>
        <w:t>муниципального образования  «Город Астрахань»</w:t>
      </w:r>
      <w:r w:rsidRPr="00563BA8">
        <w:rPr>
          <w:rFonts w:eastAsia="Times New Roman" w:cs="Times New Roman"/>
          <w:bCs/>
          <w:szCs w:val="28"/>
          <w:lang w:eastAsia="ar-SA"/>
        </w:rPr>
        <w:t>:</w:t>
      </w:r>
    </w:p>
    <w:p w:rsidR="00563BA8" w:rsidRPr="00563BA8" w:rsidRDefault="00563BA8" w:rsidP="00563BA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1) Внесены изменения в Генеральный план развития города Астрахани до 2025 года (далее – Генеральный план),  утвержденные  решением Городской Думы «Муниципального образования «Город Астрахань» от 26.03.2020 № 29.</w:t>
      </w:r>
    </w:p>
    <w:p w:rsidR="00563BA8" w:rsidRPr="00563BA8" w:rsidRDefault="00563BA8" w:rsidP="00563BA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>2) Внесены изменения в Правила землепользования и застройки муниципального образования «Город Астрахань» (далее – Правила), утвержденные решением Городской Думы муниципального образования «Город Астрахань» от 16.07.2020 № 69.</w:t>
      </w:r>
    </w:p>
    <w:p w:rsidR="00563BA8" w:rsidRPr="00563BA8" w:rsidRDefault="00563BA8" w:rsidP="00563BA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zCs w:val="28"/>
          <w:lang w:eastAsia="ar-SA"/>
        </w:rPr>
        <w:t xml:space="preserve">3) Подготовлен Проект внесения изменений в Генеральный план развития города Астрахани до 2025 года (далее – Проект). Основанием для внесения изменений послужили предложения от физических и юридических лиц о смене функциональных зон и внесение в ЕГРН новых сведений о зонах с особыми условиями использования территории. </w:t>
      </w:r>
    </w:p>
    <w:p w:rsidR="00563BA8" w:rsidRPr="00563BA8" w:rsidRDefault="00563BA8" w:rsidP="00563BA8">
      <w:pPr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63BA8">
        <w:rPr>
          <w:rFonts w:eastAsia="Times New Roman" w:cs="Times New Roman"/>
          <w:spacing w:val="4"/>
          <w:szCs w:val="28"/>
          <w:lang w:eastAsia="ar-SA"/>
        </w:rPr>
        <w:t>В</w:t>
      </w:r>
      <w:r w:rsidRPr="00563BA8">
        <w:rPr>
          <w:rFonts w:eastAsia="Times New Roman" w:cs="Times New Roman"/>
          <w:szCs w:val="28"/>
          <w:lang w:eastAsia="ar-SA"/>
        </w:rPr>
        <w:t xml:space="preserve"> 2020 году в рамках </w:t>
      </w:r>
      <w:r w:rsidRPr="00563BA8">
        <w:rPr>
          <w:rFonts w:eastAsia="Times New Roman" w:cs="Times New Roman"/>
          <w:bCs/>
          <w:szCs w:val="28"/>
          <w:lang w:eastAsia="ar-SA"/>
        </w:rPr>
        <w:t xml:space="preserve">Подпрограммы 3 «Реализация Генерального плана развития города Астрахани» </w:t>
      </w:r>
      <w:r w:rsidRPr="00563BA8">
        <w:rPr>
          <w:rFonts w:eastAsia="Times New Roman" w:cs="Times New Roman"/>
          <w:szCs w:val="28"/>
          <w:lang w:eastAsia="ar-SA"/>
        </w:rPr>
        <w:t xml:space="preserve">муниципальной программы «Жилищное строительство и содержание муниципального жилищного фонда МО «Город Астрахань» </w:t>
      </w:r>
      <w:r w:rsidRPr="00563BA8">
        <w:rPr>
          <w:rFonts w:eastAsia="Times New Roman" w:cs="Times New Roman"/>
          <w:spacing w:val="4"/>
          <w:szCs w:val="28"/>
          <w:lang w:eastAsia="ar-SA"/>
        </w:rPr>
        <w:t xml:space="preserve">за счет средств местного бюджета и внебюджетных источников разработана и в соответствии с градостроительным законодательством утверждена </w:t>
      </w:r>
      <w:r w:rsidRPr="00563BA8">
        <w:rPr>
          <w:rFonts w:eastAsia="Times New Roman" w:cs="Times New Roman"/>
          <w:szCs w:val="28"/>
          <w:lang w:eastAsia="ar-SA"/>
        </w:rPr>
        <w:t>документация по планировке территории</w:t>
      </w:r>
      <w:r w:rsidRPr="00563BA8">
        <w:rPr>
          <w:rFonts w:eastAsia="Times New Roman" w:cs="Times New Roman"/>
          <w:spacing w:val="4"/>
          <w:szCs w:val="28"/>
          <w:lang w:eastAsia="ar-SA"/>
        </w:rPr>
        <w:t xml:space="preserve"> </w:t>
      </w:r>
      <w:r w:rsidRPr="00563BA8">
        <w:rPr>
          <w:rFonts w:eastAsia="Times New Roman CYR" w:cs="Times New Roman"/>
          <w:szCs w:val="28"/>
          <w:lang w:eastAsia="ar-SA"/>
        </w:rPr>
        <w:t xml:space="preserve">общей площадью 78,44 га.  </w:t>
      </w:r>
      <w:r w:rsidRPr="00563BA8">
        <w:rPr>
          <w:rFonts w:eastAsia="Times New Roman" w:cs="Times New Roman"/>
          <w:szCs w:val="28"/>
          <w:lang w:eastAsia="ar-SA"/>
        </w:rPr>
        <w:t>Вместе с тем, в 2020 году продолжалась деятельность по реализации и мониторингу договоров о развитии застроенных территорий, заключенных в период 2013-2017 годов.</w:t>
      </w:r>
    </w:p>
    <w:p w:rsidR="0097039B" w:rsidRPr="00A7096F" w:rsidRDefault="0097039B" w:rsidP="008775E2">
      <w:pPr>
        <w:ind w:firstLine="709"/>
        <w:jc w:val="both"/>
        <w:rPr>
          <w:rFonts w:cs="Arial"/>
          <w:color w:val="FF0000"/>
          <w:szCs w:val="28"/>
          <w:highlight w:val="cyan"/>
        </w:rPr>
      </w:pPr>
    </w:p>
    <w:p w:rsidR="00813867" w:rsidRDefault="00813867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7</w:t>
      </w:r>
      <w:r w:rsidRPr="00FF7C2A">
        <w:rPr>
          <w:rFonts w:eastAsia="Times New Roman" w:cs="Times New Roman"/>
          <w:b/>
          <w:szCs w:val="28"/>
          <w:lang w:eastAsia="ru-RU"/>
        </w:rPr>
        <w:t>.Удовлетворенность населения деятельностью органов местного самоуправления городского округа (муниципального района)</w:t>
      </w:r>
    </w:p>
    <w:p w:rsidR="00A77672" w:rsidRPr="00A232D6" w:rsidRDefault="00A77672" w:rsidP="00A776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32D6">
        <w:rPr>
          <w:rFonts w:eastAsia="Times New Roman" w:cs="Times New Roman"/>
          <w:szCs w:val="28"/>
          <w:lang w:eastAsia="ru-RU"/>
        </w:rPr>
        <w:t xml:space="preserve">Субъективная оценка населением деятельности органов местного самоуправления также служит показателем оценки эффективности власти. </w:t>
      </w:r>
    </w:p>
    <w:p w:rsidR="00A77672" w:rsidRPr="00A232D6" w:rsidRDefault="00A77672" w:rsidP="00A776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32D6">
        <w:rPr>
          <w:rFonts w:eastAsia="Times New Roman" w:cs="Times New Roman"/>
          <w:szCs w:val="28"/>
          <w:lang w:eastAsia="ru-RU"/>
        </w:rPr>
        <w:t>Уровень удовлетворенности деятельностью органов местного с</w:t>
      </w:r>
      <w:r w:rsidR="00A232D6" w:rsidRPr="00A232D6">
        <w:rPr>
          <w:rFonts w:eastAsia="Times New Roman" w:cs="Times New Roman"/>
          <w:szCs w:val="28"/>
          <w:lang w:eastAsia="ru-RU"/>
        </w:rPr>
        <w:t>амоуправления г. Астрахани в 2020 году составил 82,1</w:t>
      </w:r>
      <w:r w:rsidRPr="00A232D6">
        <w:rPr>
          <w:rFonts w:eastAsia="Times New Roman" w:cs="Times New Roman"/>
          <w:szCs w:val="28"/>
          <w:lang w:eastAsia="ru-RU"/>
        </w:rPr>
        <w:t>%, против 8</w:t>
      </w:r>
      <w:r w:rsidR="00A232D6" w:rsidRPr="00A232D6">
        <w:rPr>
          <w:rFonts w:eastAsia="Times New Roman" w:cs="Times New Roman"/>
          <w:szCs w:val="28"/>
          <w:lang w:eastAsia="ru-RU"/>
        </w:rPr>
        <w:t>2</w:t>
      </w:r>
      <w:r w:rsidRPr="00A232D6">
        <w:rPr>
          <w:rFonts w:eastAsia="Times New Roman" w:cs="Times New Roman"/>
          <w:szCs w:val="28"/>
          <w:lang w:eastAsia="ru-RU"/>
        </w:rPr>
        <w:t>,</w:t>
      </w:r>
      <w:r w:rsidR="00A232D6" w:rsidRPr="00A232D6">
        <w:rPr>
          <w:rFonts w:eastAsia="Times New Roman" w:cs="Times New Roman"/>
          <w:szCs w:val="28"/>
          <w:lang w:eastAsia="ru-RU"/>
        </w:rPr>
        <w:t>6</w:t>
      </w:r>
      <w:r w:rsidRPr="00A232D6">
        <w:rPr>
          <w:rFonts w:eastAsia="Times New Roman" w:cs="Times New Roman"/>
          <w:szCs w:val="28"/>
          <w:lang w:eastAsia="ru-RU"/>
        </w:rPr>
        <w:t>% в 201</w:t>
      </w:r>
      <w:r w:rsidR="00A232D6" w:rsidRPr="00A232D6">
        <w:rPr>
          <w:rFonts w:eastAsia="Times New Roman" w:cs="Times New Roman"/>
          <w:szCs w:val="28"/>
          <w:lang w:eastAsia="ru-RU"/>
        </w:rPr>
        <w:t>9</w:t>
      </w:r>
      <w:r w:rsidRPr="00A232D6">
        <w:rPr>
          <w:rFonts w:eastAsia="Times New Roman" w:cs="Times New Roman"/>
          <w:szCs w:val="28"/>
          <w:lang w:eastAsia="ru-RU"/>
        </w:rPr>
        <w:t xml:space="preserve"> году. Органы местного самоуправления в своей работе придерживалась принципиальной позиции открытости, соблюдения законности в работе с населением.</w:t>
      </w:r>
    </w:p>
    <w:p w:rsidR="00A77672" w:rsidRPr="00A232D6" w:rsidRDefault="00A77672" w:rsidP="00A77672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32D6">
        <w:rPr>
          <w:rFonts w:eastAsia="Times New Roman" w:cs="Times New Roman"/>
          <w:szCs w:val="28"/>
          <w:lang w:eastAsia="ru-RU"/>
        </w:rPr>
        <w:lastRenderedPageBreak/>
        <w:t>В отчетном году уровень удовлетворенности населения:</w:t>
      </w:r>
    </w:p>
    <w:p w:rsidR="00A77672" w:rsidRPr="00D504EC" w:rsidRDefault="00A77672" w:rsidP="00A232D6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4EC">
        <w:rPr>
          <w:rFonts w:eastAsia="Times New Roman" w:cs="Times New Roman"/>
          <w:szCs w:val="28"/>
          <w:lang w:eastAsia="ru-RU"/>
        </w:rPr>
        <w:t>-организацией транспортного обс</w:t>
      </w:r>
      <w:r w:rsidR="00D504EC" w:rsidRPr="00D504EC">
        <w:rPr>
          <w:rFonts w:eastAsia="Times New Roman" w:cs="Times New Roman"/>
          <w:szCs w:val="28"/>
          <w:lang w:eastAsia="ru-RU"/>
        </w:rPr>
        <w:t>луживания составил 69,7</w:t>
      </w:r>
      <w:r w:rsidR="007E381F" w:rsidRPr="00D504EC">
        <w:rPr>
          <w:rFonts w:eastAsia="Times New Roman" w:cs="Times New Roman"/>
          <w:szCs w:val="28"/>
          <w:lang w:eastAsia="ru-RU"/>
        </w:rPr>
        <w:t>% (в 2019 г. – 69</w:t>
      </w:r>
      <w:r w:rsidRPr="00D504EC">
        <w:rPr>
          <w:rFonts w:eastAsia="Times New Roman" w:cs="Times New Roman"/>
          <w:szCs w:val="28"/>
          <w:lang w:eastAsia="ru-RU"/>
        </w:rPr>
        <w:t>,</w:t>
      </w:r>
      <w:r w:rsidR="007E381F" w:rsidRPr="00D504EC">
        <w:rPr>
          <w:rFonts w:eastAsia="Times New Roman" w:cs="Times New Roman"/>
          <w:szCs w:val="28"/>
          <w:lang w:eastAsia="ru-RU"/>
        </w:rPr>
        <w:t>6</w:t>
      </w:r>
      <w:r w:rsidRPr="00D504EC">
        <w:rPr>
          <w:rFonts w:eastAsia="Times New Roman" w:cs="Times New Roman"/>
          <w:szCs w:val="28"/>
          <w:lang w:eastAsia="ru-RU"/>
        </w:rPr>
        <w:t>%);</w:t>
      </w:r>
    </w:p>
    <w:p w:rsidR="00A77672" w:rsidRPr="006E18CF" w:rsidRDefault="00A77672" w:rsidP="00A232D6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18CF">
        <w:rPr>
          <w:rFonts w:eastAsia="Times New Roman" w:cs="Times New Roman"/>
          <w:szCs w:val="28"/>
          <w:lang w:eastAsia="ru-RU"/>
        </w:rPr>
        <w:t>-качеством автомобильных доро</w:t>
      </w:r>
      <w:r w:rsidR="006E18CF" w:rsidRPr="006E18CF">
        <w:rPr>
          <w:rFonts w:eastAsia="Times New Roman" w:cs="Times New Roman"/>
          <w:szCs w:val="28"/>
          <w:lang w:eastAsia="ru-RU"/>
        </w:rPr>
        <w:t>г в муниципальном образовании 50</w:t>
      </w:r>
      <w:r w:rsidRPr="006E18CF">
        <w:rPr>
          <w:rFonts w:eastAsia="Times New Roman" w:cs="Times New Roman"/>
          <w:szCs w:val="28"/>
          <w:lang w:eastAsia="ru-RU"/>
        </w:rPr>
        <w:t>,</w:t>
      </w:r>
      <w:r w:rsidR="006E18CF" w:rsidRPr="006E18CF">
        <w:rPr>
          <w:rFonts w:eastAsia="Times New Roman" w:cs="Times New Roman"/>
          <w:szCs w:val="28"/>
          <w:lang w:eastAsia="ru-RU"/>
        </w:rPr>
        <w:t>1</w:t>
      </w:r>
      <w:r w:rsidRPr="006E18CF">
        <w:rPr>
          <w:rFonts w:eastAsia="Times New Roman" w:cs="Times New Roman"/>
          <w:szCs w:val="28"/>
          <w:lang w:eastAsia="ru-RU"/>
        </w:rPr>
        <w:t>% (в 201</w:t>
      </w:r>
      <w:r w:rsidR="007E381F" w:rsidRPr="006E18CF">
        <w:rPr>
          <w:rFonts w:eastAsia="Times New Roman" w:cs="Times New Roman"/>
          <w:szCs w:val="28"/>
          <w:lang w:eastAsia="ru-RU"/>
        </w:rPr>
        <w:t>9</w:t>
      </w:r>
      <w:r w:rsidRPr="006E18CF">
        <w:rPr>
          <w:rFonts w:eastAsia="Times New Roman" w:cs="Times New Roman"/>
          <w:szCs w:val="28"/>
          <w:lang w:eastAsia="ru-RU"/>
        </w:rPr>
        <w:t xml:space="preserve"> г. – </w:t>
      </w:r>
      <w:r w:rsidR="007E381F" w:rsidRPr="006E18CF">
        <w:rPr>
          <w:rFonts w:eastAsia="Times New Roman" w:cs="Times New Roman"/>
          <w:szCs w:val="28"/>
          <w:lang w:eastAsia="ru-RU"/>
        </w:rPr>
        <w:t>51</w:t>
      </w:r>
      <w:r w:rsidRPr="006E18CF">
        <w:rPr>
          <w:rFonts w:eastAsia="Times New Roman" w:cs="Times New Roman"/>
          <w:szCs w:val="28"/>
          <w:lang w:eastAsia="ru-RU"/>
        </w:rPr>
        <w:t>,</w:t>
      </w:r>
      <w:r w:rsidR="007E381F" w:rsidRPr="006E18CF">
        <w:rPr>
          <w:rFonts w:eastAsia="Times New Roman" w:cs="Times New Roman"/>
          <w:szCs w:val="28"/>
          <w:lang w:eastAsia="ru-RU"/>
        </w:rPr>
        <w:t>7</w:t>
      </w:r>
      <w:r w:rsidRPr="006E18CF">
        <w:rPr>
          <w:rFonts w:eastAsia="Times New Roman" w:cs="Times New Roman"/>
          <w:szCs w:val="28"/>
          <w:lang w:eastAsia="ru-RU"/>
        </w:rPr>
        <w:t>%).</w:t>
      </w:r>
    </w:p>
    <w:p w:rsidR="00A77672" w:rsidRPr="00323E3B" w:rsidRDefault="00A77672" w:rsidP="00A776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3E3B">
        <w:rPr>
          <w:rFonts w:eastAsia="Times New Roman" w:cs="Times New Roman"/>
          <w:szCs w:val="28"/>
          <w:lang w:eastAsia="ru-RU"/>
        </w:rPr>
        <w:t>Качеством жилищно-коммунальных услуг в отчетном году удовлетворено 9</w:t>
      </w:r>
      <w:r w:rsidR="00323E3B" w:rsidRPr="00323E3B">
        <w:rPr>
          <w:rFonts w:eastAsia="Times New Roman" w:cs="Times New Roman"/>
          <w:szCs w:val="28"/>
          <w:lang w:eastAsia="ru-RU"/>
        </w:rPr>
        <w:t>0</w:t>
      </w:r>
      <w:r w:rsidRPr="00323E3B">
        <w:rPr>
          <w:rFonts w:eastAsia="Times New Roman" w:cs="Times New Roman"/>
          <w:szCs w:val="28"/>
          <w:lang w:eastAsia="ru-RU"/>
        </w:rPr>
        <w:t>,</w:t>
      </w:r>
      <w:r w:rsidR="00323E3B" w:rsidRPr="00323E3B">
        <w:rPr>
          <w:rFonts w:eastAsia="Times New Roman" w:cs="Times New Roman"/>
          <w:szCs w:val="28"/>
          <w:lang w:eastAsia="ru-RU"/>
        </w:rPr>
        <w:t>5</w:t>
      </w:r>
      <w:r w:rsidRPr="00323E3B">
        <w:rPr>
          <w:rFonts w:eastAsia="Times New Roman" w:cs="Times New Roman"/>
          <w:szCs w:val="28"/>
          <w:lang w:eastAsia="ru-RU"/>
        </w:rPr>
        <w:t xml:space="preserve">%  </w:t>
      </w:r>
      <w:proofErr w:type="spellStart"/>
      <w:r w:rsidRPr="00323E3B">
        <w:rPr>
          <w:rFonts w:eastAsia="Times New Roman" w:cs="Times New Roman"/>
          <w:szCs w:val="28"/>
          <w:lang w:eastAsia="ru-RU"/>
        </w:rPr>
        <w:t>астраханцев</w:t>
      </w:r>
      <w:proofErr w:type="spellEnd"/>
      <w:r w:rsidRPr="00323E3B">
        <w:rPr>
          <w:rFonts w:eastAsia="Times New Roman" w:cs="Times New Roman"/>
          <w:szCs w:val="28"/>
          <w:lang w:eastAsia="ru-RU"/>
        </w:rPr>
        <w:t xml:space="preserve"> (в 201</w:t>
      </w:r>
      <w:r w:rsidR="007E381F" w:rsidRPr="00323E3B">
        <w:rPr>
          <w:rFonts w:eastAsia="Times New Roman" w:cs="Times New Roman"/>
          <w:szCs w:val="28"/>
          <w:lang w:eastAsia="ru-RU"/>
        </w:rPr>
        <w:t>9</w:t>
      </w:r>
      <w:r w:rsidRPr="00323E3B">
        <w:rPr>
          <w:rFonts w:eastAsia="Times New Roman" w:cs="Times New Roman"/>
          <w:szCs w:val="28"/>
          <w:lang w:eastAsia="ru-RU"/>
        </w:rPr>
        <w:t xml:space="preserve"> г. – 9</w:t>
      </w:r>
      <w:r w:rsidR="007E381F" w:rsidRPr="00323E3B">
        <w:rPr>
          <w:rFonts w:eastAsia="Times New Roman" w:cs="Times New Roman"/>
          <w:szCs w:val="28"/>
          <w:lang w:eastAsia="ru-RU"/>
        </w:rPr>
        <w:t>1</w:t>
      </w:r>
      <w:r w:rsidRPr="00323E3B">
        <w:rPr>
          <w:rFonts w:eastAsia="Times New Roman" w:cs="Times New Roman"/>
          <w:szCs w:val="28"/>
          <w:lang w:eastAsia="ru-RU"/>
        </w:rPr>
        <w:t>,0%), в том числе уровнем организации:</w:t>
      </w:r>
    </w:p>
    <w:p w:rsidR="00A77672" w:rsidRPr="0030296A" w:rsidRDefault="00A232D6" w:rsidP="00A232D6">
      <w:pPr>
        <w:widowControl w:val="0"/>
        <w:suppressAutoHyphens/>
        <w:ind w:firstLine="709"/>
        <w:contextualSpacing/>
        <w:jc w:val="both"/>
        <w:rPr>
          <w:rFonts w:eastAsia="Calibri" w:cs="Times New Roman"/>
        </w:rPr>
      </w:pPr>
      <w:r w:rsidRPr="0030296A">
        <w:rPr>
          <w:rFonts w:eastAsia="Calibri" w:cs="Times New Roman"/>
        </w:rPr>
        <w:t>-</w:t>
      </w:r>
      <w:r w:rsidR="00A77672" w:rsidRPr="0030296A">
        <w:rPr>
          <w:rFonts w:eastAsia="Calibri" w:cs="Times New Roman"/>
        </w:rPr>
        <w:t>теплоснабжения (снабжение населения топливом) – 8</w:t>
      </w:r>
      <w:r w:rsidR="0030296A" w:rsidRPr="0030296A">
        <w:rPr>
          <w:rFonts w:eastAsia="Calibri" w:cs="Times New Roman"/>
        </w:rPr>
        <w:t>7</w:t>
      </w:r>
      <w:r w:rsidR="00A77672" w:rsidRPr="0030296A">
        <w:rPr>
          <w:rFonts w:eastAsia="Calibri" w:cs="Times New Roman"/>
        </w:rPr>
        <w:t>,</w:t>
      </w:r>
      <w:r w:rsidR="0030296A" w:rsidRPr="0030296A">
        <w:rPr>
          <w:rFonts w:eastAsia="Calibri" w:cs="Times New Roman"/>
        </w:rPr>
        <w:t>7</w:t>
      </w:r>
      <w:r w:rsidR="00A77672" w:rsidRPr="0030296A">
        <w:rPr>
          <w:rFonts w:eastAsia="Calibri" w:cs="Times New Roman"/>
        </w:rPr>
        <w:t xml:space="preserve">% </w:t>
      </w:r>
      <w:r w:rsidR="00A77672" w:rsidRPr="0030296A">
        <w:rPr>
          <w:rFonts w:eastAsia="Times New Roman" w:cs="Times New Roman"/>
          <w:szCs w:val="28"/>
          <w:lang w:eastAsia="ru-RU"/>
        </w:rPr>
        <w:t>(в 201</w:t>
      </w:r>
      <w:r w:rsidR="007E381F" w:rsidRPr="0030296A">
        <w:rPr>
          <w:rFonts w:eastAsia="Times New Roman" w:cs="Times New Roman"/>
          <w:szCs w:val="28"/>
          <w:lang w:eastAsia="ru-RU"/>
        </w:rPr>
        <w:t>9</w:t>
      </w:r>
      <w:r w:rsidR="00A77672" w:rsidRPr="0030296A">
        <w:rPr>
          <w:rFonts w:eastAsia="Times New Roman" w:cs="Times New Roman"/>
          <w:szCs w:val="28"/>
          <w:lang w:eastAsia="ru-RU"/>
        </w:rPr>
        <w:t xml:space="preserve"> г. – 8</w:t>
      </w:r>
      <w:r w:rsidR="007E381F" w:rsidRPr="0030296A">
        <w:rPr>
          <w:rFonts w:eastAsia="Times New Roman" w:cs="Times New Roman"/>
          <w:szCs w:val="28"/>
          <w:lang w:eastAsia="ru-RU"/>
        </w:rPr>
        <w:t>6,0</w:t>
      </w:r>
      <w:r w:rsidR="00A77672" w:rsidRPr="0030296A">
        <w:rPr>
          <w:rFonts w:eastAsia="Times New Roman" w:cs="Times New Roman"/>
          <w:szCs w:val="28"/>
          <w:lang w:eastAsia="ru-RU"/>
        </w:rPr>
        <w:t>%)</w:t>
      </w:r>
      <w:r w:rsidR="00A77672" w:rsidRPr="0030296A">
        <w:rPr>
          <w:rFonts w:eastAsia="Calibri" w:cs="Times New Roman"/>
        </w:rPr>
        <w:t>;</w:t>
      </w:r>
    </w:p>
    <w:p w:rsidR="00A77672" w:rsidRPr="00031B3F" w:rsidRDefault="00A232D6" w:rsidP="00A232D6">
      <w:pPr>
        <w:widowControl w:val="0"/>
        <w:suppressAutoHyphens/>
        <w:ind w:firstLine="709"/>
        <w:contextualSpacing/>
        <w:jc w:val="both"/>
        <w:rPr>
          <w:rFonts w:eastAsia="Calibri" w:cs="Times New Roman"/>
        </w:rPr>
      </w:pPr>
      <w:r w:rsidRPr="00031B3F">
        <w:rPr>
          <w:rFonts w:eastAsia="Calibri" w:cs="Times New Roman"/>
        </w:rPr>
        <w:t>-</w:t>
      </w:r>
      <w:r w:rsidR="00A77672" w:rsidRPr="00031B3F">
        <w:rPr>
          <w:rFonts w:eastAsia="Calibri" w:cs="Times New Roman"/>
        </w:rPr>
        <w:t xml:space="preserve">водоснабжения – </w:t>
      </w:r>
      <w:r w:rsidR="00031B3F" w:rsidRPr="00031B3F">
        <w:rPr>
          <w:rFonts w:eastAsia="Calibri" w:cs="Times New Roman"/>
        </w:rPr>
        <w:t>87</w:t>
      </w:r>
      <w:bookmarkStart w:id="0" w:name="_GoBack"/>
      <w:bookmarkEnd w:id="0"/>
      <w:r w:rsidR="00A77672" w:rsidRPr="00031B3F">
        <w:rPr>
          <w:rFonts w:eastAsia="Calibri" w:cs="Times New Roman"/>
        </w:rPr>
        <w:t>,</w:t>
      </w:r>
      <w:r w:rsidR="00031B3F" w:rsidRPr="00031B3F">
        <w:rPr>
          <w:rFonts w:eastAsia="Calibri" w:cs="Times New Roman"/>
        </w:rPr>
        <w:t>2</w:t>
      </w:r>
      <w:r w:rsidR="00A77672" w:rsidRPr="00031B3F">
        <w:rPr>
          <w:rFonts w:eastAsia="Calibri" w:cs="Times New Roman"/>
        </w:rPr>
        <w:t xml:space="preserve">% </w:t>
      </w:r>
      <w:r w:rsidR="00A77672" w:rsidRPr="00031B3F">
        <w:rPr>
          <w:rFonts w:eastAsia="Times New Roman" w:cs="Times New Roman"/>
          <w:szCs w:val="28"/>
          <w:lang w:eastAsia="ru-RU"/>
        </w:rPr>
        <w:t>(в 201</w:t>
      </w:r>
      <w:r w:rsidR="007E381F" w:rsidRPr="00031B3F">
        <w:rPr>
          <w:rFonts w:eastAsia="Times New Roman" w:cs="Times New Roman"/>
          <w:szCs w:val="28"/>
          <w:lang w:eastAsia="ru-RU"/>
        </w:rPr>
        <w:t>9</w:t>
      </w:r>
      <w:r w:rsidR="00A77672" w:rsidRPr="00031B3F">
        <w:rPr>
          <w:rFonts w:eastAsia="Times New Roman" w:cs="Times New Roman"/>
          <w:szCs w:val="28"/>
          <w:lang w:eastAsia="ru-RU"/>
        </w:rPr>
        <w:t xml:space="preserve"> г. – 9</w:t>
      </w:r>
      <w:r w:rsidR="007E381F" w:rsidRPr="00031B3F">
        <w:rPr>
          <w:rFonts w:eastAsia="Times New Roman" w:cs="Times New Roman"/>
          <w:szCs w:val="28"/>
          <w:lang w:eastAsia="ru-RU"/>
        </w:rPr>
        <w:t>0</w:t>
      </w:r>
      <w:r w:rsidR="00A77672" w:rsidRPr="00031B3F">
        <w:rPr>
          <w:rFonts w:eastAsia="Times New Roman" w:cs="Times New Roman"/>
          <w:szCs w:val="28"/>
          <w:lang w:eastAsia="ru-RU"/>
        </w:rPr>
        <w:t>,</w:t>
      </w:r>
      <w:r w:rsidR="007E381F" w:rsidRPr="00031B3F">
        <w:rPr>
          <w:rFonts w:eastAsia="Times New Roman" w:cs="Times New Roman"/>
          <w:szCs w:val="28"/>
          <w:lang w:eastAsia="ru-RU"/>
        </w:rPr>
        <w:t>5</w:t>
      </w:r>
      <w:r w:rsidR="00A77672" w:rsidRPr="00031B3F">
        <w:rPr>
          <w:rFonts w:eastAsia="Times New Roman" w:cs="Times New Roman"/>
          <w:szCs w:val="28"/>
          <w:lang w:eastAsia="ru-RU"/>
        </w:rPr>
        <w:t>%)</w:t>
      </w:r>
      <w:r w:rsidR="00A77672" w:rsidRPr="00031B3F">
        <w:rPr>
          <w:rFonts w:eastAsia="Calibri" w:cs="Times New Roman"/>
        </w:rPr>
        <w:t>;</w:t>
      </w:r>
    </w:p>
    <w:p w:rsidR="00A77672" w:rsidRPr="00256142" w:rsidRDefault="00A232D6" w:rsidP="00A232D6">
      <w:pPr>
        <w:widowControl w:val="0"/>
        <w:suppressAutoHyphens/>
        <w:ind w:firstLine="709"/>
        <w:contextualSpacing/>
        <w:jc w:val="both"/>
        <w:rPr>
          <w:rFonts w:eastAsia="Calibri" w:cs="Times New Roman"/>
        </w:rPr>
      </w:pPr>
      <w:r w:rsidRPr="00256142">
        <w:rPr>
          <w:rFonts w:eastAsia="Calibri" w:cs="Times New Roman"/>
        </w:rPr>
        <w:t>-</w:t>
      </w:r>
      <w:r w:rsidR="00A77672" w:rsidRPr="00256142">
        <w:rPr>
          <w:rFonts w:eastAsia="Calibri" w:cs="Times New Roman"/>
        </w:rPr>
        <w:t>электроснабжения – 9</w:t>
      </w:r>
      <w:r w:rsidR="00256142" w:rsidRPr="00256142">
        <w:rPr>
          <w:rFonts w:eastAsia="Calibri" w:cs="Times New Roman"/>
        </w:rPr>
        <w:t>4</w:t>
      </w:r>
      <w:r w:rsidR="00A77672" w:rsidRPr="00256142">
        <w:rPr>
          <w:rFonts w:eastAsia="Calibri" w:cs="Times New Roman"/>
        </w:rPr>
        <w:t>,</w:t>
      </w:r>
      <w:r w:rsidR="00256142" w:rsidRPr="00256142">
        <w:rPr>
          <w:rFonts w:eastAsia="Calibri" w:cs="Times New Roman"/>
        </w:rPr>
        <w:t>7</w:t>
      </w:r>
      <w:r w:rsidR="00A77672" w:rsidRPr="00256142">
        <w:rPr>
          <w:rFonts w:eastAsia="Calibri" w:cs="Times New Roman"/>
        </w:rPr>
        <w:t xml:space="preserve">% </w:t>
      </w:r>
      <w:r w:rsidR="00A77672" w:rsidRPr="00256142">
        <w:rPr>
          <w:rFonts w:eastAsia="Times New Roman" w:cs="Times New Roman"/>
          <w:szCs w:val="28"/>
          <w:lang w:eastAsia="ru-RU"/>
        </w:rPr>
        <w:t>(в 201</w:t>
      </w:r>
      <w:r w:rsidR="007E381F" w:rsidRPr="00256142">
        <w:rPr>
          <w:rFonts w:eastAsia="Times New Roman" w:cs="Times New Roman"/>
          <w:szCs w:val="28"/>
          <w:lang w:eastAsia="ru-RU"/>
        </w:rPr>
        <w:t>9</w:t>
      </w:r>
      <w:r w:rsidR="00A77672" w:rsidRPr="00256142">
        <w:rPr>
          <w:rFonts w:eastAsia="Times New Roman" w:cs="Times New Roman"/>
          <w:szCs w:val="28"/>
          <w:lang w:eastAsia="ru-RU"/>
        </w:rPr>
        <w:t xml:space="preserve"> г. – 9</w:t>
      </w:r>
      <w:r w:rsidR="007E381F" w:rsidRPr="00256142">
        <w:rPr>
          <w:rFonts w:eastAsia="Times New Roman" w:cs="Times New Roman"/>
          <w:szCs w:val="28"/>
          <w:lang w:eastAsia="ru-RU"/>
        </w:rPr>
        <w:t>0</w:t>
      </w:r>
      <w:r w:rsidR="00A77672" w:rsidRPr="00256142">
        <w:rPr>
          <w:rFonts w:eastAsia="Times New Roman" w:cs="Times New Roman"/>
          <w:szCs w:val="28"/>
          <w:lang w:eastAsia="ru-RU"/>
        </w:rPr>
        <w:t>,</w:t>
      </w:r>
      <w:r w:rsidR="007E381F" w:rsidRPr="00256142">
        <w:rPr>
          <w:rFonts w:eastAsia="Times New Roman" w:cs="Times New Roman"/>
          <w:szCs w:val="28"/>
          <w:lang w:eastAsia="ru-RU"/>
        </w:rPr>
        <w:t>9</w:t>
      </w:r>
      <w:r w:rsidR="00A77672" w:rsidRPr="00256142">
        <w:rPr>
          <w:rFonts w:eastAsia="Times New Roman" w:cs="Times New Roman"/>
          <w:szCs w:val="28"/>
          <w:lang w:eastAsia="ru-RU"/>
        </w:rPr>
        <w:t>%)</w:t>
      </w:r>
      <w:r w:rsidR="00A77672" w:rsidRPr="00256142">
        <w:rPr>
          <w:rFonts w:eastAsia="Calibri" w:cs="Times New Roman"/>
        </w:rPr>
        <w:t>;</w:t>
      </w:r>
    </w:p>
    <w:p w:rsidR="00A77672" w:rsidRPr="006F23EB" w:rsidRDefault="00A232D6" w:rsidP="00A232D6">
      <w:pPr>
        <w:widowControl w:val="0"/>
        <w:suppressAutoHyphens/>
        <w:ind w:firstLine="709"/>
        <w:contextualSpacing/>
        <w:jc w:val="both"/>
        <w:rPr>
          <w:rFonts w:eastAsia="Calibri" w:cs="Times New Roman"/>
        </w:rPr>
      </w:pPr>
      <w:r w:rsidRPr="006F23EB">
        <w:rPr>
          <w:rFonts w:eastAsia="Calibri" w:cs="Times New Roman"/>
        </w:rPr>
        <w:t>-</w:t>
      </w:r>
      <w:r w:rsidR="00A77672" w:rsidRPr="006F23EB">
        <w:rPr>
          <w:rFonts w:eastAsia="Calibri" w:cs="Times New Roman"/>
        </w:rPr>
        <w:t>газоснабжения – 9</w:t>
      </w:r>
      <w:r w:rsidR="006F23EB" w:rsidRPr="006F23EB">
        <w:rPr>
          <w:rFonts w:eastAsia="Calibri" w:cs="Times New Roman"/>
        </w:rPr>
        <w:t>7</w:t>
      </w:r>
      <w:r w:rsidR="00A77672" w:rsidRPr="006F23EB">
        <w:rPr>
          <w:rFonts w:eastAsia="Calibri" w:cs="Times New Roman"/>
        </w:rPr>
        <w:t>,</w:t>
      </w:r>
      <w:r w:rsidR="006F23EB" w:rsidRPr="006F23EB">
        <w:rPr>
          <w:rFonts w:eastAsia="Calibri" w:cs="Times New Roman"/>
        </w:rPr>
        <w:t>2</w:t>
      </w:r>
      <w:r w:rsidR="00A77672" w:rsidRPr="006F23EB">
        <w:rPr>
          <w:rFonts w:eastAsia="Calibri" w:cs="Times New Roman"/>
        </w:rPr>
        <w:t xml:space="preserve">% </w:t>
      </w:r>
      <w:r w:rsidR="007E381F" w:rsidRPr="006F23EB">
        <w:rPr>
          <w:rFonts w:eastAsia="Times New Roman" w:cs="Times New Roman"/>
          <w:szCs w:val="28"/>
          <w:lang w:eastAsia="ru-RU"/>
        </w:rPr>
        <w:t>(в 2019 г. – 96</w:t>
      </w:r>
      <w:r w:rsidR="00A77672" w:rsidRPr="006F23EB">
        <w:rPr>
          <w:rFonts w:eastAsia="Times New Roman" w:cs="Times New Roman"/>
          <w:szCs w:val="28"/>
          <w:lang w:eastAsia="ru-RU"/>
        </w:rPr>
        <w:t>,</w:t>
      </w:r>
      <w:r w:rsidR="007E381F" w:rsidRPr="006F23EB">
        <w:rPr>
          <w:rFonts w:eastAsia="Times New Roman" w:cs="Times New Roman"/>
          <w:szCs w:val="28"/>
          <w:lang w:eastAsia="ru-RU"/>
        </w:rPr>
        <w:t>9</w:t>
      </w:r>
      <w:r w:rsidR="00A77672" w:rsidRPr="006F23EB">
        <w:rPr>
          <w:rFonts w:eastAsia="Times New Roman" w:cs="Times New Roman"/>
          <w:szCs w:val="28"/>
          <w:lang w:eastAsia="ru-RU"/>
        </w:rPr>
        <w:t>%)</w:t>
      </w:r>
      <w:r w:rsidR="00A77672" w:rsidRPr="006F23EB">
        <w:rPr>
          <w:rFonts w:eastAsia="Calibri" w:cs="Times New Roman"/>
        </w:rPr>
        <w:t>.</w:t>
      </w:r>
    </w:p>
    <w:p w:rsidR="00A77672" w:rsidRDefault="00A77672" w:rsidP="00A77672">
      <w:pPr>
        <w:widowControl w:val="0"/>
        <w:suppressAutoHyphens/>
        <w:ind w:firstLine="709"/>
        <w:jc w:val="both"/>
        <w:rPr>
          <w:rFonts w:eastAsia="Calibri" w:cs="Times New Roman"/>
        </w:rPr>
      </w:pPr>
      <w:r w:rsidRPr="00453178">
        <w:rPr>
          <w:rFonts w:eastAsia="Calibri" w:cs="Times New Roman"/>
        </w:rPr>
        <w:t>Данный факт обусловлен своевременным ремонтом коммунальных сетей города, а также применением энергосберегающих технологий.</w:t>
      </w:r>
    </w:p>
    <w:p w:rsidR="00733FAB" w:rsidRPr="00A7096F" w:rsidRDefault="00733FAB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773298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8</w:t>
      </w:r>
      <w:r w:rsidR="006D427D" w:rsidRPr="00FF7C2A">
        <w:rPr>
          <w:rFonts w:eastAsia="Times New Roman" w:cs="Times New Roman"/>
          <w:b/>
          <w:szCs w:val="28"/>
          <w:lang w:eastAsia="ru-RU"/>
        </w:rPr>
        <w:t>.Среднегодовая численность постоянного населения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данным </w:t>
      </w:r>
      <w:proofErr w:type="spellStart"/>
      <w:r>
        <w:rPr>
          <w:rFonts w:eastAsia="Times New Roman" w:cs="Times New Roman"/>
          <w:szCs w:val="28"/>
          <w:lang w:eastAsia="ru-RU"/>
        </w:rPr>
        <w:t>Астраханьстата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среднегодовая численность постоянного населения в 2020 году составила 527,082 тыс. чел. и снизилась к уровню 2019 года на 0,9%. 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2020 году наблюдались как снижение рождаемости (5 573 чел. против 5 828 чел. в 2019 году), так и значительный рост смертности (7052 чел. против 5 873 чел. в 2019 году), что привело к формированию естественной убыли населения (1 479 чел.).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Снижению общей численности населения города способствовал также миграционный отток (3 943 чел.).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Исходя из установившихся тенденций, в 2021-2023 годах будет наблюдаться сокращение численности населения г. Астрахани. 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планируемом трехлетнем периоде прогнозируется небольшой рост рождаемости. Так, в 2021 году число родившихся составит 5 620 чел., в 2022 году – 5 638 чел., в 2023 году – 5 655 чел. 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 факторам, способствующим такой динамике, относится тенденция к рождению вторых и последующих детей, принимаемые Правительством РФ меры социальной поддержки семей с детьми, в том числе многодетных, пропаганда семейных ценностей, а также реализация национального проекта «Демография».</w:t>
      </w:r>
      <w:proofErr w:type="gramEnd"/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Прогнозируется снижение числа умерших: в 2021 году – до 6 903 чел., в 2022 году – до 6 468 чел., в 2023 году – до 6 159 чел. В результате при небольшом росте рождаемости и незначительном снижении смертности в целом по городу планируется естественная убыль населения.</w:t>
      </w:r>
    </w:p>
    <w:p w:rsidR="00BB7630" w:rsidRDefault="00BB7630" w:rsidP="00BB76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2021-2023 годах сокращению численности населения также будет способствовать отрицательная динамика миграции, в том числе трудовой и образовательной (учебной) в пределах РФ. </w:t>
      </w:r>
    </w:p>
    <w:p w:rsidR="00BB7630" w:rsidRDefault="00BB7630" w:rsidP="00BB7630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В результате в прогнозируемом периоде планируется сокращение среднегодовой численности населения: в 2021 году – до 523,208 тыс. чел., в 2022 году – до 521,128 тыс. чел., в 2023 году – до 519,826 тыс. чел.</w:t>
      </w:r>
    </w:p>
    <w:p w:rsidR="00C27E09" w:rsidRPr="00773298" w:rsidRDefault="00C27E09" w:rsidP="009B1AB0">
      <w:pPr>
        <w:ind w:firstLine="709"/>
        <w:jc w:val="both"/>
        <w:rPr>
          <w:rFonts w:eastAsia="Calibri" w:cs="Times New Roman"/>
          <w:b/>
          <w:szCs w:val="28"/>
        </w:rPr>
      </w:pPr>
    </w:p>
    <w:p w:rsidR="00D06B7D" w:rsidRPr="00D30F81" w:rsidRDefault="00D06B7D" w:rsidP="004D2808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Энергосбережение и повышение энергетической эффективности</w:t>
      </w:r>
    </w:p>
    <w:p w:rsidR="00041DC0" w:rsidRPr="00D30F81" w:rsidRDefault="00041DC0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5B3" w:rsidRPr="00D30F81" w:rsidRDefault="007B65B3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энергосберегающей политики является жилищно-коммунальное хозяйство (ЖКХ). Для повышения эффективности энергосбережения в ЖКХ большое значение имеет не только внедрение новейшего </w:t>
      </w:r>
      <w:r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оборудования или технологий, но также рациональное использование </w:t>
      </w:r>
      <w:r w:rsidR="002F3A28"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>энергоресурсов</w:t>
      </w:r>
      <w:r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6B7D" w:rsidRPr="00A7096F" w:rsidRDefault="00D06B7D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30F81" w:rsidRPr="004D684E" w:rsidRDefault="00651ECE" w:rsidP="008775E2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39</w:t>
      </w:r>
      <w:r w:rsidR="00D30F81" w:rsidRPr="00FF7C2A">
        <w:rPr>
          <w:b/>
          <w:szCs w:val="28"/>
        </w:rPr>
        <w:t>.Удельная величина потребления энергетических ресурсов в многоквартирных домах</w:t>
      </w:r>
    </w:p>
    <w:p w:rsidR="00813F17" w:rsidRPr="0056522A" w:rsidRDefault="00813F17" w:rsidP="00813F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6"/>
          <w:szCs w:val="26"/>
        </w:rPr>
      </w:pPr>
    </w:p>
    <w:p w:rsidR="00D30F81" w:rsidRPr="004D684E" w:rsidRDefault="000F7213" w:rsidP="008775E2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4</w:t>
      </w:r>
      <w:r w:rsidR="00651ECE" w:rsidRPr="00FF7C2A">
        <w:rPr>
          <w:b/>
          <w:szCs w:val="28"/>
        </w:rPr>
        <w:t>0</w:t>
      </w:r>
      <w:r w:rsidR="00D30F81" w:rsidRPr="00FF7C2A">
        <w:rPr>
          <w:b/>
          <w:szCs w:val="28"/>
        </w:rPr>
        <w:t>.Удельная величина потребления энергетических ресурсов муниципальными бюджетными учреждениями</w:t>
      </w:r>
    </w:p>
    <w:p w:rsidR="00651ECE" w:rsidRDefault="00651ECE" w:rsidP="009B1AB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8A6EA5" w:rsidRPr="00C27E09" w:rsidRDefault="008A6EA5" w:rsidP="00565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8A6EA5" w:rsidRPr="00C27E09" w:rsidSect="00514C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1" w:rsidRDefault="00402AF1" w:rsidP="001170AE">
      <w:r>
        <w:separator/>
      </w:r>
    </w:p>
  </w:endnote>
  <w:endnote w:type="continuationSeparator" w:id="0">
    <w:p w:rsidR="00402AF1" w:rsidRDefault="00402AF1" w:rsidP="001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02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2AF1" w:rsidRPr="004D2808" w:rsidRDefault="00402AF1">
        <w:pPr>
          <w:pStyle w:val="a6"/>
          <w:jc w:val="center"/>
          <w:rPr>
            <w:sz w:val="20"/>
            <w:szCs w:val="20"/>
          </w:rPr>
        </w:pPr>
        <w:r w:rsidRPr="004D2808">
          <w:rPr>
            <w:sz w:val="20"/>
            <w:szCs w:val="20"/>
          </w:rPr>
          <w:fldChar w:fldCharType="begin"/>
        </w:r>
        <w:r w:rsidRPr="004D2808">
          <w:rPr>
            <w:sz w:val="20"/>
            <w:szCs w:val="20"/>
          </w:rPr>
          <w:instrText>PAGE   \* MERGEFORMAT</w:instrText>
        </w:r>
        <w:r w:rsidRPr="004D2808">
          <w:rPr>
            <w:sz w:val="20"/>
            <w:szCs w:val="20"/>
          </w:rPr>
          <w:fldChar w:fldCharType="separate"/>
        </w:r>
        <w:r w:rsidR="00A1115F">
          <w:rPr>
            <w:noProof/>
            <w:sz w:val="20"/>
            <w:szCs w:val="20"/>
          </w:rPr>
          <w:t>32</w:t>
        </w:r>
        <w:r w:rsidRPr="004D2808">
          <w:rPr>
            <w:sz w:val="20"/>
            <w:szCs w:val="20"/>
          </w:rPr>
          <w:fldChar w:fldCharType="end"/>
        </w:r>
      </w:p>
    </w:sdtContent>
  </w:sdt>
  <w:p w:rsidR="00402AF1" w:rsidRDefault="00402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1" w:rsidRDefault="00402AF1" w:rsidP="001170AE">
      <w:r>
        <w:separator/>
      </w:r>
    </w:p>
  </w:footnote>
  <w:footnote w:type="continuationSeparator" w:id="0">
    <w:p w:rsidR="00402AF1" w:rsidRDefault="00402AF1" w:rsidP="001170AE">
      <w:r>
        <w:continuationSeparator/>
      </w:r>
    </w:p>
  </w:footnote>
  <w:footnote w:id="1">
    <w:p w:rsidR="00402AF1" w:rsidRDefault="00402AF1" w:rsidP="00740DF8">
      <w:pPr>
        <w:pStyle w:val="af5"/>
      </w:pPr>
      <w:r>
        <w:rPr>
          <w:rStyle w:val="af2"/>
        </w:rPr>
        <w:footnoteRef/>
      </w:r>
      <w:r>
        <w:t xml:space="preserve"> по данным официальных сайтов  ПАО «Лукойл»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Вимар</w:t>
      </w:r>
      <w:proofErr w:type="spellEnd"/>
      <w:r>
        <w:t xml:space="preserve"> </w:t>
      </w:r>
      <w:proofErr w:type="spellStart"/>
      <w:r>
        <w:t>Оффшор</w:t>
      </w:r>
      <w:proofErr w:type="spellEnd"/>
      <w:r>
        <w:t>"</w:t>
      </w:r>
    </w:p>
  </w:footnote>
  <w:footnote w:id="2">
    <w:p w:rsidR="00402AF1" w:rsidRDefault="00402AF1">
      <w:pPr>
        <w:pStyle w:val="af5"/>
      </w:pPr>
      <w:r>
        <w:rPr>
          <w:rStyle w:val="af2"/>
        </w:rPr>
        <w:footnoteRef/>
      </w:r>
      <w:r>
        <w:t xml:space="preserve"> </w:t>
      </w:r>
      <w:r w:rsidRPr="002E591A">
        <w:t>по данным официального сайта Министерства промышленности и природных ресурсов Астраханской области</w:t>
      </w:r>
    </w:p>
  </w:footnote>
  <w:footnote w:id="3">
    <w:p w:rsidR="00402AF1" w:rsidRDefault="00402AF1" w:rsidP="00740DF8">
      <w:pPr>
        <w:pStyle w:val="af5"/>
      </w:pPr>
      <w:r>
        <w:rPr>
          <w:rStyle w:val="af2"/>
        </w:rPr>
        <w:footnoteRef/>
      </w:r>
      <w:r>
        <w:t xml:space="preserve"> по данным официального сайта Министерства промышленности и природных ресурсов Астраханской области</w:t>
      </w:r>
    </w:p>
  </w:footnote>
  <w:footnote w:id="4">
    <w:p w:rsidR="00402AF1" w:rsidRDefault="00402AF1" w:rsidP="00740DF8">
      <w:pPr>
        <w:pStyle w:val="af5"/>
      </w:pPr>
      <w:r>
        <w:rPr>
          <w:rStyle w:val="af2"/>
        </w:rPr>
        <w:footnoteRef/>
      </w:r>
      <w:r>
        <w:t xml:space="preserve"> по данным Управления по строительству, архитектуре и градостроительству администрации муниципального образования «Город Астрахань»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32A0F08"/>
    <w:multiLevelType w:val="hybridMultilevel"/>
    <w:tmpl w:val="91A01A1C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C1430"/>
    <w:multiLevelType w:val="hybridMultilevel"/>
    <w:tmpl w:val="8DE62CF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2ED4"/>
    <w:multiLevelType w:val="hybridMultilevel"/>
    <w:tmpl w:val="8AD21824"/>
    <w:lvl w:ilvl="0" w:tplc="16B452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3541"/>
    <w:multiLevelType w:val="hybridMultilevel"/>
    <w:tmpl w:val="FC4EC93C"/>
    <w:lvl w:ilvl="0" w:tplc="019E8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4E48BC"/>
    <w:multiLevelType w:val="hybridMultilevel"/>
    <w:tmpl w:val="C0A06E3C"/>
    <w:lvl w:ilvl="0" w:tplc="44AA7B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DF09CB"/>
    <w:multiLevelType w:val="hybridMultilevel"/>
    <w:tmpl w:val="CC7AF854"/>
    <w:lvl w:ilvl="0" w:tplc="9CA02514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5503F4"/>
    <w:multiLevelType w:val="hybridMultilevel"/>
    <w:tmpl w:val="936C2780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E6670"/>
    <w:multiLevelType w:val="hybridMultilevel"/>
    <w:tmpl w:val="AAA04322"/>
    <w:lvl w:ilvl="0" w:tplc="A6B04DD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1023A"/>
    <w:multiLevelType w:val="hybridMultilevel"/>
    <w:tmpl w:val="F90036D6"/>
    <w:lvl w:ilvl="0" w:tplc="3988A5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8258FA"/>
    <w:multiLevelType w:val="hybridMultilevel"/>
    <w:tmpl w:val="530EB0CE"/>
    <w:lvl w:ilvl="0" w:tplc="440A8B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50288D"/>
    <w:multiLevelType w:val="hybridMultilevel"/>
    <w:tmpl w:val="BF10512E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7C6001"/>
    <w:multiLevelType w:val="hybridMultilevel"/>
    <w:tmpl w:val="C20239B2"/>
    <w:lvl w:ilvl="0" w:tplc="9EC4622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E2CE4"/>
    <w:multiLevelType w:val="hybridMultilevel"/>
    <w:tmpl w:val="AFC48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114E0"/>
    <w:multiLevelType w:val="hybridMultilevel"/>
    <w:tmpl w:val="0F987A4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E"/>
    <w:rsid w:val="000031A2"/>
    <w:rsid w:val="00003997"/>
    <w:rsid w:val="00004EB3"/>
    <w:rsid w:val="000071F5"/>
    <w:rsid w:val="000110F9"/>
    <w:rsid w:val="000119AF"/>
    <w:rsid w:val="0001240F"/>
    <w:rsid w:val="000126E8"/>
    <w:rsid w:val="00012911"/>
    <w:rsid w:val="00012FC7"/>
    <w:rsid w:val="00013CD4"/>
    <w:rsid w:val="000142E1"/>
    <w:rsid w:val="00017042"/>
    <w:rsid w:val="000170A3"/>
    <w:rsid w:val="00020941"/>
    <w:rsid w:val="00022E83"/>
    <w:rsid w:val="000252BD"/>
    <w:rsid w:val="000264D8"/>
    <w:rsid w:val="00027BBD"/>
    <w:rsid w:val="00030829"/>
    <w:rsid w:val="00031B3F"/>
    <w:rsid w:val="00032A15"/>
    <w:rsid w:val="00034186"/>
    <w:rsid w:val="000373A8"/>
    <w:rsid w:val="000377AB"/>
    <w:rsid w:val="00041DC0"/>
    <w:rsid w:val="00042B75"/>
    <w:rsid w:val="00045792"/>
    <w:rsid w:val="000477BE"/>
    <w:rsid w:val="000536D3"/>
    <w:rsid w:val="0005378A"/>
    <w:rsid w:val="00061369"/>
    <w:rsid w:val="0006261E"/>
    <w:rsid w:val="00062729"/>
    <w:rsid w:val="0006303C"/>
    <w:rsid w:val="00063342"/>
    <w:rsid w:val="00067D7B"/>
    <w:rsid w:val="00070047"/>
    <w:rsid w:val="00070111"/>
    <w:rsid w:val="00070A94"/>
    <w:rsid w:val="000736DE"/>
    <w:rsid w:val="0007417C"/>
    <w:rsid w:val="00075AA3"/>
    <w:rsid w:val="00075F84"/>
    <w:rsid w:val="00077061"/>
    <w:rsid w:val="0007723F"/>
    <w:rsid w:val="000773B5"/>
    <w:rsid w:val="000902C4"/>
    <w:rsid w:val="00090C40"/>
    <w:rsid w:val="000911DA"/>
    <w:rsid w:val="000913F0"/>
    <w:rsid w:val="000952D6"/>
    <w:rsid w:val="000963D5"/>
    <w:rsid w:val="000A019C"/>
    <w:rsid w:val="000A2A36"/>
    <w:rsid w:val="000A484F"/>
    <w:rsid w:val="000A58B3"/>
    <w:rsid w:val="000A68D1"/>
    <w:rsid w:val="000B00B7"/>
    <w:rsid w:val="000B2A97"/>
    <w:rsid w:val="000B2C34"/>
    <w:rsid w:val="000B2C9C"/>
    <w:rsid w:val="000B2DA9"/>
    <w:rsid w:val="000B2EE0"/>
    <w:rsid w:val="000B33A6"/>
    <w:rsid w:val="000B3B92"/>
    <w:rsid w:val="000B5688"/>
    <w:rsid w:val="000B5DD3"/>
    <w:rsid w:val="000B77ED"/>
    <w:rsid w:val="000C239F"/>
    <w:rsid w:val="000C4854"/>
    <w:rsid w:val="000C5870"/>
    <w:rsid w:val="000C6715"/>
    <w:rsid w:val="000D16A5"/>
    <w:rsid w:val="000D2FA9"/>
    <w:rsid w:val="000D3D15"/>
    <w:rsid w:val="000D6A42"/>
    <w:rsid w:val="000E0236"/>
    <w:rsid w:val="000E30E7"/>
    <w:rsid w:val="000E6769"/>
    <w:rsid w:val="000E6799"/>
    <w:rsid w:val="000E694A"/>
    <w:rsid w:val="000F084C"/>
    <w:rsid w:val="000F1679"/>
    <w:rsid w:val="000F4690"/>
    <w:rsid w:val="000F47B4"/>
    <w:rsid w:val="000F485F"/>
    <w:rsid w:val="000F5C64"/>
    <w:rsid w:val="000F64E3"/>
    <w:rsid w:val="000F6CFC"/>
    <w:rsid w:val="000F71BE"/>
    <w:rsid w:val="000F7213"/>
    <w:rsid w:val="0010492C"/>
    <w:rsid w:val="00105C6C"/>
    <w:rsid w:val="00110B3A"/>
    <w:rsid w:val="00110C5D"/>
    <w:rsid w:val="00112C95"/>
    <w:rsid w:val="00115C4C"/>
    <w:rsid w:val="00116AC9"/>
    <w:rsid w:val="001170AE"/>
    <w:rsid w:val="00117D38"/>
    <w:rsid w:val="0012369C"/>
    <w:rsid w:val="00125719"/>
    <w:rsid w:val="00125FED"/>
    <w:rsid w:val="00130FD3"/>
    <w:rsid w:val="001312E0"/>
    <w:rsid w:val="00131D4E"/>
    <w:rsid w:val="0013281B"/>
    <w:rsid w:val="001333D8"/>
    <w:rsid w:val="00133D85"/>
    <w:rsid w:val="00134253"/>
    <w:rsid w:val="0013523D"/>
    <w:rsid w:val="001359C8"/>
    <w:rsid w:val="001368EF"/>
    <w:rsid w:val="00136AC6"/>
    <w:rsid w:val="0013741A"/>
    <w:rsid w:val="00141EA8"/>
    <w:rsid w:val="00141FAA"/>
    <w:rsid w:val="0014292F"/>
    <w:rsid w:val="00143BF3"/>
    <w:rsid w:val="00144CA8"/>
    <w:rsid w:val="001516A0"/>
    <w:rsid w:val="001517BD"/>
    <w:rsid w:val="001548ED"/>
    <w:rsid w:val="0015724C"/>
    <w:rsid w:val="00157570"/>
    <w:rsid w:val="001577AB"/>
    <w:rsid w:val="00160E01"/>
    <w:rsid w:val="0016273D"/>
    <w:rsid w:val="00163ABE"/>
    <w:rsid w:val="0016487F"/>
    <w:rsid w:val="00166868"/>
    <w:rsid w:val="00173205"/>
    <w:rsid w:val="00173403"/>
    <w:rsid w:val="00175946"/>
    <w:rsid w:val="001776F7"/>
    <w:rsid w:val="001803C6"/>
    <w:rsid w:val="00181BDF"/>
    <w:rsid w:val="00181C63"/>
    <w:rsid w:val="00182EBE"/>
    <w:rsid w:val="00183EEC"/>
    <w:rsid w:val="001843E8"/>
    <w:rsid w:val="001900F7"/>
    <w:rsid w:val="00190AD9"/>
    <w:rsid w:val="00193C9E"/>
    <w:rsid w:val="00195F1A"/>
    <w:rsid w:val="0019764B"/>
    <w:rsid w:val="001A056A"/>
    <w:rsid w:val="001A2FB1"/>
    <w:rsid w:val="001A323A"/>
    <w:rsid w:val="001A4D5A"/>
    <w:rsid w:val="001B1245"/>
    <w:rsid w:val="001B181D"/>
    <w:rsid w:val="001B2868"/>
    <w:rsid w:val="001B47E8"/>
    <w:rsid w:val="001B5900"/>
    <w:rsid w:val="001B7BAE"/>
    <w:rsid w:val="001C050A"/>
    <w:rsid w:val="001C1C00"/>
    <w:rsid w:val="001C30B4"/>
    <w:rsid w:val="001C32E8"/>
    <w:rsid w:val="001C7352"/>
    <w:rsid w:val="001D3952"/>
    <w:rsid w:val="001D397F"/>
    <w:rsid w:val="001D5433"/>
    <w:rsid w:val="001D582E"/>
    <w:rsid w:val="001D6BAE"/>
    <w:rsid w:val="001D7FD8"/>
    <w:rsid w:val="001E1012"/>
    <w:rsid w:val="001E22B3"/>
    <w:rsid w:val="001E2F73"/>
    <w:rsid w:val="001E3DF3"/>
    <w:rsid w:val="001E73D3"/>
    <w:rsid w:val="001E7FAA"/>
    <w:rsid w:val="001F4D83"/>
    <w:rsid w:val="001F5160"/>
    <w:rsid w:val="001F6BA7"/>
    <w:rsid w:val="001F79FF"/>
    <w:rsid w:val="001F7C56"/>
    <w:rsid w:val="0020040D"/>
    <w:rsid w:val="00201AA4"/>
    <w:rsid w:val="002040A7"/>
    <w:rsid w:val="002046BD"/>
    <w:rsid w:val="0020572F"/>
    <w:rsid w:val="00206420"/>
    <w:rsid w:val="00206876"/>
    <w:rsid w:val="00214AE5"/>
    <w:rsid w:val="00216671"/>
    <w:rsid w:val="00217849"/>
    <w:rsid w:val="00221AFF"/>
    <w:rsid w:val="00222DC0"/>
    <w:rsid w:val="00222FC2"/>
    <w:rsid w:val="002276F3"/>
    <w:rsid w:val="00230FFC"/>
    <w:rsid w:val="00231EE9"/>
    <w:rsid w:val="00233E98"/>
    <w:rsid w:val="00235517"/>
    <w:rsid w:val="002360D7"/>
    <w:rsid w:val="002421B8"/>
    <w:rsid w:val="00242D83"/>
    <w:rsid w:val="00246393"/>
    <w:rsid w:val="00250C7C"/>
    <w:rsid w:val="00250E9D"/>
    <w:rsid w:val="00252B18"/>
    <w:rsid w:val="002543EE"/>
    <w:rsid w:val="00256142"/>
    <w:rsid w:val="002563CA"/>
    <w:rsid w:val="00261156"/>
    <w:rsid w:val="002642B6"/>
    <w:rsid w:val="00264CDB"/>
    <w:rsid w:val="00265A4E"/>
    <w:rsid w:val="00267F57"/>
    <w:rsid w:val="002704BF"/>
    <w:rsid w:val="002713F1"/>
    <w:rsid w:val="00271998"/>
    <w:rsid w:val="00273AC4"/>
    <w:rsid w:val="00276789"/>
    <w:rsid w:val="00281319"/>
    <w:rsid w:val="00281B55"/>
    <w:rsid w:val="0028230B"/>
    <w:rsid w:val="00282EE5"/>
    <w:rsid w:val="0028386E"/>
    <w:rsid w:val="002843D3"/>
    <w:rsid w:val="00284C25"/>
    <w:rsid w:val="002864BA"/>
    <w:rsid w:val="00290D12"/>
    <w:rsid w:val="00292345"/>
    <w:rsid w:val="0029393C"/>
    <w:rsid w:val="0029548C"/>
    <w:rsid w:val="002A1305"/>
    <w:rsid w:val="002A277F"/>
    <w:rsid w:val="002A298A"/>
    <w:rsid w:val="002A334A"/>
    <w:rsid w:val="002A6CA3"/>
    <w:rsid w:val="002A6DA9"/>
    <w:rsid w:val="002B2BD9"/>
    <w:rsid w:val="002B3851"/>
    <w:rsid w:val="002B48BE"/>
    <w:rsid w:val="002C4722"/>
    <w:rsid w:val="002C7BE8"/>
    <w:rsid w:val="002C7E54"/>
    <w:rsid w:val="002D06AB"/>
    <w:rsid w:val="002D0EA3"/>
    <w:rsid w:val="002D247C"/>
    <w:rsid w:val="002D3411"/>
    <w:rsid w:val="002D4B44"/>
    <w:rsid w:val="002D53F8"/>
    <w:rsid w:val="002D6416"/>
    <w:rsid w:val="002D7232"/>
    <w:rsid w:val="002E0E30"/>
    <w:rsid w:val="002E1641"/>
    <w:rsid w:val="002E28A0"/>
    <w:rsid w:val="002E299D"/>
    <w:rsid w:val="002E4A56"/>
    <w:rsid w:val="002E591A"/>
    <w:rsid w:val="002E6860"/>
    <w:rsid w:val="002F2607"/>
    <w:rsid w:val="002F28E6"/>
    <w:rsid w:val="002F3A28"/>
    <w:rsid w:val="002F4563"/>
    <w:rsid w:val="002F4B85"/>
    <w:rsid w:val="002F4D34"/>
    <w:rsid w:val="002F54A5"/>
    <w:rsid w:val="002F6811"/>
    <w:rsid w:val="002F7767"/>
    <w:rsid w:val="00300A26"/>
    <w:rsid w:val="00301012"/>
    <w:rsid w:val="003010E0"/>
    <w:rsid w:val="00301878"/>
    <w:rsid w:val="00302723"/>
    <w:rsid w:val="0030296A"/>
    <w:rsid w:val="003040AB"/>
    <w:rsid w:val="00306747"/>
    <w:rsid w:val="00307CB3"/>
    <w:rsid w:val="003114F2"/>
    <w:rsid w:val="00312435"/>
    <w:rsid w:val="00323E3B"/>
    <w:rsid w:val="00331A20"/>
    <w:rsid w:val="00336889"/>
    <w:rsid w:val="0034068D"/>
    <w:rsid w:val="003412F0"/>
    <w:rsid w:val="00346762"/>
    <w:rsid w:val="00347E9B"/>
    <w:rsid w:val="00352D47"/>
    <w:rsid w:val="00354E70"/>
    <w:rsid w:val="00356152"/>
    <w:rsid w:val="0035642F"/>
    <w:rsid w:val="00357F16"/>
    <w:rsid w:val="00360AFC"/>
    <w:rsid w:val="003644B7"/>
    <w:rsid w:val="00364F23"/>
    <w:rsid w:val="003663EA"/>
    <w:rsid w:val="00367667"/>
    <w:rsid w:val="0036771C"/>
    <w:rsid w:val="0037151F"/>
    <w:rsid w:val="0037630B"/>
    <w:rsid w:val="00377807"/>
    <w:rsid w:val="00383FD9"/>
    <w:rsid w:val="003850B5"/>
    <w:rsid w:val="00385F07"/>
    <w:rsid w:val="00385F11"/>
    <w:rsid w:val="00387E0B"/>
    <w:rsid w:val="0039180D"/>
    <w:rsid w:val="00392B39"/>
    <w:rsid w:val="00393AB3"/>
    <w:rsid w:val="003964BA"/>
    <w:rsid w:val="003964DC"/>
    <w:rsid w:val="003A177A"/>
    <w:rsid w:val="003A3C24"/>
    <w:rsid w:val="003A3F25"/>
    <w:rsid w:val="003A4B81"/>
    <w:rsid w:val="003A6EDA"/>
    <w:rsid w:val="003A71E3"/>
    <w:rsid w:val="003B1539"/>
    <w:rsid w:val="003B2450"/>
    <w:rsid w:val="003C096D"/>
    <w:rsid w:val="003C23F9"/>
    <w:rsid w:val="003C2ADC"/>
    <w:rsid w:val="003C4F44"/>
    <w:rsid w:val="003C6806"/>
    <w:rsid w:val="003C7586"/>
    <w:rsid w:val="003C7BF7"/>
    <w:rsid w:val="003D0EB5"/>
    <w:rsid w:val="003D2937"/>
    <w:rsid w:val="003D44E0"/>
    <w:rsid w:val="003D4C04"/>
    <w:rsid w:val="003D6C1C"/>
    <w:rsid w:val="003E3993"/>
    <w:rsid w:val="003E5CF9"/>
    <w:rsid w:val="003E68FA"/>
    <w:rsid w:val="003E73A1"/>
    <w:rsid w:val="003F0400"/>
    <w:rsid w:val="003F27ED"/>
    <w:rsid w:val="003F32E0"/>
    <w:rsid w:val="003F3A15"/>
    <w:rsid w:val="003F3B19"/>
    <w:rsid w:val="003F4423"/>
    <w:rsid w:val="003F6643"/>
    <w:rsid w:val="003F71D4"/>
    <w:rsid w:val="00401C9B"/>
    <w:rsid w:val="004022F7"/>
    <w:rsid w:val="00402AF1"/>
    <w:rsid w:val="0040450D"/>
    <w:rsid w:val="00404EA1"/>
    <w:rsid w:val="004066A2"/>
    <w:rsid w:val="00413B38"/>
    <w:rsid w:val="00414747"/>
    <w:rsid w:val="00415B0F"/>
    <w:rsid w:val="0041746B"/>
    <w:rsid w:val="00420890"/>
    <w:rsid w:val="0042357F"/>
    <w:rsid w:val="004238C3"/>
    <w:rsid w:val="00426017"/>
    <w:rsid w:val="00427CA7"/>
    <w:rsid w:val="004300A6"/>
    <w:rsid w:val="00431324"/>
    <w:rsid w:val="004328E1"/>
    <w:rsid w:val="004355A3"/>
    <w:rsid w:val="004367C4"/>
    <w:rsid w:val="004372C1"/>
    <w:rsid w:val="00442816"/>
    <w:rsid w:val="0044571B"/>
    <w:rsid w:val="00446609"/>
    <w:rsid w:val="00447CF4"/>
    <w:rsid w:val="00453178"/>
    <w:rsid w:val="004535FC"/>
    <w:rsid w:val="0045779F"/>
    <w:rsid w:val="00460A84"/>
    <w:rsid w:val="004634FD"/>
    <w:rsid w:val="00464847"/>
    <w:rsid w:val="00465405"/>
    <w:rsid w:val="00467102"/>
    <w:rsid w:val="004676D0"/>
    <w:rsid w:val="00470717"/>
    <w:rsid w:val="00473933"/>
    <w:rsid w:val="004831E2"/>
    <w:rsid w:val="00484EFA"/>
    <w:rsid w:val="00486A16"/>
    <w:rsid w:val="00487B75"/>
    <w:rsid w:val="0049310F"/>
    <w:rsid w:val="00495DCD"/>
    <w:rsid w:val="004A1A7D"/>
    <w:rsid w:val="004A1BA8"/>
    <w:rsid w:val="004A26BA"/>
    <w:rsid w:val="004A279D"/>
    <w:rsid w:val="004A3DDB"/>
    <w:rsid w:val="004A43D8"/>
    <w:rsid w:val="004A76D3"/>
    <w:rsid w:val="004B02CD"/>
    <w:rsid w:val="004B1800"/>
    <w:rsid w:val="004B2872"/>
    <w:rsid w:val="004B7F00"/>
    <w:rsid w:val="004C3B3D"/>
    <w:rsid w:val="004C687C"/>
    <w:rsid w:val="004C796D"/>
    <w:rsid w:val="004D14B4"/>
    <w:rsid w:val="004D1F20"/>
    <w:rsid w:val="004D2808"/>
    <w:rsid w:val="004D4DC0"/>
    <w:rsid w:val="004D684E"/>
    <w:rsid w:val="004D7EC0"/>
    <w:rsid w:val="004E267E"/>
    <w:rsid w:val="004E2958"/>
    <w:rsid w:val="004E2E49"/>
    <w:rsid w:val="004E46AD"/>
    <w:rsid w:val="004E4EB6"/>
    <w:rsid w:val="004F0E1A"/>
    <w:rsid w:val="004F2303"/>
    <w:rsid w:val="004F34B6"/>
    <w:rsid w:val="004F3F44"/>
    <w:rsid w:val="004F4BCB"/>
    <w:rsid w:val="004F5A25"/>
    <w:rsid w:val="00501509"/>
    <w:rsid w:val="00502FD2"/>
    <w:rsid w:val="00505CB4"/>
    <w:rsid w:val="0051284B"/>
    <w:rsid w:val="00513AE2"/>
    <w:rsid w:val="00514CAF"/>
    <w:rsid w:val="005158D5"/>
    <w:rsid w:val="00515C51"/>
    <w:rsid w:val="00515E27"/>
    <w:rsid w:val="00524189"/>
    <w:rsid w:val="005256D4"/>
    <w:rsid w:val="00526427"/>
    <w:rsid w:val="005265EE"/>
    <w:rsid w:val="00527675"/>
    <w:rsid w:val="00531D00"/>
    <w:rsid w:val="0053451A"/>
    <w:rsid w:val="00534825"/>
    <w:rsid w:val="00536518"/>
    <w:rsid w:val="00537559"/>
    <w:rsid w:val="0054158E"/>
    <w:rsid w:val="00547012"/>
    <w:rsid w:val="00547ED8"/>
    <w:rsid w:val="005618A3"/>
    <w:rsid w:val="00562F2F"/>
    <w:rsid w:val="0056326A"/>
    <w:rsid w:val="005635A3"/>
    <w:rsid w:val="00563BA8"/>
    <w:rsid w:val="00564D83"/>
    <w:rsid w:val="0056522A"/>
    <w:rsid w:val="00565CCB"/>
    <w:rsid w:val="00567951"/>
    <w:rsid w:val="00574A0F"/>
    <w:rsid w:val="00575796"/>
    <w:rsid w:val="00584155"/>
    <w:rsid w:val="00585C8E"/>
    <w:rsid w:val="00586E2D"/>
    <w:rsid w:val="00590000"/>
    <w:rsid w:val="005902AC"/>
    <w:rsid w:val="005903AC"/>
    <w:rsid w:val="005932EC"/>
    <w:rsid w:val="0059441E"/>
    <w:rsid w:val="00595114"/>
    <w:rsid w:val="00595722"/>
    <w:rsid w:val="00595D40"/>
    <w:rsid w:val="005A14A1"/>
    <w:rsid w:val="005A1AB9"/>
    <w:rsid w:val="005A3E87"/>
    <w:rsid w:val="005A41A8"/>
    <w:rsid w:val="005A5AC5"/>
    <w:rsid w:val="005A7BBB"/>
    <w:rsid w:val="005B35E4"/>
    <w:rsid w:val="005C0006"/>
    <w:rsid w:val="005C0C24"/>
    <w:rsid w:val="005C160B"/>
    <w:rsid w:val="005C493C"/>
    <w:rsid w:val="005C7483"/>
    <w:rsid w:val="005D2869"/>
    <w:rsid w:val="005D537F"/>
    <w:rsid w:val="005D5923"/>
    <w:rsid w:val="005D5B2C"/>
    <w:rsid w:val="005D5E78"/>
    <w:rsid w:val="005E6E12"/>
    <w:rsid w:val="005F4BB5"/>
    <w:rsid w:val="005F7327"/>
    <w:rsid w:val="006004A0"/>
    <w:rsid w:val="006014BE"/>
    <w:rsid w:val="00602623"/>
    <w:rsid w:val="006041FE"/>
    <w:rsid w:val="00605B6D"/>
    <w:rsid w:val="00605BF7"/>
    <w:rsid w:val="00607C58"/>
    <w:rsid w:val="00611F1D"/>
    <w:rsid w:val="006147EC"/>
    <w:rsid w:val="00623A05"/>
    <w:rsid w:val="00623B1F"/>
    <w:rsid w:val="00624836"/>
    <w:rsid w:val="00632F6B"/>
    <w:rsid w:val="006330B7"/>
    <w:rsid w:val="00634F51"/>
    <w:rsid w:val="006361DB"/>
    <w:rsid w:val="00637280"/>
    <w:rsid w:val="00637B4E"/>
    <w:rsid w:val="00637CF7"/>
    <w:rsid w:val="00637FB4"/>
    <w:rsid w:val="00642A8B"/>
    <w:rsid w:val="00644B00"/>
    <w:rsid w:val="0064639C"/>
    <w:rsid w:val="00651ECE"/>
    <w:rsid w:val="00651F1C"/>
    <w:rsid w:val="00654D1D"/>
    <w:rsid w:val="0065654A"/>
    <w:rsid w:val="00660FE3"/>
    <w:rsid w:val="00661174"/>
    <w:rsid w:val="00663561"/>
    <w:rsid w:val="0066380C"/>
    <w:rsid w:val="006674F9"/>
    <w:rsid w:val="0066757D"/>
    <w:rsid w:val="00672DD0"/>
    <w:rsid w:val="0067348F"/>
    <w:rsid w:val="00677585"/>
    <w:rsid w:val="0068140A"/>
    <w:rsid w:val="00681E0E"/>
    <w:rsid w:val="00683AB6"/>
    <w:rsid w:val="006861BB"/>
    <w:rsid w:val="006865A7"/>
    <w:rsid w:val="0068661D"/>
    <w:rsid w:val="00686AC6"/>
    <w:rsid w:val="00687A68"/>
    <w:rsid w:val="00692187"/>
    <w:rsid w:val="00693FF4"/>
    <w:rsid w:val="006A15D9"/>
    <w:rsid w:val="006A7E3E"/>
    <w:rsid w:val="006B1D97"/>
    <w:rsid w:val="006B2C5D"/>
    <w:rsid w:val="006B35EA"/>
    <w:rsid w:val="006B4EE9"/>
    <w:rsid w:val="006B5655"/>
    <w:rsid w:val="006C1A03"/>
    <w:rsid w:val="006C2607"/>
    <w:rsid w:val="006C2BCC"/>
    <w:rsid w:val="006C35C2"/>
    <w:rsid w:val="006C3D76"/>
    <w:rsid w:val="006C755A"/>
    <w:rsid w:val="006D16BC"/>
    <w:rsid w:val="006D3F05"/>
    <w:rsid w:val="006D427D"/>
    <w:rsid w:val="006D604E"/>
    <w:rsid w:val="006E16ED"/>
    <w:rsid w:val="006E189D"/>
    <w:rsid w:val="006E18CF"/>
    <w:rsid w:val="006E1B94"/>
    <w:rsid w:val="006E25DA"/>
    <w:rsid w:val="006E3299"/>
    <w:rsid w:val="006E67D6"/>
    <w:rsid w:val="006E76ED"/>
    <w:rsid w:val="006F23EB"/>
    <w:rsid w:val="0070008D"/>
    <w:rsid w:val="0070041F"/>
    <w:rsid w:val="00701BBF"/>
    <w:rsid w:val="00702FAC"/>
    <w:rsid w:val="007032A3"/>
    <w:rsid w:val="0070491F"/>
    <w:rsid w:val="007056A2"/>
    <w:rsid w:val="0070690B"/>
    <w:rsid w:val="00706BC8"/>
    <w:rsid w:val="00707373"/>
    <w:rsid w:val="007075F2"/>
    <w:rsid w:val="00707AAE"/>
    <w:rsid w:val="0071001A"/>
    <w:rsid w:val="007117C8"/>
    <w:rsid w:val="007124D2"/>
    <w:rsid w:val="007134B6"/>
    <w:rsid w:val="00716461"/>
    <w:rsid w:val="00721345"/>
    <w:rsid w:val="007233F2"/>
    <w:rsid w:val="00726072"/>
    <w:rsid w:val="00726B51"/>
    <w:rsid w:val="00727F63"/>
    <w:rsid w:val="00732150"/>
    <w:rsid w:val="0073237F"/>
    <w:rsid w:val="00732E10"/>
    <w:rsid w:val="00733FAB"/>
    <w:rsid w:val="00733FCC"/>
    <w:rsid w:val="00740DF8"/>
    <w:rsid w:val="00741976"/>
    <w:rsid w:val="0074584E"/>
    <w:rsid w:val="00745B3E"/>
    <w:rsid w:val="007471F6"/>
    <w:rsid w:val="00750066"/>
    <w:rsid w:val="0075287B"/>
    <w:rsid w:val="0075454A"/>
    <w:rsid w:val="00755B26"/>
    <w:rsid w:val="00757E16"/>
    <w:rsid w:val="00761E54"/>
    <w:rsid w:val="00766E42"/>
    <w:rsid w:val="0077200D"/>
    <w:rsid w:val="00773298"/>
    <w:rsid w:val="007733CE"/>
    <w:rsid w:val="0078003D"/>
    <w:rsid w:val="0078558E"/>
    <w:rsid w:val="00786CCC"/>
    <w:rsid w:val="00787ADC"/>
    <w:rsid w:val="00792504"/>
    <w:rsid w:val="0079302D"/>
    <w:rsid w:val="007941F3"/>
    <w:rsid w:val="007951BE"/>
    <w:rsid w:val="007958F6"/>
    <w:rsid w:val="00796A84"/>
    <w:rsid w:val="007A00D6"/>
    <w:rsid w:val="007A1B52"/>
    <w:rsid w:val="007A445F"/>
    <w:rsid w:val="007A48B1"/>
    <w:rsid w:val="007A4B31"/>
    <w:rsid w:val="007A6BDC"/>
    <w:rsid w:val="007B0E1B"/>
    <w:rsid w:val="007B1488"/>
    <w:rsid w:val="007B21D3"/>
    <w:rsid w:val="007B220E"/>
    <w:rsid w:val="007B2464"/>
    <w:rsid w:val="007B492D"/>
    <w:rsid w:val="007B65B3"/>
    <w:rsid w:val="007B665D"/>
    <w:rsid w:val="007B6932"/>
    <w:rsid w:val="007C6443"/>
    <w:rsid w:val="007C72BA"/>
    <w:rsid w:val="007D0ACD"/>
    <w:rsid w:val="007D1CF4"/>
    <w:rsid w:val="007D1D0C"/>
    <w:rsid w:val="007D4FCC"/>
    <w:rsid w:val="007D60E9"/>
    <w:rsid w:val="007D7E18"/>
    <w:rsid w:val="007E381F"/>
    <w:rsid w:val="007E7121"/>
    <w:rsid w:val="007F075A"/>
    <w:rsid w:val="007F4EF7"/>
    <w:rsid w:val="007F5A22"/>
    <w:rsid w:val="007F60C4"/>
    <w:rsid w:val="00800C46"/>
    <w:rsid w:val="008016C3"/>
    <w:rsid w:val="00801EDF"/>
    <w:rsid w:val="008032E7"/>
    <w:rsid w:val="008037CA"/>
    <w:rsid w:val="00804391"/>
    <w:rsid w:val="00804618"/>
    <w:rsid w:val="0080716D"/>
    <w:rsid w:val="008135DA"/>
    <w:rsid w:val="00813801"/>
    <w:rsid w:val="00813867"/>
    <w:rsid w:val="00813F17"/>
    <w:rsid w:val="00825EBA"/>
    <w:rsid w:val="00827D44"/>
    <w:rsid w:val="00831F30"/>
    <w:rsid w:val="0083313B"/>
    <w:rsid w:val="00835A34"/>
    <w:rsid w:val="00836A81"/>
    <w:rsid w:val="0084092E"/>
    <w:rsid w:val="008436F6"/>
    <w:rsid w:val="00843849"/>
    <w:rsid w:val="00844B2F"/>
    <w:rsid w:val="008461ED"/>
    <w:rsid w:val="00847B84"/>
    <w:rsid w:val="00850F58"/>
    <w:rsid w:val="00851260"/>
    <w:rsid w:val="008616B1"/>
    <w:rsid w:val="0086782B"/>
    <w:rsid w:val="0087077A"/>
    <w:rsid w:val="00870FB7"/>
    <w:rsid w:val="008748DF"/>
    <w:rsid w:val="00875497"/>
    <w:rsid w:val="008775E2"/>
    <w:rsid w:val="008805D6"/>
    <w:rsid w:val="00881D88"/>
    <w:rsid w:val="00883E67"/>
    <w:rsid w:val="00885D98"/>
    <w:rsid w:val="0088636D"/>
    <w:rsid w:val="0089018F"/>
    <w:rsid w:val="0089051D"/>
    <w:rsid w:val="00893248"/>
    <w:rsid w:val="00893CFC"/>
    <w:rsid w:val="00893DF7"/>
    <w:rsid w:val="008948E1"/>
    <w:rsid w:val="00894A30"/>
    <w:rsid w:val="00894E87"/>
    <w:rsid w:val="008953E4"/>
    <w:rsid w:val="00897684"/>
    <w:rsid w:val="00897B83"/>
    <w:rsid w:val="00897F53"/>
    <w:rsid w:val="008A03AD"/>
    <w:rsid w:val="008A6EA5"/>
    <w:rsid w:val="008B1A2E"/>
    <w:rsid w:val="008B6660"/>
    <w:rsid w:val="008B7D84"/>
    <w:rsid w:val="008C0A06"/>
    <w:rsid w:val="008C2391"/>
    <w:rsid w:val="008C27E5"/>
    <w:rsid w:val="008C544B"/>
    <w:rsid w:val="008D0557"/>
    <w:rsid w:val="008D1662"/>
    <w:rsid w:val="008D3314"/>
    <w:rsid w:val="008D5D59"/>
    <w:rsid w:val="008D7235"/>
    <w:rsid w:val="008E0AD4"/>
    <w:rsid w:val="008E0E6A"/>
    <w:rsid w:val="008E3490"/>
    <w:rsid w:val="008E41A7"/>
    <w:rsid w:val="008E4C43"/>
    <w:rsid w:val="008E69D8"/>
    <w:rsid w:val="008E7C24"/>
    <w:rsid w:val="008F3B89"/>
    <w:rsid w:val="008F5C46"/>
    <w:rsid w:val="008F7C6A"/>
    <w:rsid w:val="00900B6E"/>
    <w:rsid w:val="0090103D"/>
    <w:rsid w:val="00902170"/>
    <w:rsid w:val="00902912"/>
    <w:rsid w:val="00903B7B"/>
    <w:rsid w:val="009069FA"/>
    <w:rsid w:val="009072DE"/>
    <w:rsid w:val="00916A76"/>
    <w:rsid w:val="00917311"/>
    <w:rsid w:val="009227A4"/>
    <w:rsid w:val="009228FE"/>
    <w:rsid w:val="00924140"/>
    <w:rsid w:val="0092575F"/>
    <w:rsid w:val="00926625"/>
    <w:rsid w:val="00930D36"/>
    <w:rsid w:val="00931634"/>
    <w:rsid w:val="009336E6"/>
    <w:rsid w:val="00937A8C"/>
    <w:rsid w:val="00937C66"/>
    <w:rsid w:val="009404B0"/>
    <w:rsid w:val="009407E6"/>
    <w:rsid w:val="00940C1A"/>
    <w:rsid w:val="00942BF9"/>
    <w:rsid w:val="00942DAA"/>
    <w:rsid w:val="0094554A"/>
    <w:rsid w:val="009515AE"/>
    <w:rsid w:val="00951DAA"/>
    <w:rsid w:val="0095425D"/>
    <w:rsid w:val="00955BBD"/>
    <w:rsid w:val="00955EEC"/>
    <w:rsid w:val="009640DC"/>
    <w:rsid w:val="00965B16"/>
    <w:rsid w:val="009678D8"/>
    <w:rsid w:val="0097039B"/>
    <w:rsid w:val="009727E2"/>
    <w:rsid w:val="0097619A"/>
    <w:rsid w:val="0097719C"/>
    <w:rsid w:val="009807E9"/>
    <w:rsid w:val="009809E7"/>
    <w:rsid w:val="00982AE1"/>
    <w:rsid w:val="00983A3C"/>
    <w:rsid w:val="0098498F"/>
    <w:rsid w:val="00986495"/>
    <w:rsid w:val="00986E47"/>
    <w:rsid w:val="00991571"/>
    <w:rsid w:val="0099198E"/>
    <w:rsid w:val="00991AFE"/>
    <w:rsid w:val="009926C8"/>
    <w:rsid w:val="0099392D"/>
    <w:rsid w:val="0099698A"/>
    <w:rsid w:val="009A08E1"/>
    <w:rsid w:val="009A311D"/>
    <w:rsid w:val="009A65B6"/>
    <w:rsid w:val="009B03DF"/>
    <w:rsid w:val="009B03EB"/>
    <w:rsid w:val="009B1AB0"/>
    <w:rsid w:val="009B2351"/>
    <w:rsid w:val="009B34E8"/>
    <w:rsid w:val="009B37FD"/>
    <w:rsid w:val="009B38B3"/>
    <w:rsid w:val="009B4E5F"/>
    <w:rsid w:val="009B77E6"/>
    <w:rsid w:val="009B7F3B"/>
    <w:rsid w:val="009C29D5"/>
    <w:rsid w:val="009C38E9"/>
    <w:rsid w:val="009C6520"/>
    <w:rsid w:val="009D1962"/>
    <w:rsid w:val="009D1A04"/>
    <w:rsid w:val="009D4F10"/>
    <w:rsid w:val="009D5BFF"/>
    <w:rsid w:val="009E1C7C"/>
    <w:rsid w:val="009E2294"/>
    <w:rsid w:val="009E23D4"/>
    <w:rsid w:val="009E28C4"/>
    <w:rsid w:val="009E63C0"/>
    <w:rsid w:val="009F1E43"/>
    <w:rsid w:val="009F1E48"/>
    <w:rsid w:val="009F4112"/>
    <w:rsid w:val="009F60DB"/>
    <w:rsid w:val="00A016D8"/>
    <w:rsid w:val="00A030A0"/>
    <w:rsid w:val="00A05486"/>
    <w:rsid w:val="00A065E9"/>
    <w:rsid w:val="00A1115F"/>
    <w:rsid w:val="00A13B5F"/>
    <w:rsid w:val="00A1413B"/>
    <w:rsid w:val="00A232D6"/>
    <w:rsid w:val="00A23B1F"/>
    <w:rsid w:val="00A24851"/>
    <w:rsid w:val="00A25B49"/>
    <w:rsid w:val="00A264F1"/>
    <w:rsid w:val="00A27C20"/>
    <w:rsid w:val="00A32A95"/>
    <w:rsid w:val="00A33423"/>
    <w:rsid w:val="00A344E1"/>
    <w:rsid w:val="00A35461"/>
    <w:rsid w:val="00A370F9"/>
    <w:rsid w:val="00A37176"/>
    <w:rsid w:val="00A408E7"/>
    <w:rsid w:val="00A40C53"/>
    <w:rsid w:val="00A43546"/>
    <w:rsid w:val="00A43D90"/>
    <w:rsid w:val="00A44DCA"/>
    <w:rsid w:val="00A476F6"/>
    <w:rsid w:val="00A51D78"/>
    <w:rsid w:val="00A53DE8"/>
    <w:rsid w:val="00A54F73"/>
    <w:rsid w:val="00A560D5"/>
    <w:rsid w:val="00A56267"/>
    <w:rsid w:val="00A562D6"/>
    <w:rsid w:val="00A67189"/>
    <w:rsid w:val="00A707D8"/>
    <w:rsid w:val="00A7096F"/>
    <w:rsid w:val="00A736F8"/>
    <w:rsid w:val="00A77672"/>
    <w:rsid w:val="00A77DC0"/>
    <w:rsid w:val="00A81E68"/>
    <w:rsid w:val="00A8317C"/>
    <w:rsid w:val="00A85148"/>
    <w:rsid w:val="00A85899"/>
    <w:rsid w:val="00A92E5F"/>
    <w:rsid w:val="00A958D7"/>
    <w:rsid w:val="00A95CFA"/>
    <w:rsid w:val="00A97FEF"/>
    <w:rsid w:val="00AA009E"/>
    <w:rsid w:val="00AA0727"/>
    <w:rsid w:val="00AA22A3"/>
    <w:rsid w:val="00AB06BE"/>
    <w:rsid w:val="00AB287A"/>
    <w:rsid w:val="00AB6A44"/>
    <w:rsid w:val="00AC0BC0"/>
    <w:rsid w:val="00AC17EC"/>
    <w:rsid w:val="00AC3792"/>
    <w:rsid w:val="00AC7EA2"/>
    <w:rsid w:val="00AC7F4E"/>
    <w:rsid w:val="00AD1494"/>
    <w:rsid w:val="00AD3067"/>
    <w:rsid w:val="00AD44F0"/>
    <w:rsid w:val="00AE1341"/>
    <w:rsid w:val="00AE1BD0"/>
    <w:rsid w:val="00AE207B"/>
    <w:rsid w:val="00AE32D5"/>
    <w:rsid w:val="00AE5CFF"/>
    <w:rsid w:val="00AF108C"/>
    <w:rsid w:val="00AF1852"/>
    <w:rsid w:val="00AF2B9A"/>
    <w:rsid w:val="00AF3D3C"/>
    <w:rsid w:val="00AF7514"/>
    <w:rsid w:val="00B00B0E"/>
    <w:rsid w:val="00B02208"/>
    <w:rsid w:val="00B074F4"/>
    <w:rsid w:val="00B078FD"/>
    <w:rsid w:val="00B07B92"/>
    <w:rsid w:val="00B10B03"/>
    <w:rsid w:val="00B1173F"/>
    <w:rsid w:val="00B1458F"/>
    <w:rsid w:val="00B17671"/>
    <w:rsid w:val="00B211F5"/>
    <w:rsid w:val="00B22BC4"/>
    <w:rsid w:val="00B23E8C"/>
    <w:rsid w:val="00B2481B"/>
    <w:rsid w:val="00B267EB"/>
    <w:rsid w:val="00B31868"/>
    <w:rsid w:val="00B36E5B"/>
    <w:rsid w:val="00B37059"/>
    <w:rsid w:val="00B40F6C"/>
    <w:rsid w:val="00B43190"/>
    <w:rsid w:val="00B43D7A"/>
    <w:rsid w:val="00B442F0"/>
    <w:rsid w:val="00B4462B"/>
    <w:rsid w:val="00B4668A"/>
    <w:rsid w:val="00B5366E"/>
    <w:rsid w:val="00B54E4E"/>
    <w:rsid w:val="00B5509F"/>
    <w:rsid w:val="00B55EFB"/>
    <w:rsid w:val="00B574E1"/>
    <w:rsid w:val="00B63762"/>
    <w:rsid w:val="00B66709"/>
    <w:rsid w:val="00B67300"/>
    <w:rsid w:val="00B715F8"/>
    <w:rsid w:val="00B72AF1"/>
    <w:rsid w:val="00B732DF"/>
    <w:rsid w:val="00B73445"/>
    <w:rsid w:val="00B76D6F"/>
    <w:rsid w:val="00B81023"/>
    <w:rsid w:val="00B81AC4"/>
    <w:rsid w:val="00B837B4"/>
    <w:rsid w:val="00B84544"/>
    <w:rsid w:val="00B84CE3"/>
    <w:rsid w:val="00B85192"/>
    <w:rsid w:val="00B90299"/>
    <w:rsid w:val="00B9195C"/>
    <w:rsid w:val="00B91D3C"/>
    <w:rsid w:val="00B9336E"/>
    <w:rsid w:val="00B97984"/>
    <w:rsid w:val="00BA4E69"/>
    <w:rsid w:val="00BA5F99"/>
    <w:rsid w:val="00BA77AE"/>
    <w:rsid w:val="00BB0B52"/>
    <w:rsid w:val="00BB14F7"/>
    <w:rsid w:val="00BB29DB"/>
    <w:rsid w:val="00BB3619"/>
    <w:rsid w:val="00BB3B58"/>
    <w:rsid w:val="00BB7630"/>
    <w:rsid w:val="00BC016C"/>
    <w:rsid w:val="00BC0886"/>
    <w:rsid w:val="00BC0F47"/>
    <w:rsid w:val="00BC13F3"/>
    <w:rsid w:val="00BC1A19"/>
    <w:rsid w:val="00BC2331"/>
    <w:rsid w:val="00BC27CC"/>
    <w:rsid w:val="00BC2A25"/>
    <w:rsid w:val="00BC366B"/>
    <w:rsid w:val="00BC486A"/>
    <w:rsid w:val="00BC7762"/>
    <w:rsid w:val="00BD0616"/>
    <w:rsid w:val="00BD0900"/>
    <w:rsid w:val="00BD0F48"/>
    <w:rsid w:val="00BD250A"/>
    <w:rsid w:val="00BD4109"/>
    <w:rsid w:val="00BD6F5F"/>
    <w:rsid w:val="00BD7684"/>
    <w:rsid w:val="00BD7945"/>
    <w:rsid w:val="00BE1AB3"/>
    <w:rsid w:val="00BE21B9"/>
    <w:rsid w:val="00BE3C5E"/>
    <w:rsid w:val="00BE54EC"/>
    <w:rsid w:val="00BE7F57"/>
    <w:rsid w:val="00BF2DAE"/>
    <w:rsid w:val="00C020E5"/>
    <w:rsid w:val="00C048AA"/>
    <w:rsid w:val="00C05BFF"/>
    <w:rsid w:val="00C13E7E"/>
    <w:rsid w:val="00C156B1"/>
    <w:rsid w:val="00C16027"/>
    <w:rsid w:val="00C2110F"/>
    <w:rsid w:val="00C226A5"/>
    <w:rsid w:val="00C27349"/>
    <w:rsid w:val="00C27E09"/>
    <w:rsid w:val="00C34D24"/>
    <w:rsid w:val="00C36625"/>
    <w:rsid w:val="00C3693D"/>
    <w:rsid w:val="00C3713E"/>
    <w:rsid w:val="00C374B1"/>
    <w:rsid w:val="00C40A85"/>
    <w:rsid w:val="00C40CA7"/>
    <w:rsid w:val="00C4279C"/>
    <w:rsid w:val="00C5185D"/>
    <w:rsid w:val="00C52F46"/>
    <w:rsid w:val="00C52FAD"/>
    <w:rsid w:val="00C610CA"/>
    <w:rsid w:val="00C629FA"/>
    <w:rsid w:val="00C6365A"/>
    <w:rsid w:val="00C63C36"/>
    <w:rsid w:val="00C67AD9"/>
    <w:rsid w:val="00C71504"/>
    <w:rsid w:val="00C732E6"/>
    <w:rsid w:val="00C7382D"/>
    <w:rsid w:val="00C74271"/>
    <w:rsid w:val="00C7649F"/>
    <w:rsid w:val="00C771BB"/>
    <w:rsid w:val="00C8094D"/>
    <w:rsid w:val="00C82655"/>
    <w:rsid w:val="00C9301C"/>
    <w:rsid w:val="00C95C3B"/>
    <w:rsid w:val="00C95E5C"/>
    <w:rsid w:val="00C95FD3"/>
    <w:rsid w:val="00C97EE1"/>
    <w:rsid w:val="00CA0605"/>
    <w:rsid w:val="00CA2AE0"/>
    <w:rsid w:val="00CA2C32"/>
    <w:rsid w:val="00CA2F24"/>
    <w:rsid w:val="00CA2FEB"/>
    <w:rsid w:val="00CA30C2"/>
    <w:rsid w:val="00CA4FF3"/>
    <w:rsid w:val="00CA5029"/>
    <w:rsid w:val="00CB02DC"/>
    <w:rsid w:val="00CB037D"/>
    <w:rsid w:val="00CB26BE"/>
    <w:rsid w:val="00CB2986"/>
    <w:rsid w:val="00CB61B3"/>
    <w:rsid w:val="00CB7982"/>
    <w:rsid w:val="00CB79F3"/>
    <w:rsid w:val="00CC0503"/>
    <w:rsid w:val="00CC2CEC"/>
    <w:rsid w:val="00CC3A68"/>
    <w:rsid w:val="00CD055A"/>
    <w:rsid w:val="00CD21C5"/>
    <w:rsid w:val="00CD2322"/>
    <w:rsid w:val="00CD2CC6"/>
    <w:rsid w:val="00CD34B3"/>
    <w:rsid w:val="00CD4A1B"/>
    <w:rsid w:val="00CD698C"/>
    <w:rsid w:val="00CD6A0F"/>
    <w:rsid w:val="00CD6ADC"/>
    <w:rsid w:val="00CE0ADA"/>
    <w:rsid w:val="00CE5423"/>
    <w:rsid w:val="00CE5742"/>
    <w:rsid w:val="00CF0B9B"/>
    <w:rsid w:val="00CF2D7F"/>
    <w:rsid w:val="00CF3AED"/>
    <w:rsid w:val="00CF6364"/>
    <w:rsid w:val="00CF63CD"/>
    <w:rsid w:val="00CF6D6C"/>
    <w:rsid w:val="00CF7655"/>
    <w:rsid w:val="00CF7729"/>
    <w:rsid w:val="00D003AE"/>
    <w:rsid w:val="00D01025"/>
    <w:rsid w:val="00D01416"/>
    <w:rsid w:val="00D051A0"/>
    <w:rsid w:val="00D0604A"/>
    <w:rsid w:val="00D06B7D"/>
    <w:rsid w:val="00D2111B"/>
    <w:rsid w:val="00D229D3"/>
    <w:rsid w:val="00D24ACE"/>
    <w:rsid w:val="00D2735C"/>
    <w:rsid w:val="00D27C69"/>
    <w:rsid w:val="00D30F81"/>
    <w:rsid w:val="00D32166"/>
    <w:rsid w:val="00D33014"/>
    <w:rsid w:val="00D37CBE"/>
    <w:rsid w:val="00D40213"/>
    <w:rsid w:val="00D4080F"/>
    <w:rsid w:val="00D4395D"/>
    <w:rsid w:val="00D440BB"/>
    <w:rsid w:val="00D451AA"/>
    <w:rsid w:val="00D45937"/>
    <w:rsid w:val="00D504EC"/>
    <w:rsid w:val="00D51C2F"/>
    <w:rsid w:val="00D539E3"/>
    <w:rsid w:val="00D53E74"/>
    <w:rsid w:val="00D602BB"/>
    <w:rsid w:val="00D60DFC"/>
    <w:rsid w:val="00D620B3"/>
    <w:rsid w:val="00D718C9"/>
    <w:rsid w:val="00D71DCC"/>
    <w:rsid w:val="00D72392"/>
    <w:rsid w:val="00D72624"/>
    <w:rsid w:val="00D7262F"/>
    <w:rsid w:val="00D72FCB"/>
    <w:rsid w:val="00D7505A"/>
    <w:rsid w:val="00D75099"/>
    <w:rsid w:val="00D80154"/>
    <w:rsid w:val="00D81B43"/>
    <w:rsid w:val="00D83739"/>
    <w:rsid w:val="00D837EB"/>
    <w:rsid w:val="00D84FEB"/>
    <w:rsid w:val="00D8517C"/>
    <w:rsid w:val="00D875C8"/>
    <w:rsid w:val="00D9027A"/>
    <w:rsid w:val="00D92121"/>
    <w:rsid w:val="00D9243D"/>
    <w:rsid w:val="00D94543"/>
    <w:rsid w:val="00DA24B1"/>
    <w:rsid w:val="00DA2500"/>
    <w:rsid w:val="00DB0095"/>
    <w:rsid w:val="00DB1EA9"/>
    <w:rsid w:val="00DB3185"/>
    <w:rsid w:val="00DB59AF"/>
    <w:rsid w:val="00DC3B5E"/>
    <w:rsid w:val="00DC79AC"/>
    <w:rsid w:val="00DD2B49"/>
    <w:rsid w:val="00DD44D5"/>
    <w:rsid w:val="00DD49FD"/>
    <w:rsid w:val="00DD65B5"/>
    <w:rsid w:val="00DD71E1"/>
    <w:rsid w:val="00DD75D2"/>
    <w:rsid w:val="00DD7A9D"/>
    <w:rsid w:val="00DD7E62"/>
    <w:rsid w:val="00DE01DC"/>
    <w:rsid w:val="00DE49C3"/>
    <w:rsid w:val="00DF0E0D"/>
    <w:rsid w:val="00DF264B"/>
    <w:rsid w:val="00DF2BDC"/>
    <w:rsid w:val="00DF4970"/>
    <w:rsid w:val="00DF55E4"/>
    <w:rsid w:val="00E02B40"/>
    <w:rsid w:val="00E02E83"/>
    <w:rsid w:val="00E03F18"/>
    <w:rsid w:val="00E05BE9"/>
    <w:rsid w:val="00E0628D"/>
    <w:rsid w:val="00E0663F"/>
    <w:rsid w:val="00E069F8"/>
    <w:rsid w:val="00E10944"/>
    <w:rsid w:val="00E10D91"/>
    <w:rsid w:val="00E16637"/>
    <w:rsid w:val="00E16F50"/>
    <w:rsid w:val="00E177C2"/>
    <w:rsid w:val="00E210AB"/>
    <w:rsid w:val="00E21498"/>
    <w:rsid w:val="00E262F5"/>
    <w:rsid w:val="00E30DEB"/>
    <w:rsid w:val="00E3238A"/>
    <w:rsid w:val="00E33168"/>
    <w:rsid w:val="00E365F6"/>
    <w:rsid w:val="00E37524"/>
    <w:rsid w:val="00E45A74"/>
    <w:rsid w:val="00E46770"/>
    <w:rsid w:val="00E52366"/>
    <w:rsid w:val="00E5429E"/>
    <w:rsid w:val="00E550FA"/>
    <w:rsid w:val="00E559A6"/>
    <w:rsid w:val="00E56185"/>
    <w:rsid w:val="00E5706B"/>
    <w:rsid w:val="00E617A4"/>
    <w:rsid w:val="00E626E6"/>
    <w:rsid w:val="00E633AE"/>
    <w:rsid w:val="00E634A9"/>
    <w:rsid w:val="00E638FF"/>
    <w:rsid w:val="00E65F0A"/>
    <w:rsid w:val="00E66248"/>
    <w:rsid w:val="00E663E1"/>
    <w:rsid w:val="00E70E69"/>
    <w:rsid w:val="00E722C8"/>
    <w:rsid w:val="00E728B6"/>
    <w:rsid w:val="00E752DC"/>
    <w:rsid w:val="00E75F17"/>
    <w:rsid w:val="00E76710"/>
    <w:rsid w:val="00E77048"/>
    <w:rsid w:val="00E7719B"/>
    <w:rsid w:val="00E77937"/>
    <w:rsid w:val="00E77FCE"/>
    <w:rsid w:val="00E81294"/>
    <w:rsid w:val="00E81416"/>
    <w:rsid w:val="00E824F2"/>
    <w:rsid w:val="00E84F11"/>
    <w:rsid w:val="00E86677"/>
    <w:rsid w:val="00E873ED"/>
    <w:rsid w:val="00E91498"/>
    <w:rsid w:val="00E91741"/>
    <w:rsid w:val="00E940AA"/>
    <w:rsid w:val="00E95046"/>
    <w:rsid w:val="00E9546B"/>
    <w:rsid w:val="00E96546"/>
    <w:rsid w:val="00E97779"/>
    <w:rsid w:val="00EA171F"/>
    <w:rsid w:val="00EA2A65"/>
    <w:rsid w:val="00EA3C15"/>
    <w:rsid w:val="00EA4BD6"/>
    <w:rsid w:val="00EA61C0"/>
    <w:rsid w:val="00EB414E"/>
    <w:rsid w:val="00EC1299"/>
    <w:rsid w:val="00EC1398"/>
    <w:rsid w:val="00EC20FC"/>
    <w:rsid w:val="00EC2344"/>
    <w:rsid w:val="00EC24F0"/>
    <w:rsid w:val="00EC61C2"/>
    <w:rsid w:val="00ED0F8B"/>
    <w:rsid w:val="00ED0FAD"/>
    <w:rsid w:val="00ED338F"/>
    <w:rsid w:val="00ED40FF"/>
    <w:rsid w:val="00ED4C43"/>
    <w:rsid w:val="00ED4C98"/>
    <w:rsid w:val="00ED5959"/>
    <w:rsid w:val="00EE0B54"/>
    <w:rsid w:val="00EE159A"/>
    <w:rsid w:val="00EE2A66"/>
    <w:rsid w:val="00EE3806"/>
    <w:rsid w:val="00EE3DBC"/>
    <w:rsid w:val="00EE40E5"/>
    <w:rsid w:val="00EE5464"/>
    <w:rsid w:val="00EE5474"/>
    <w:rsid w:val="00EF30AD"/>
    <w:rsid w:val="00EF3EED"/>
    <w:rsid w:val="00EF48CD"/>
    <w:rsid w:val="00EF6509"/>
    <w:rsid w:val="00F02629"/>
    <w:rsid w:val="00F03F24"/>
    <w:rsid w:val="00F06745"/>
    <w:rsid w:val="00F06C51"/>
    <w:rsid w:val="00F077A7"/>
    <w:rsid w:val="00F130D0"/>
    <w:rsid w:val="00F1348A"/>
    <w:rsid w:val="00F13906"/>
    <w:rsid w:val="00F14EAF"/>
    <w:rsid w:val="00F14FDE"/>
    <w:rsid w:val="00F16865"/>
    <w:rsid w:val="00F16AB3"/>
    <w:rsid w:val="00F16D6C"/>
    <w:rsid w:val="00F173B3"/>
    <w:rsid w:val="00F200DC"/>
    <w:rsid w:val="00F208E0"/>
    <w:rsid w:val="00F211A2"/>
    <w:rsid w:val="00F24830"/>
    <w:rsid w:val="00F26AA4"/>
    <w:rsid w:val="00F3272E"/>
    <w:rsid w:val="00F34E3A"/>
    <w:rsid w:val="00F34EBB"/>
    <w:rsid w:val="00F40378"/>
    <w:rsid w:val="00F41FC1"/>
    <w:rsid w:val="00F43F22"/>
    <w:rsid w:val="00F43F26"/>
    <w:rsid w:val="00F45565"/>
    <w:rsid w:val="00F45FEC"/>
    <w:rsid w:val="00F4686A"/>
    <w:rsid w:val="00F51EF8"/>
    <w:rsid w:val="00F54DF5"/>
    <w:rsid w:val="00F57A85"/>
    <w:rsid w:val="00F57EF9"/>
    <w:rsid w:val="00F61531"/>
    <w:rsid w:val="00F630AE"/>
    <w:rsid w:val="00F6343E"/>
    <w:rsid w:val="00F66338"/>
    <w:rsid w:val="00F66AA2"/>
    <w:rsid w:val="00F66EE4"/>
    <w:rsid w:val="00F6706F"/>
    <w:rsid w:val="00F679CA"/>
    <w:rsid w:val="00F729B9"/>
    <w:rsid w:val="00F7577E"/>
    <w:rsid w:val="00F8021E"/>
    <w:rsid w:val="00F82821"/>
    <w:rsid w:val="00F82BB2"/>
    <w:rsid w:val="00F843C5"/>
    <w:rsid w:val="00F85213"/>
    <w:rsid w:val="00F853B3"/>
    <w:rsid w:val="00F869BA"/>
    <w:rsid w:val="00F87D3F"/>
    <w:rsid w:val="00F87ED6"/>
    <w:rsid w:val="00F9037B"/>
    <w:rsid w:val="00F91BEE"/>
    <w:rsid w:val="00F91C03"/>
    <w:rsid w:val="00F92443"/>
    <w:rsid w:val="00F9308A"/>
    <w:rsid w:val="00FA0279"/>
    <w:rsid w:val="00FA058F"/>
    <w:rsid w:val="00FA09EC"/>
    <w:rsid w:val="00FA0A28"/>
    <w:rsid w:val="00FA5E2F"/>
    <w:rsid w:val="00FA7A52"/>
    <w:rsid w:val="00FA7C25"/>
    <w:rsid w:val="00FB0D7A"/>
    <w:rsid w:val="00FB12D1"/>
    <w:rsid w:val="00FB2425"/>
    <w:rsid w:val="00FB2575"/>
    <w:rsid w:val="00FB51E8"/>
    <w:rsid w:val="00FB54CD"/>
    <w:rsid w:val="00FB6E0F"/>
    <w:rsid w:val="00FC08C7"/>
    <w:rsid w:val="00FC13FC"/>
    <w:rsid w:val="00FC1EB0"/>
    <w:rsid w:val="00FC2A82"/>
    <w:rsid w:val="00FC3434"/>
    <w:rsid w:val="00FC50D4"/>
    <w:rsid w:val="00FC7F80"/>
    <w:rsid w:val="00FD1979"/>
    <w:rsid w:val="00FD2FFD"/>
    <w:rsid w:val="00FD3BBA"/>
    <w:rsid w:val="00FD3E02"/>
    <w:rsid w:val="00FD3EE3"/>
    <w:rsid w:val="00FD4C3C"/>
    <w:rsid w:val="00FE2703"/>
    <w:rsid w:val="00FE32B1"/>
    <w:rsid w:val="00FE3B01"/>
    <w:rsid w:val="00FE48E4"/>
    <w:rsid w:val="00FE7D2F"/>
    <w:rsid w:val="00FF03A5"/>
    <w:rsid w:val="00FF05CE"/>
    <w:rsid w:val="00FF1642"/>
    <w:rsid w:val="00FF4920"/>
    <w:rsid w:val="00FF53AB"/>
    <w:rsid w:val="00FF574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64639C"/>
    <w:pPr>
      <w:suppressAutoHyphens/>
      <w:ind w:firstLine="720"/>
      <w:jc w:val="both"/>
    </w:pPr>
    <w:rPr>
      <w:rFonts w:eastAsia="Times New Roman" w:cs="Times New Roman"/>
      <w:b/>
      <w:bCs/>
      <w:sz w:val="30"/>
      <w:szCs w:val="30"/>
      <w:lang w:val="x-none" w:eastAsia="zh-CN"/>
    </w:rPr>
  </w:style>
  <w:style w:type="character" w:styleId="af2">
    <w:name w:val="footnote reference"/>
    <w:uiPriority w:val="99"/>
    <w:rsid w:val="009407E6"/>
    <w:rPr>
      <w:vertAlign w:val="superscript"/>
    </w:rPr>
  </w:style>
  <w:style w:type="paragraph" w:customStyle="1" w:styleId="af3">
    <w:name w:val="Знак Знак Знак Знак"/>
    <w:basedOn w:val="a"/>
    <w:rsid w:val="003F3A15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основной текст"/>
    <w:basedOn w:val="a"/>
    <w:uiPriority w:val="99"/>
    <w:rsid w:val="00E65F0A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2"/>
      <w:sz w:val="18"/>
      <w:szCs w:val="18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740D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0DF8"/>
    <w:rPr>
      <w:sz w:val="20"/>
      <w:szCs w:val="20"/>
    </w:rPr>
  </w:style>
  <w:style w:type="character" w:customStyle="1" w:styleId="12">
    <w:name w:val="Основной шрифт абзаца1"/>
    <w:rsid w:val="00693FF4"/>
  </w:style>
  <w:style w:type="character" w:styleId="af7">
    <w:name w:val="Strong"/>
    <w:qFormat/>
    <w:rsid w:val="00B81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64639C"/>
    <w:pPr>
      <w:suppressAutoHyphens/>
      <w:ind w:firstLine="720"/>
      <w:jc w:val="both"/>
    </w:pPr>
    <w:rPr>
      <w:rFonts w:eastAsia="Times New Roman" w:cs="Times New Roman"/>
      <w:b/>
      <w:bCs/>
      <w:sz w:val="30"/>
      <w:szCs w:val="30"/>
      <w:lang w:val="x-none" w:eastAsia="zh-CN"/>
    </w:rPr>
  </w:style>
  <w:style w:type="character" w:styleId="af2">
    <w:name w:val="footnote reference"/>
    <w:uiPriority w:val="99"/>
    <w:rsid w:val="009407E6"/>
    <w:rPr>
      <w:vertAlign w:val="superscript"/>
    </w:rPr>
  </w:style>
  <w:style w:type="paragraph" w:customStyle="1" w:styleId="af3">
    <w:name w:val="Знак Знак Знак Знак"/>
    <w:basedOn w:val="a"/>
    <w:rsid w:val="003F3A15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основной текст"/>
    <w:basedOn w:val="a"/>
    <w:uiPriority w:val="99"/>
    <w:rsid w:val="00E65F0A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2"/>
      <w:sz w:val="18"/>
      <w:szCs w:val="18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740D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0DF8"/>
    <w:rPr>
      <w:sz w:val="20"/>
      <w:szCs w:val="20"/>
    </w:rPr>
  </w:style>
  <w:style w:type="character" w:customStyle="1" w:styleId="12">
    <w:name w:val="Основной шрифт абзаца1"/>
    <w:rsid w:val="00693FF4"/>
  </w:style>
  <w:style w:type="character" w:styleId="af7">
    <w:name w:val="Strong"/>
    <w:qFormat/>
    <w:rsid w:val="00B8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49F76BD081E8646C1E48546C9CAEBBE057583AC7028A88AAD424CCE08B14C4E5083B7DDBF18C6C0373C34C9Ay5L7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F131-97CD-477D-BFFE-A216AE70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35</Pages>
  <Words>13171</Words>
  <Characters>75078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User_123</dc:creator>
  <cp:lastModifiedBy>Старостина Нина Галиевна</cp:lastModifiedBy>
  <cp:revision>31</cp:revision>
  <cp:lastPrinted>2021-04-26T13:36:00Z</cp:lastPrinted>
  <dcterms:created xsi:type="dcterms:W3CDTF">2021-04-27T05:57:00Z</dcterms:created>
  <dcterms:modified xsi:type="dcterms:W3CDTF">2021-04-29T11:29:00Z</dcterms:modified>
</cp:coreProperties>
</file>