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80" w:rsidRPr="00A54F73" w:rsidRDefault="00637280" w:rsidP="00110B3A">
      <w:pPr>
        <w:pStyle w:val="2"/>
        <w:rPr>
          <w:rFonts w:eastAsia="Times New Roman"/>
          <w:lang w:eastAsia="ru-RU"/>
        </w:rPr>
      </w:pPr>
      <w:r w:rsidRPr="00A54F73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931709" wp14:editId="1AE7BBD1">
            <wp:simplePos x="0" y="0"/>
            <wp:positionH relativeFrom="column">
              <wp:posOffset>2806065</wp:posOffset>
            </wp:positionH>
            <wp:positionV relativeFrom="paragraph">
              <wp:posOffset>51435</wp:posOffset>
            </wp:positionV>
            <wp:extent cx="968375" cy="1343025"/>
            <wp:effectExtent l="0" t="0" r="317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ДОКЛАД</w:t>
      </w: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DD71E1" w:rsidRDefault="00BA4E69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главы администрации </w:t>
      </w:r>
      <w:proofErr w:type="gramStart"/>
      <w:r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муниципального</w:t>
      </w:r>
      <w:proofErr w:type="gramEnd"/>
      <w:r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</w:t>
      </w:r>
    </w:p>
    <w:p w:rsidR="00637280" w:rsidRPr="00A54F73" w:rsidRDefault="00BA4E69" w:rsidP="00637280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образования «Город Астрахань»</w:t>
      </w:r>
      <w:r w:rsidR="00637280" w:rsidRPr="00A54F7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</w:t>
      </w:r>
    </w:p>
    <w:p w:rsidR="00637280" w:rsidRPr="00A54F73" w:rsidRDefault="00637280" w:rsidP="00637280">
      <w:pPr>
        <w:spacing w:line="276" w:lineRule="auto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642A8B" w:rsidRDefault="00637280" w:rsidP="00642A8B">
      <w:pPr>
        <w:jc w:val="center"/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 xml:space="preserve">о достигнутых значениях показателей для оценки эффективности деятельности </w:t>
      </w:r>
      <w:r w:rsidR="00642A8B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>администрации муниципального образования</w:t>
      </w:r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 xml:space="preserve"> </w:t>
      </w:r>
    </w:p>
    <w:p w:rsidR="00637280" w:rsidRPr="00A54F73" w:rsidRDefault="00637280" w:rsidP="00642A8B">
      <w:pPr>
        <w:jc w:val="center"/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>«Город Астрахань» за 201</w:t>
      </w:r>
      <w:r w:rsidR="00A77DC0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>7</w:t>
      </w:r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 xml:space="preserve"> год и их планируемых </w:t>
      </w:r>
      <w:proofErr w:type="gramStart"/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>значениях</w:t>
      </w:r>
      <w:proofErr w:type="gramEnd"/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 xml:space="preserve"> </w:t>
      </w:r>
    </w:p>
    <w:p w:rsidR="00637280" w:rsidRPr="00A54F73" w:rsidRDefault="00637280" w:rsidP="00637280">
      <w:pPr>
        <w:jc w:val="center"/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</w:pPr>
      <w:r w:rsidRPr="00A54F73">
        <w:rPr>
          <w:rFonts w:ascii="Bookman Old Style" w:eastAsia="Times New Roman" w:hAnsi="Bookman Old Style" w:cs="Times New Roman"/>
          <w:b/>
          <w:sz w:val="25"/>
          <w:szCs w:val="25"/>
          <w:lang w:eastAsia="ru-RU"/>
        </w:rPr>
        <w:t>на 3-летний период</w:t>
      </w: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637280" w:rsidP="00637280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37280" w:rsidRPr="00A54F73" w:rsidRDefault="00DD71E1" w:rsidP="00BA4E69">
      <w:pPr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szCs w:val="28"/>
          <w:lang w:eastAsia="ru-RU"/>
        </w:rPr>
        <w:t>И.о</w:t>
      </w:r>
      <w:proofErr w:type="spellEnd"/>
      <w:r>
        <w:rPr>
          <w:rFonts w:ascii="Bookman Old Style" w:eastAsia="Times New Roman" w:hAnsi="Bookman Old Style" w:cs="Times New Roman"/>
          <w:szCs w:val="28"/>
          <w:lang w:eastAsia="ru-RU"/>
        </w:rPr>
        <w:t>. главы</w:t>
      </w:r>
      <w:r w:rsidR="00BA4E69" w:rsidRPr="00A54F73">
        <w:rPr>
          <w:rFonts w:ascii="Bookman Old Style" w:eastAsia="Times New Roman" w:hAnsi="Bookman Old Style" w:cs="Times New Roman"/>
          <w:szCs w:val="28"/>
          <w:lang w:eastAsia="ru-RU"/>
        </w:rPr>
        <w:t xml:space="preserve"> администрации муниципального образования «Город Астрахань»</w:t>
      </w:r>
    </w:p>
    <w:p w:rsidR="00A1413B" w:rsidRDefault="00A1413B" w:rsidP="00BA4E69">
      <w:pPr>
        <w:tabs>
          <w:tab w:val="left" w:pos="5103"/>
        </w:tabs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</w:p>
    <w:p w:rsidR="00637280" w:rsidRPr="00A54F73" w:rsidRDefault="00DD71E1" w:rsidP="00BA4E69">
      <w:pPr>
        <w:tabs>
          <w:tab w:val="left" w:pos="5103"/>
        </w:tabs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szCs w:val="28"/>
          <w:lang w:eastAsia="ru-RU"/>
        </w:rPr>
        <w:t>С</w:t>
      </w:r>
      <w:r w:rsidR="00BA4E69" w:rsidRPr="00A54F73">
        <w:rPr>
          <w:rFonts w:ascii="Bookman Old Style" w:eastAsia="Times New Roman" w:hAnsi="Bookman Old Style" w:cs="Times New Roman"/>
          <w:szCs w:val="28"/>
          <w:lang w:eastAsia="ru-RU"/>
        </w:rPr>
        <w:t>.</w:t>
      </w:r>
      <w:r>
        <w:rPr>
          <w:rFonts w:ascii="Bookman Old Style" w:eastAsia="Times New Roman" w:hAnsi="Bookman Old Style" w:cs="Times New Roman"/>
          <w:szCs w:val="28"/>
          <w:lang w:eastAsia="ru-RU"/>
        </w:rPr>
        <w:t>Б</w:t>
      </w:r>
      <w:r w:rsidR="00BA4E69" w:rsidRPr="00A54F73">
        <w:rPr>
          <w:rFonts w:ascii="Bookman Old Style" w:eastAsia="Times New Roman" w:hAnsi="Bookman Old Style" w:cs="Times New Roman"/>
          <w:szCs w:val="28"/>
          <w:lang w:eastAsia="ru-RU"/>
        </w:rPr>
        <w:t>.</w:t>
      </w:r>
      <w:r>
        <w:rPr>
          <w:rFonts w:ascii="Bookman Old Style" w:eastAsia="Times New Roman" w:hAnsi="Bookman Old Style" w:cs="Times New Roman"/>
          <w:szCs w:val="28"/>
          <w:lang w:eastAsia="ru-RU"/>
        </w:rPr>
        <w:t>Агабеков</w:t>
      </w:r>
      <w:proofErr w:type="spellEnd"/>
      <w:r w:rsidR="00637280" w:rsidRPr="00A54F73">
        <w:rPr>
          <w:rFonts w:ascii="Bookman Old Style" w:eastAsia="Times New Roman" w:hAnsi="Bookman Old Style" w:cs="Times New Roman"/>
          <w:szCs w:val="28"/>
          <w:lang w:eastAsia="ru-RU"/>
        </w:rPr>
        <w:t xml:space="preserve">  ________________</w:t>
      </w:r>
      <w:r w:rsidR="00A1413B">
        <w:rPr>
          <w:rFonts w:ascii="Bookman Old Style" w:eastAsia="Times New Roman" w:hAnsi="Bookman Old Style" w:cs="Times New Roman"/>
          <w:szCs w:val="28"/>
          <w:lang w:eastAsia="ru-RU"/>
        </w:rPr>
        <w:t>__</w:t>
      </w:r>
    </w:p>
    <w:p w:rsidR="00637280" w:rsidRPr="00A54F73" w:rsidRDefault="00637280" w:rsidP="00BA4E69">
      <w:pPr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</w:p>
    <w:p w:rsidR="00637280" w:rsidRPr="00A54F73" w:rsidRDefault="00BD250A" w:rsidP="00BA4E69">
      <w:pPr>
        <w:spacing w:line="276" w:lineRule="auto"/>
        <w:ind w:left="4820"/>
        <w:rPr>
          <w:rFonts w:ascii="Bookman Old Style" w:eastAsia="Times New Roman" w:hAnsi="Bookman Old Style" w:cs="Times New Roman"/>
          <w:szCs w:val="28"/>
          <w:lang w:eastAsia="ru-RU"/>
        </w:rPr>
      </w:pPr>
      <w:r>
        <w:rPr>
          <w:rFonts w:ascii="Bookman Old Style" w:eastAsia="Times New Roman" w:hAnsi="Bookman Old Style" w:cs="Times New Roman"/>
          <w:szCs w:val="28"/>
          <w:lang w:eastAsia="ru-RU"/>
        </w:rPr>
        <w:t>Дата ____</w:t>
      </w:r>
      <w:r w:rsidR="00A1413B">
        <w:rPr>
          <w:rFonts w:ascii="Bookman Old Style" w:eastAsia="Times New Roman" w:hAnsi="Bookman Old Style" w:cs="Times New Roman"/>
          <w:szCs w:val="28"/>
          <w:lang w:eastAsia="ru-RU"/>
        </w:rPr>
        <w:t>____</w:t>
      </w:r>
      <w:r>
        <w:rPr>
          <w:rFonts w:ascii="Bookman Old Style" w:eastAsia="Times New Roman" w:hAnsi="Bookman Old Style" w:cs="Times New Roman"/>
          <w:szCs w:val="28"/>
          <w:lang w:eastAsia="ru-RU"/>
        </w:rPr>
        <w:t xml:space="preserve">_  </w:t>
      </w:r>
      <w:r w:rsidR="00A1413B">
        <w:rPr>
          <w:rFonts w:ascii="Bookman Old Style" w:eastAsia="Times New Roman" w:hAnsi="Bookman Old Style" w:cs="Times New Roman"/>
          <w:szCs w:val="28"/>
          <w:lang w:eastAsia="ru-RU"/>
        </w:rPr>
        <w:t>____</w:t>
      </w:r>
      <w:r>
        <w:rPr>
          <w:rFonts w:ascii="Bookman Old Style" w:eastAsia="Times New Roman" w:hAnsi="Bookman Old Style" w:cs="Times New Roman"/>
          <w:szCs w:val="28"/>
          <w:lang w:eastAsia="ru-RU"/>
        </w:rPr>
        <w:t>_____________ 201</w:t>
      </w:r>
      <w:r w:rsidR="00A77DC0">
        <w:rPr>
          <w:rFonts w:ascii="Bookman Old Style" w:eastAsia="Times New Roman" w:hAnsi="Bookman Old Style" w:cs="Times New Roman"/>
          <w:szCs w:val="28"/>
          <w:lang w:eastAsia="ru-RU"/>
        </w:rPr>
        <w:t>8</w:t>
      </w:r>
      <w:r w:rsidR="00637280" w:rsidRPr="00A54F73">
        <w:rPr>
          <w:rFonts w:ascii="Bookman Old Style" w:eastAsia="Times New Roman" w:hAnsi="Bookman Old Style" w:cs="Times New Roman"/>
          <w:szCs w:val="28"/>
          <w:lang w:eastAsia="ru-RU"/>
        </w:rPr>
        <w:t>г.</w:t>
      </w:r>
    </w:p>
    <w:p w:rsidR="00637280" w:rsidRPr="00A54F73" w:rsidRDefault="00637280" w:rsidP="00637280">
      <w:pPr>
        <w:spacing w:line="276" w:lineRule="auto"/>
        <w:jc w:val="right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637280" w:rsidRPr="00A54F73" w:rsidRDefault="00637280" w:rsidP="00637280">
      <w:pPr>
        <w:spacing w:line="276" w:lineRule="auto"/>
        <w:jc w:val="right"/>
        <w:rPr>
          <w:rFonts w:eastAsia="Times New Roman" w:cs="Times New Roman"/>
          <w:sz w:val="32"/>
          <w:szCs w:val="32"/>
          <w:lang w:eastAsia="ru-RU"/>
        </w:rPr>
      </w:pPr>
    </w:p>
    <w:p w:rsidR="00637280" w:rsidRPr="00A54F73" w:rsidRDefault="00637280" w:rsidP="00637280">
      <w:pPr>
        <w:jc w:val="center"/>
        <w:rPr>
          <w:rFonts w:eastAsia="Times New Roman" w:cs="Times New Roman"/>
          <w:b/>
          <w:szCs w:val="28"/>
          <w:lang w:eastAsia="x-none"/>
        </w:rPr>
      </w:pPr>
    </w:p>
    <w:p w:rsidR="00637280" w:rsidRPr="00A54F73" w:rsidRDefault="00637280" w:rsidP="00637280"/>
    <w:p w:rsidR="0077200D" w:rsidRDefault="0077200D">
      <w:pPr>
        <w:sectPr w:rsidR="0077200D" w:rsidSect="00C27E09">
          <w:footerReference w:type="default" r:id="rId10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2197"/>
        <w:gridCol w:w="1285"/>
        <w:gridCol w:w="1476"/>
        <w:gridCol w:w="1476"/>
        <w:gridCol w:w="1476"/>
        <w:gridCol w:w="1496"/>
        <w:gridCol w:w="1476"/>
        <w:gridCol w:w="1476"/>
        <w:gridCol w:w="1496"/>
        <w:gridCol w:w="1064"/>
      </w:tblGrid>
      <w:tr w:rsidR="00A54F73" w:rsidRPr="00A54F73" w:rsidTr="00F200DC">
        <w:trPr>
          <w:trHeight w:val="730"/>
        </w:trPr>
        <w:tc>
          <w:tcPr>
            <w:tcW w:w="0" w:type="auto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0AE" w:rsidRPr="00A54F73" w:rsidRDefault="001170AE" w:rsidP="001170AE">
            <w:pPr>
              <w:ind w:left="36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54F73">
              <w:rPr>
                <w:rFonts w:eastAsia="Times New Roman" w:cs="Times New Roman"/>
                <w:b/>
                <w:szCs w:val="28"/>
                <w:lang w:val="en-US" w:eastAsia="ru-RU"/>
              </w:rPr>
              <w:lastRenderedPageBreak/>
              <w:t>I</w:t>
            </w:r>
            <w:r w:rsidRPr="00A54F73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r w:rsidRPr="00A54F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4F73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Показатели оценки эффективности деятельности </w:t>
            </w:r>
            <w:r w:rsidR="00EA4BD6">
              <w:rPr>
                <w:rFonts w:eastAsia="Times New Roman" w:cs="Times New Roman"/>
                <w:b/>
                <w:bCs/>
                <w:szCs w:val="28"/>
                <w:lang w:eastAsia="ru-RU"/>
              </w:rPr>
              <w:t>администрации муниципального образования «Город Астрахань»</w:t>
            </w:r>
          </w:p>
          <w:p w:rsidR="001170AE" w:rsidRPr="00A54F73" w:rsidRDefault="001170AE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940C1A" w:rsidRPr="00813801" w:rsidTr="00F200DC">
        <w:trPr>
          <w:trHeight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813801" w:rsidRDefault="007F4EF7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F7" w:rsidRPr="007B492D" w:rsidRDefault="007F4EF7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940C1A" w:rsidRPr="00813801" w:rsidTr="00F200DC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6F" w:rsidRPr="00813801" w:rsidRDefault="00A7096F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6F" w:rsidRPr="00813801" w:rsidRDefault="00A7096F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6F" w:rsidRPr="00813801" w:rsidRDefault="00A7096F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6F" w:rsidRPr="002543EE" w:rsidRDefault="00A7096F" w:rsidP="00A7096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201</w:t>
            </w:r>
            <w:r w:rsidR="00A77DC0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6F" w:rsidRPr="002543EE" w:rsidRDefault="00A7096F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201</w:t>
            </w:r>
            <w:r w:rsidR="00A77DC0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6F" w:rsidRPr="002543EE" w:rsidRDefault="00A7096F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201</w:t>
            </w:r>
            <w:r w:rsidR="00A77DC0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6F" w:rsidRPr="002543EE" w:rsidRDefault="00A7096F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201</w:t>
            </w:r>
            <w:r w:rsidR="00A77DC0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6F" w:rsidRPr="002543EE" w:rsidRDefault="00A7096F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201</w:t>
            </w:r>
            <w:r w:rsidR="00A77DC0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6F" w:rsidRPr="002543EE" w:rsidRDefault="00A7096F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201</w:t>
            </w:r>
            <w:r w:rsidR="00A77DC0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6F" w:rsidRPr="002543EE" w:rsidRDefault="00A7096F" w:rsidP="002864B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="00A77DC0">
              <w:rPr>
                <w:rFonts w:eastAsia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6F" w:rsidRPr="00813801" w:rsidRDefault="00A7096F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7096F" w:rsidRPr="00813801" w:rsidTr="00F200DC">
        <w:trPr>
          <w:trHeight w:val="20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6F" w:rsidRPr="00813801" w:rsidRDefault="00A7096F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I. Экономическое развитие</w:t>
            </w:r>
          </w:p>
        </w:tc>
      </w:tr>
      <w:tr w:rsidR="0010492C" w:rsidRPr="00813801" w:rsidTr="00FE3B01">
        <w:trPr>
          <w:trHeight w:val="5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2D0EA3" w:rsidRDefault="0010492C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10492C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10492C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 на 10 тыс.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449,41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414,84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423,53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414,16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414,37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414,85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415,39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2C" w:rsidRPr="0010492C" w:rsidRDefault="0010492C">
            <w:pPr>
              <w:jc w:val="center"/>
              <w:rPr>
                <w:sz w:val="16"/>
                <w:szCs w:val="16"/>
              </w:rPr>
            </w:pPr>
          </w:p>
        </w:tc>
      </w:tr>
      <w:tr w:rsidR="0010492C" w:rsidRPr="00813801" w:rsidTr="00FE3B01">
        <w:trPr>
          <w:cantSplit/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2D0EA3" w:rsidRDefault="0010492C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10492C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10492C" w:rsidP="0077200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23 940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22 058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22 553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22 113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22 165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22 205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22 247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2C" w:rsidRPr="0010492C" w:rsidRDefault="0010492C">
            <w:pPr>
              <w:jc w:val="center"/>
              <w:rPr>
                <w:sz w:val="16"/>
                <w:szCs w:val="16"/>
              </w:rPr>
            </w:pPr>
          </w:p>
        </w:tc>
      </w:tr>
      <w:tr w:rsidR="0010492C" w:rsidRPr="00813801" w:rsidTr="00FE3B01">
        <w:trPr>
          <w:trHeight w:val="1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2D0EA3" w:rsidRDefault="0010492C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10492C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1049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2C" w:rsidRPr="0010492C" w:rsidRDefault="0010492C">
            <w:pPr>
              <w:jc w:val="center"/>
              <w:rPr>
                <w:sz w:val="16"/>
                <w:szCs w:val="16"/>
              </w:rPr>
            </w:pPr>
          </w:p>
        </w:tc>
      </w:tr>
      <w:tr w:rsidR="0010492C" w:rsidRPr="00813801" w:rsidTr="00FE3B01">
        <w:trPr>
          <w:cantSplit/>
          <w:trHeight w:val="10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2D0EA3" w:rsidRDefault="0010492C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10492C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среднесписочная численность работников (без внешних совместителей) малых предприятий городского округа (муниципального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1049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33 657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35 171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30 895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31 023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31 100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31 165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2C" w:rsidRPr="0010492C" w:rsidRDefault="0010492C">
            <w:pPr>
              <w:jc w:val="center"/>
              <w:rPr>
                <w:sz w:val="16"/>
                <w:szCs w:val="16"/>
              </w:rPr>
            </w:pPr>
          </w:p>
        </w:tc>
      </w:tr>
      <w:tr w:rsidR="0010492C" w:rsidRPr="00813801" w:rsidTr="00FE3B01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2D0EA3" w:rsidRDefault="0010492C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10492C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среднесписочная численность работников (без внешних совместителей) средних предприятий городского округа (муниципального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1049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4 699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4 038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3 508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3 520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3 530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3 548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2C" w:rsidRPr="0010492C" w:rsidRDefault="0010492C">
            <w:pPr>
              <w:jc w:val="center"/>
              <w:rPr>
                <w:sz w:val="16"/>
                <w:szCs w:val="16"/>
              </w:rPr>
            </w:pPr>
          </w:p>
        </w:tc>
      </w:tr>
      <w:tr w:rsidR="0010492C" w:rsidRPr="00813801" w:rsidTr="00FE3B01">
        <w:trPr>
          <w:cantSplit/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2D0EA3" w:rsidRDefault="0010492C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10492C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среднесписочная численность работников (без внешних совместителей) крупных и средних предприятий и некоммерческих организаций (без субъектов малого предпринимательства) городского округа (муниципального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1049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138 345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134 180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128 256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124 269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124 380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124 540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124 550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2C" w:rsidRPr="0010492C" w:rsidRDefault="0010492C">
            <w:pPr>
              <w:jc w:val="center"/>
              <w:rPr>
                <w:sz w:val="16"/>
                <w:szCs w:val="16"/>
              </w:rPr>
            </w:pPr>
          </w:p>
        </w:tc>
      </w:tr>
      <w:tr w:rsidR="0010492C" w:rsidRPr="00813801" w:rsidTr="00A77DC0">
        <w:trPr>
          <w:cantSplit/>
          <w:trHeight w:val="8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2D0EA3" w:rsidRDefault="0010492C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10492C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1049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163 455,80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142 626,30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153 381,9</w:t>
            </w:r>
            <w:r w:rsidR="00660FE3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201 786,6</w:t>
            </w:r>
            <w:r w:rsidR="00660FE3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166 789,5</w:t>
            </w:r>
            <w:r w:rsidR="00660FE3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175 130,2</w:t>
            </w:r>
            <w:r w:rsidR="00660FE3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186 203,4</w:t>
            </w:r>
            <w:r w:rsidR="00660FE3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2C" w:rsidRPr="0010492C" w:rsidRDefault="0010492C">
            <w:pPr>
              <w:jc w:val="center"/>
              <w:rPr>
                <w:sz w:val="16"/>
                <w:szCs w:val="16"/>
              </w:rPr>
            </w:pPr>
          </w:p>
        </w:tc>
      </w:tr>
      <w:tr w:rsidR="0010492C" w:rsidRPr="00813801" w:rsidTr="00A77DC0">
        <w:trPr>
          <w:cantSplit/>
          <w:trHeight w:val="1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2D0EA3" w:rsidRDefault="0010492C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7B21D3" w:rsidP="00CA2AE0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21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объем инвестиций в основной капитал по крупным и средним организациям; организациям, не относящимся к субъектам малого предпринимательства, средняя численность которых не превышает 15 человек; малым предприятиям и </w:t>
            </w:r>
            <w:proofErr w:type="spellStart"/>
            <w:r w:rsidRPr="007B21D3">
              <w:rPr>
                <w:rFonts w:eastAsia="Times New Roman" w:cs="Times New Roman"/>
                <w:sz w:val="16"/>
                <w:szCs w:val="16"/>
                <w:lang w:eastAsia="ru-RU"/>
              </w:rPr>
              <w:t>микропредприятиям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1049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660FE3" w:rsidRDefault="0010492C">
            <w:pPr>
              <w:jc w:val="center"/>
              <w:rPr>
                <w:sz w:val="16"/>
                <w:szCs w:val="16"/>
              </w:rPr>
            </w:pPr>
            <w:r w:rsidRPr="00660FE3">
              <w:rPr>
                <w:sz w:val="16"/>
                <w:szCs w:val="16"/>
              </w:rPr>
              <w:t>90 423 038 000,00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660FE3" w:rsidRDefault="0010492C">
            <w:pPr>
              <w:jc w:val="center"/>
              <w:rPr>
                <w:sz w:val="16"/>
                <w:szCs w:val="16"/>
              </w:rPr>
            </w:pPr>
            <w:r w:rsidRPr="00660FE3">
              <w:rPr>
                <w:sz w:val="16"/>
                <w:szCs w:val="16"/>
              </w:rPr>
              <w:t>82 049 556 000,0</w:t>
            </w:r>
            <w:r w:rsidR="00660FE3" w:rsidRPr="00660FE3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660FE3" w:rsidRDefault="0010492C">
            <w:pPr>
              <w:jc w:val="center"/>
              <w:rPr>
                <w:sz w:val="16"/>
                <w:szCs w:val="16"/>
              </w:rPr>
            </w:pPr>
            <w:r w:rsidRPr="00660FE3">
              <w:rPr>
                <w:sz w:val="16"/>
                <w:szCs w:val="16"/>
              </w:rPr>
              <w:t>83 978 005 000,0</w:t>
            </w:r>
            <w:r w:rsidR="00660FE3" w:rsidRPr="00660FE3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660FE3" w:rsidRDefault="0010492C">
            <w:pPr>
              <w:jc w:val="center"/>
              <w:rPr>
                <w:sz w:val="16"/>
                <w:szCs w:val="16"/>
              </w:rPr>
            </w:pPr>
            <w:r w:rsidRPr="00660FE3">
              <w:rPr>
                <w:sz w:val="16"/>
                <w:szCs w:val="16"/>
              </w:rPr>
              <w:t>109 124 633 000,0</w:t>
            </w:r>
            <w:r w:rsidR="00660FE3" w:rsidRPr="00660FE3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660FE3" w:rsidRDefault="0010492C">
            <w:pPr>
              <w:jc w:val="center"/>
              <w:rPr>
                <w:sz w:val="16"/>
                <w:szCs w:val="16"/>
              </w:rPr>
            </w:pPr>
            <w:r w:rsidRPr="00660FE3">
              <w:rPr>
                <w:sz w:val="16"/>
                <w:szCs w:val="16"/>
              </w:rPr>
              <w:t>90 402 337 965,5</w:t>
            </w:r>
            <w:r w:rsidR="00660FE3" w:rsidRPr="00660FE3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660FE3" w:rsidRDefault="0010492C">
            <w:pPr>
              <w:jc w:val="center"/>
              <w:rPr>
                <w:sz w:val="16"/>
                <w:szCs w:val="16"/>
              </w:rPr>
            </w:pPr>
            <w:r w:rsidRPr="00660FE3">
              <w:rPr>
                <w:sz w:val="16"/>
                <w:szCs w:val="16"/>
              </w:rPr>
              <w:t>95 040 701 121,8</w:t>
            </w:r>
            <w:r w:rsidR="00660FE3" w:rsidRPr="00660FE3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660FE3" w:rsidRDefault="0010492C">
            <w:pPr>
              <w:jc w:val="center"/>
              <w:rPr>
                <w:sz w:val="16"/>
                <w:szCs w:val="16"/>
              </w:rPr>
            </w:pPr>
            <w:r w:rsidRPr="00660FE3">
              <w:rPr>
                <w:sz w:val="16"/>
                <w:szCs w:val="16"/>
              </w:rPr>
              <w:t>101 112 091 190,9</w:t>
            </w:r>
            <w:r w:rsidR="00660FE3" w:rsidRPr="00660FE3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2C" w:rsidRDefault="0010492C">
            <w:pPr>
              <w:jc w:val="center"/>
              <w:rPr>
                <w:sz w:val="16"/>
                <w:szCs w:val="16"/>
              </w:rPr>
            </w:pPr>
          </w:p>
        </w:tc>
      </w:tr>
      <w:tr w:rsidR="0010492C" w:rsidRPr="00813801" w:rsidTr="00FE3B01">
        <w:trPr>
          <w:cantSplit/>
          <w:trHeight w:val="1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2D0EA3" w:rsidRDefault="0010492C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7B21D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21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инвестиции в основной капитал за счет бюджетных средств (по крупным и средним организациям; организациям, не относящимся к субъектам малого предпринимательства, средняя численность которых не превышает 15 человек; малым предприятиям и </w:t>
            </w:r>
            <w:proofErr w:type="spellStart"/>
            <w:r w:rsidRPr="007B21D3">
              <w:rPr>
                <w:rFonts w:eastAsia="Times New Roman" w:cs="Times New Roman"/>
                <w:sz w:val="16"/>
                <w:szCs w:val="16"/>
                <w:lang w:eastAsia="ru-RU"/>
              </w:rPr>
              <w:t>микропредприятиям</w:t>
            </w:r>
            <w:proofErr w:type="spellEnd"/>
            <w:r w:rsidRPr="007B21D3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1049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3 500 357 000,00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6 142 538 000,0</w:t>
            </w:r>
            <w:r w:rsidR="00660FE3">
              <w:rPr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2 361 682 000,0</w:t>
            </w:r>
            <w:r w:rsidR="00660FE3">
              <w:rPr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1 529 204 000,0</w:t>
            </w:r>
            <w:r w:rsidR="00660FE3">
              <w:rPr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1 266 841 528,1</w:t>
            </w:r>
            <w:r w:rsidR="00660FE3">
              <w:rPr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 w:rsidP="00F4686A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1 331 8</w:t>
            </w:r>
            <w:r w:rsidR="00F4686A">
              <w:rPr>
                <w:sz w:val="18"/>
                <w:szCs w:val="16"/>
              </w:rPr>
              <w:t>4</w:t>
            </w:r>
            <w:r w:rsidRPr="0083313B">
              <w:rPr>
                <w:sz w:val="18"/>
                <w:szCs w:val="16"/>
              </w:rPr>
              <w:t>0 633,3</w:t>
            </w:r>
            <w:r w:rsidR="00660FE3">
              <w:rPr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1 416 921 276,6</w:t>
            </w:r>
            <w:r w:rsidR="00660FE3">
              <w:rPr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2C" w:rsidRDefault="0010492C">
            <w:pPr>
              <w:jc w:val="center"/>
              <w:rPr>
                <w:sz w:val="16"/>
                <w:szCs w:val="16"/>
              </w:rPr>
            </w:pPr>
          </w:p>
        </w:tc>
      </w:tr>
      <w:tr w:rsidR="0083313B" w:rsidRPr="00813801" w:rsidTr="0083313B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3B" w:rsidRPr="002D0EA3" w:rsidRDefault="0083313B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3B" w:rsidRPr="0068661D" w:rsidRDefault="0083313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3B" w:rsidRPr="0068661D" w:rsidRDefault="008331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83313B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41,32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F077A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41,67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F077A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42,24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F077A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44,54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F077A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45,46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F077A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45,88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F077A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46,72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3B" w:rsidRPr="00813801" w:rsidRDefault="0083313B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3313B" w:rsidRPr="00813801" w:rsidTr="0083313B">
        <w:trPr>
          <w:cantSplit/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3B" w:rsidRPr="002D0EA3" w:rsidRDefault="0083313B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3B" w:rsidRPr="0068661D" w:rsidRDefault="0083313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3B" w:rsidRPr="0068661D" w:rsidRDefault="008331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83313B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5 490,00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413B3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</w:t>
            </w:r>
            <w:r w:rsidR="00660FE3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545,60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413B3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</w:t>
            </w:r>
            <w:r w:rsidR="00660FE3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621,60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413B3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</w:t>
            </w:r>
            <w:r w:rsidR="00660FE3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928,72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413B3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6</w:t>
            </w:r>
            <w:r w:rsidR="00660FE3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050</w:t>
            </w:r>
            <w:r w:rsidR="00660FE3">
              <w:rPr>
                <w:rFonts w:eastAsia="Times New Roman" w:cs="Times New Roman"/>
                <w:sz w:val="20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413B3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6</w:t>
            </w:r>
            <w:r w:rsidR="00660FE3">
              <w:rPr>
                <w:rFonts w:eastAsia="Times New Roman" w:cs="Times New Roman"/>
                <w:sz w:val="20"/>
                <w:szCs w:val="16"/>
                <w:lang w:eastAsia="ru-RU"/>
              </w:rPr>
              <w:t> </w:t>
            </w: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107</w:t>
            </w:r>
            <w:r w:rsidR="00660FE3">
              <w:rPr>
                <w:rFonts w:eastAsia="Times New Roman" w:cs="Times New Roman"/>
                <w:sz w:val="20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413B3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6</w:t>
            </w:r>
            <w:r w:rsidR="00660FE3">
              <w:rPr>
                <w:rFonts w:eastAsia="Times New Roman" w:cs="Times New Roman"/>
                <w:sz w:val="20"/>
                <w:szCs w:val="16"/>
                <w:lang w:eastAsia="ru-RU"/>
              </w:rPr>
              <w:t> </w:t>
            </w: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218</w:t>
            </w:r>
            <w:r w:rsidR="00660FE3">
              <w:rPr>
                <w:rFonts w:eastAsia="Times New Roman" w:cs="Times New Roman"/>
                <w:sz w:val="20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3B" w:rsidRPr="00813801" w:rsidRDefault="0083313B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3313B" w:rsidRPr="00813801" w:rsidTr="0083313B">
        <w:trPr>
          <w:cantSplit/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3B" w:rsidRPr="002D0EA3" w:rsidRDefault="0083313B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3B" w:rsidRPr="0068661D" w:rsidRDefault="0083313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общая площадь территории городского округа (муниципального района), подлежащая налогообложению в соответствии с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3B" w:rsidRPr="0068661D" w:rsidRDefault="0083313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83313B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13 285,00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413B3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13</w:t>
            </w:r>
            <w:r w:rsidR="00660FE3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309,60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413B3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13</w:t>
            </w:r>
            <w:r w:rsidR="00660FE3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309,60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413B3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13</w:t>
            </w:r>
            <w:r w:rsidR="00660FE3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309,60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413B3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13</w:t>
            </w:r>
            <w:r w:rsidR="00660FE3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309,60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413B38">
            <w:pPr>
              <w:jc w:val="center"/>
              <w:rPr>
                <w:sz w:val="20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13</w:t>
            </w:r>
            <w:r w:rsidR="00660FE3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309,60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3B" w:rsidRPr="0083313B" w:rsidRDefault="0083313B" w:rsidP="00413B38">
            <w:pPr>
              <w:jc w:val="center"/>
              <w:rPr>
                <w:sz w:val="20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13</w:t>
            </w:r>
            <w:r w:rsidR="00660FE3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309,60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3B" w:rsidRPr="00813801" w:rsidRDefault="0083313B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76789" w:rsidRPr="00813801" w:rsidTr="00FE3B0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F077A7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77A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F077A7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организаций</w:t>
            </w:r>
            <w:proofErr w:type="gramEnd"/>
            <w:r w:rsidRPr="00F077A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F077A7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77A7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76789" w:rsidRPr="00813801" w:rsidTr="00FE3B0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F077A7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77A7">
              <w:rPr>
                <w:rFonts w:eastAsia="Times New Roman" w:cs="Times New Roman"/>
                <w:sz w:val="16"/>
                <w:szCs w:val="16"/>
                <w:lang w:eastAsia="ru-RU"/>
              </w:rPr>
              <w:t>число прибыльных сельскохозяйственных организаций (для муниципальных районов)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F077A7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77A7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76789" w:rsidRPr="00813801" w:rsidTr="00FE3B01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F077A7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77A7">
              <w:rPr>
                <w:rFonts w:eastAsia="Times New Roman" w:cs="Times New Roman"/>
                <w:sz w:val="16"/>
                <w:szCs w:val="16"/>
                <w:lang w:eastAsia="ru-RU"/>
              </w:rPr>
              <w:t>общее число сельскохозяйственных организаций (для муниципальных районов)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F077A7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77A7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73445" w:rsidRPr="00813801" w:rsidTr="00B73445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2D0EA3" w:rsidRDefault="00B73445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68661D" w:rsidRDefault="00B7344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68661D" w:rsidRDefault="00B7344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48,29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43,84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43,23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45" w:rsidRPr="0078558E" w:rsidRDefault="00B73445" w:rsidP="007F4EF7">
            <w:pPr>
              <w:rPr>
                <w:rFonts w:eastAsia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</w:tc>
      </w:tr>
      <w:tr w:rsidR="00B73445" w:rsidRPr="00813801" w:rsidTr="00B73445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2D0EA3" w:rsidRDefault="00B73445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68661D" w:rsidRDefault="00B7344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68661D" w:rsidRDefault="00B7344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415,00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415,00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415,00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415,00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396,98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360,33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355,35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45" w:rsidRPr="0078558E" w:rsidRDefault="00B73445" w:rsidP="007F4EF7">
            <w:pPr>
              <w:rPr>
                <w:rFonts w:eastAsia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</w:tc>
      </w:tr>
      <w:tr w:rsidR="00B73445" w:rsidRPr="00813801" w:rsidTr="00B7344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2D0EA3" w:rsidRDefault="00B73445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68661D" w:rsidRDefault="00B7344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68661D" w:rsidRDefault="00B7344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822,00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822,00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822,00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822,00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822,00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822,00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83313B" w:rsidRDefault="00B73445" w:rsidP="00B73445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822,00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45" w:rsidRPr="0078558E" w:rsidRDefault="00B73445" w:rsidP="007F4EF7">
            <w:pPr>
              <w:rPr>
                <w:rFonts w:eastAsia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</w:tc>
      </w:tr>
      <w:tr w:rsidR="00F57A85" w:rsidRPr="00813801" w:rsidTr="00FE3B01">
        <w:trPr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85" w:rsidRPr="002D0EA3" w:rsidRDefault="00F57A85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85" w:rsidRPr="0068661D" w:rsidRDefault="00F57A8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85" w:rsidRPr="0068661D" w:rsidRDefault="00F57A8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A85" w:rsidRPr="0083313B" w:rsidRDefault="004A3DDB" w:rsidP="00413B3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A85" w:rsidRPr="0083313B" w:rsidRDefault="004A3DDB" w:rsidP="00413B38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A85" w:rsidRPr="0083313B" w:rsidRDefault="004A3DDB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sz w:val="20"/>
              </w:rPr>
            </w:pPr>
            <w:r w:rsidRPr="0083313B">
              <w:rPr>
                <w:rFonts w:eastAsia="Lucida Sans Unicode" w:cs="Times New Roman"/>
                <w:kern w:val="2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A85" w:rsidRPr="0083313B" w:rsidRDefault="00F57A85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sz w:val="20"/>
              </w:rPr>
            </w:pPr>
            <w:r w:rsidRPr="0083313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A85" w:rsidRPr="0083313B" w:rsidRDefault="00F57A85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sz w:val="20"/>
              </w:rPr>
            </w:pPr>
            <w:r w:rsidRPr="0083313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A85" w:rsidRPr="0083313B" w:rsidRDefault="00F57A85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sz w:val="20"/>
              </w:rPr>
            </w:pPr>
            <w:r w:rsidRPr="0083313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A85" w:rsidRPr="0083313B" w:rsidRDefault="00F57A85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sz w:val="20"/>
              </w:rPr>
            </w:pPr>
            <w:r w:rsidRPr="0083313B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85" w:rsidRPr="00813801" w:rsidRDefault="00F57A85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077A7" w:rsidRPr="00813801" w:rsidTr="00FE3B01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A7" w:rsidRPr="00F077A7" w:rsidRDefault="00F077A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77A7">
              <w:rPr>
                <w:rFonts w:eastAsia="Times New Roman" w:cs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A7" w:rsidRPr="00F077A7" w:rsidRDefault="00F077A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77A7">
              <w:rPr>
                <w:rFonts w:eastAsia="Times New Roman" w:cs="Times New Roman"/>
                <w:sz w:val="16"/>
                <w:szCs w:val="16"/>
                <w:lang w:eastAsia="ru-RU"/>
              </w:rPr>
              <w:t>среднегодовая численность населения, проживающего в населенных пунктах, имеющих регулярное автобусное и (или) железнодорожное сообщение с административным центром городского округа (муниципального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7A7" w:rsidRPr="00F077A7" w:rsidRDefault="00F077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77A7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A7" w:rsidRPr="0083313B" w:rsidRDefault="00F077A7" w:rsidP="00F077A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531</w:t>
            </w: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A7" w:rsidRPr="0083313B" w:rsidRDefault="00F077A7" w:rsidP="00F077A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532</w:t>
            </w: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A7" w:rsidRPr="0083313B" w:rsidRDefault="00F077A7" w:rsidP="00F077A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532</w:t>
            </w: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A7" w:rsidRPr="0083313B" w:rsidRDefault="00F077A7" w:rsidP="00F077A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533</w:t>
            </w: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A7" w:rsidRPr="0083313B" w:rsidRDefault="00F077A7" w:rsidP="00F077A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534</w:t>
            </w: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A7" w:rsidRPr="0083313B" w:rsidRDefault="00F077A7" w:rsidP="00F077A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535</w:t>
            </w: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A7" w:rsidRPr="0083313B" w:rsidRDefault="00F077A7" w:rsidP="00F077A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535</w:t>
            </w:r>
            <w:r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A7" w:rsidRPr="00813801" w:rsidRDefault="00F077A7" w:rsidP="007F4EF7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276789" w:rsidRPr="00813801" w:rsidTr="00FE3B0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7B492D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8661D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0492C" w:rsidRPr="00813801" w:rsidTr="00FE3B01">
        <w:trPr>
          <w:cantSplit/>
          <w:trHeight w:val="3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7B492D" w:rsidRDefault="0010492C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10492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2C" w:rsidRPr="0068661D" w:rsidRDefault="001049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29 724,26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30 908,3</w:t>
            </w:r>
            <w:r w:rsidR="00937A8C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32 934,1</w:t>
            </w:r>
            <w:r w:rsidR="00937A8C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35 181,2</w:t>
            </w:r>
            <w:r w:rsidR="00937A8C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36 623,6</w:t>
            </w:r>
            <w:r w:rsidR="00937A8C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37 832,2</w:t>
            </w:r>
            <w:r w:rsidR="00937A8C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92C" w:rsidRPr="0083313B" w:rsidRDefault="0010492C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39 042,8</w:t>
            </w:r>
            <w:r w:rsidR="00937A8C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92C" w:rsidRPr="0010492C" w:rsidRDefault="0010492C">
            <w:pPr>
              <w:jc w:val="center"/>
              <w:rPr>
                <w:sz w:val="16"/>
                <w:szCs w:val="16"/>
              </w:rPr>
            </w:pPr>
          </w:p>
        </w:tc>
      </w:tr>
      <w:tr w:rsidR="007733CE" w:rsidRPr="00813801" w:rsidTr="00FE3B01">
        <w:trPr>
          <w:cantSplit/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2D0EA3" w:rsidRDefault="007733C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14 048,90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14 882,00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14 810,00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16 725,80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17 750,62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17 750,62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17 750,62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CE" w:rsidRPr="00813801" w:rsidRDefault="007733CE" w:rsidP="00393AB3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733CE" w:rsidRPr="00813801" w:rsidTr="00FE3B01">
        <w:trPr>
          <w:cantSplit/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2D0EA3" w:rsidRDefault="007733C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фонд начисленной заработной платы работников муниципальных дошкольных образовательных учреждений с начала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774 656 346,00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768 089 900,00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762 774 240,00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851 209 413,60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903 364 313,60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903 364 313,60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903 364 313,60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CE" w:rsidRPr="00813801" w:rsidRDefault="007733C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733CE" w:rsidRPr="00813801" w:rsidTr="00FE3B01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2D0EA3" w:rsidRDefault="007733C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среднесписочная численность работников муниципальных дошкольных образовательных учреждений с начала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  <w:r w:rsidR="00346762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  <w:r w:rsidR="00346762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  <w:r w:rsidR="00346762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  <w:r w:rsidR="00346762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  <w:r w:rsidR="00346762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  <w:r w:rsidR="00346762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  <w:r w:rsidR="00346762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CE" w:rsidRPr="00813801" w:rsidRDefault="007733C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733CE" w:rsidRPr="00813801" w:rsidTr="00FE3B01">
        <w:trPr>
          <w:cantSplit/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2D0EA3" w:rsidRDefault="007733C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</w:t>
            </w:r>
            <w:proofErr w:type="gram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общеобразовательных учреждений: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24 239,80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25 175,40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24 811,60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24 574,10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24 913,91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24 913,91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24 913,91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CE" w:rsidRPr="00813801" w:rsidRDefault="007733C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733CE" w:rsidRPr="00813801" w:rsidTr="00FE3B01">
        <w:trPr>
          <w:cantSplit/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2D0EA3" w:rsidRDefault="007733C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фонд начисленной заработной платы работников муниципальных общеобразовательных учреждений с начала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1 193 470 792,80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49310F" w:rsidP="0049310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1 680 609 159,00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1 570 276 540,80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1 446 431 526,00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1 466 432 926,00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1 466 432 926,00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1 466 432 926,00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CE" w:rsidRPr="00A92E5F" w:rsidRDefault="007733C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733CE" w:rsidRPr="00813801" w:rsidTr="00FE3B01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2D0EA3" w:rsidRDefault="007733C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среднесписочная численность работников муниципальных общеобразовательных учреждений с начала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  <w:r w:rsidR="00346762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</w:t>
            </w:r>
            <w:r w:rsidR="00346762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563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</w:t>
            </w:r>
            <w:r w:rsidR="00346762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  <w:r w:rsidR="00346762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  <w:r w:rsidR="00346762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  <w:r w:rsidR="00346762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  <w:r w:rsidR="00346762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CE" w:rsidRPr="00813801" w:rsidRDefault="007733C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733CE" w:rsidRPr="00813801" w:rsidTr="00FE3B01">
        <w:trPr>
          <w:cantSplit/>
          <w:trHeight w:val="2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2D0EA3" w:rsidRDefault="007733C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учителей </w:t>
            </w:r>
            <w:proofErr w:type="spell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</w:t>
            </w:r>
            <w:proofErr w:type="gram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27 212,08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28 143,91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27 312,16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28 595,81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28 652,50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28 652,50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28 652,50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CE" w:rsidRPr="00813801" w:rsidRDefault="007733C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733CE" w:rsidRPr="00813801" w:rsidTr="00FE3B01">
        <w:trPr>
          <w:cantSplit/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2D0EA3" w:rsidRDefault="007733C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фонд начисленной заработной платы учителей образовательных учреждений для детей дошкольного и младшего школьного возраста, </w:t>
            </w:r>
            <w:proofErr w:type="gram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начисленная</w:t>
            </w:r>
            <w:proofErr w:type="gram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из бюджетных источников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10 136 400,00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9 230 600,00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14 258 200,00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CE" w:rsidRPr="00813801" w:rsidRDefault="007733C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733CE" w:rsidRPr="00813801" w:rsidTr="00FE3B01">
        <w:trPr>
          <w:cantSplit/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2D0EA3" w:rsidRDefault="007733C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фонд начисленной заработной платы учителей образовательных учреждений для детей дошкольного и младшего школьного возраста, </w:t>
            </w:r>
            <w:proofErr w:type="gram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начисленная</w:t>
            </w:r>
            <w:proofErr w:type="gram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из внебюджетных источников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279 500,00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3CE" w:rsidRPr="00813801" w:rsidRDefault="007733C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733CE" w:rsidRPr="00813801" w:rsidTr="00F200DC">
        <w:trPr>
          <w:cantSplit/>
          <w:trHeight w:val="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2D0EA3" w:rsidRDefault="007733C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фонд начисленной заработной платы учителей общеобразовательных учреждений, </w:t>
            </w:r>
            <w:proofErr w:type="gram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начисленная</w:t>
            </w:r>
            <w:proofErr w:type="gram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из бюджетных источников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797 915 100,00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921 954 100,00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893 205 200,00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813801" w:rsidRDefault="007733C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7733CE" w:rsidRPr="00813801" w:rsidTr="00F200DC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2D0EA3" w:rsidRDefault="007733C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8.3.3.4.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фонд начисленной заработной платы учителей общеобразовательных учреждений, </w:t>
            </w:r>
            <w:proofErr w:type="gram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начисленная</w:t>
            </w:r>
            <w:proofErr w:type="gram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из внебюджетных источников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6 310 900,00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8 709 200,00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12 895 400,00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813801" w:rsidRDefault="007733C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7733CE" w:rsidRPr="00813801" w:rsidTr="00F200D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2D0EA3" w:rsidRDefault="007733C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среднегодовая численность учителей образовательных учреждений для детей дошкольного и младшего школьного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813801" w:rsidRDefault="007733C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7733CE" w:rsidRPr="00813801" w:rsidTr="00F200D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2D0EA3" w:rsidRDefault="007733C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8.3.3.6.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среднегодовая численность учителей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68661D" w:rsidRDefault="007733C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</w:t>
            </w:r>
            <w:r w:rsidR="00346762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</w:t>
            </w:r>
            <w:r w:rsidR="00346762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</w:t>
            </w:r>
            <w:r w:rsidR="00346762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3CE" w:rsidRPr="0083313B" w:rsidRDefault="007733C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CE" w:rsidRPr="00813801" w:rsidRDefault="007733C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346762" w:rsidRPr="00813801" w:rsidTr="00F200D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62" w:rsidRPr="002D0EA3" w:rsidRDefault="00346762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8.3.3.7.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62" w:rsidRPr="0068661D" w:rsidRDefault="00346762" w:rsidP="003467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4676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фонд начисленной заработной платы учителей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общеобразовательных учреждений за отчетный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62" w:rsidRPr="0068661D" w:rsidRDefault="003467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762" w:rsidRPr="0083313B" w:rsidRDefault="0034676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762" w:rsidRPr="0083313B" w:rsidRDefault="0034676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762" w:rsidRPr="0083313B" w:rsidRDefault="0034676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762" w:rsidRPr="0083313B" w:rsidRDefault="0034676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928 906 400,00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762" w:rsidRPr="0083313B" w:rsidRDefault="0034676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930 747 810,00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762" w:rsidRPr="0083313B" w:rsidRDefault="0034676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930 747 810,00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762" w:rsidRPr="0083313B" w:rsidRDefault="0034676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930 747 810,00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62" w:rsidRPr="00813801" w:rsidRDefault="00346762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46762" w:rsidRPr="00813801" w:rsidTr="00F200D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62" w:rsidRPr="002D0EA3" w:rsidRDefault="00346762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8.3.3.8.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62" w:rsidRPr="0068661D" w:rsidRDefault="003467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среднегодовая численность учителей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62" w:rsidRPr="0068661D" w:rsidRDefault="003467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762" w:rsidRPr="0083313B" w:rsidRDefault="0034676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762" w:rsidRPr="0083313B" w:rsidRDefault="0034676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762" w:rsidRPr="0083313B" w:rsidRDefault="0034676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762" w:rsidRPr="0083313B" w:rsidRDefault="0034676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2 707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762" w:rsidRPr="0083313B" w:rsidRDefault="0034676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2 707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762" w:rsidRPr="0083313B" w:rsidRDefault="0034676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2 707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762" w:rsidRPr="0083313B" w:rsidRDefault="0034676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2 707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62" w:rsidRPr="00813801" w:rsidRDefault="00346762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F64E3" w:rsidRPr="00813801" w:rsidTr="000F64E3">
        <w:trPr>
          <w:cantSplit/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E3" w:rsidRPr="00EF3EED" w:rsidRDefault="000F64E3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E3" w:rsidRPr="00EF3EED" w:rsidRDefault="000F64E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E3" w:rsidRPr="0068661D" w:rsidRDefault="000F64E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15 034,90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18 179,4</w:t>
            </w:r>
            <w:r w:rsidR="00346762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17 913,4</w:t>
            </w:r>
            <w:r w:rsidR="00346762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22 874,1</w:t>
            </w:r>
            <w:r w:rsidR="00346762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25 905,0</w:t>
            </w:r>
            <w:r w:rsidR="00346762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26 734,0</w:t>
            </w:r>
            <w:r w:rsidR="00346762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27 563,0</w:t>
            </w:r>
            <w:r w:rsidR="00346762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E3" w:rsidRPr="00813801" w:rsidRDefault="000F64E3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F64E3" w:rsidRPr="00813801" w:rsidTr="000F64E3">
        <w:trPr>
          <w:cantSplit/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E3" w:rsidRPr="002D0EA3" w:rsidRDefault="000F64E3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E3" w:rsidRPr="0068661D" w:rsidRDefault="000F64E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фонд начисленной заработной платы работников муниципальных учреждений культуры и искусства с начала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E3" w:rsidRPr="0068661D" w:rsidRDefault="000F64E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41 315 905,20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45 812 088,0</w:t>
            </w:r>
            <w:r w:rsidR="00346762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45 528 697,4</w:t>
            </w:r>
            <w:r w:rsidR="00346762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50 780 502,0</w:t>
            </w:r>
            <w:r w:rsidR="00346762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52 224 480,0</w:t>
            </w:r>
            <w:r w:rsidR="00346762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53 895 744,0</w:t>
            </w:r>
            <w:r w:rsidR="00346762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55 567 008,0</w:t>
            </w:r>
            <w:r w:rsidR="00346762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E3" w:rsidRPr="00813801" w:rsidRDefault="000F64E3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F64E3" w:rsidRPr="00813801" w:rsidTr="000F64E3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E3" w:rsidRPr="002D0EA3" w:rsidRDefault="000F64E3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E3" w:rsidRPr="0068661D" w:rsidRDefault="000F64E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среднесписочная численность работников муниципальных учреждений культуры и искусства с начала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E3" w:rsidRPr="0068661D" w:rsidRDefault="000F64E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346762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346762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346762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346762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346762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346762" w:rsidP="000F64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E3" w:rsidRPr="00813801" w:rsidRDefault="000F64E3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cantSplit/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2D0EA3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18 241,00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18 934,10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21 506,40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22 166,80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22 667,26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22 925,38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22 667,26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cantSplit/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2D0EA3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фонд начисленной заработной платы работников муниципальных учреждений физической культуры и спорта с начала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63 478 680,00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65 890 668,00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77 681 116,80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81 396 489,60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83 234 185,60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84 181 989,60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18"/>
                <w:szCs w:val="16"/>
              </w:rPr>
            </w:pPr>
            <w:r w:rsidRPr="0083313B">
              <w:rPr>
                <w:sz w:val="18"/>
                <w:szCs w:val="16"/>
              </w:rPr>
              <w:t>83 234 185,60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2D0EA3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8.5.2.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среднесписочная численность работников муниципальных учреждений физической культуры и спорта с начала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II. Дошкольное образование</w:t>
            </w:r>
          </w:p>
        </w:tc>
      </w:tr>
      <w:tr w:rsidR="00E70E69" w:rsidRPr="00813801" w:rsidTr="00F200DC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2D0EA3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59,73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2D0EA3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воспитанников в возрасте 1–6 лет муниципальных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24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25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26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26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26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26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26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2D0EA3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28,99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25,22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26,98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25,79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25,19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25,34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2D0EA3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детей в возрасте 1-6 лет, состоящих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11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10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10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512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11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11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405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11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10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836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2D0EA3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детей в возрасте 1–6 лет (на 1 января следующего за отчетным годом)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39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41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42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43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44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44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42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2D0EA3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2D0EA3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число муниципальных дошкольных образовательных организаций, здания которых находятся в аварийном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2D0EA3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число муниципальных дошкольных образовательных организаций, здания которых требуют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2D0EA3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число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18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III. Общее и дополнительное образование</w:t>
            </w:r>
          </w:p>
        </w:tc>
      </w:tr>
      <w:tr w:rsidR="00276789" w:rsidRPr="00813801" w:rsidTr="00F200DC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CA2AE0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2AE0">
              <w:rPr>
                <w:rFonts w:eastAsia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89" w:rsidRPr="00CA2AE0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2AE0">
              <w:rPr>
                <w:rFonts w:eastAsia="Times New Roman" w:cs="Times New Roman"/>
                <w:sz w:val="16"/>
                <w:szCs w:val="16"/>
                <w:lang w:eastAsia="ru-RU"/>
              </w:rPr>
              <w:t>Утратил силу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A7096F" w:rsidRDefault="00276789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EF3EED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EF3EE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EF3EED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13.1.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EF3EE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выпускников муниципальных общеобразовательных учреждений, не получивших аттестат о среднем (полном)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EF3EED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13.2.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EF3EE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EF3EED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EF3EE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85,47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86,19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80, 33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83,12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83,12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83,12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2D0EA3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2D0EA3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число муниципальных общеобразовательных учреждений, здания которых находятся в аварийном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2D0EA3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число муниципальных общеобразовательных учреждений, здания которых требуют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2D0EA3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15.3.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число муниципальных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2D0EA3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15.3.1.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муниципальных общеобразовательных учреждений, расположенных в городской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49310F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9310F">
              <w:rPr>
                <w:rFonts w:eastAsia="Times New Roman" w:cs="Times New Roman"/>
                <w:sz w:val="16"/>
                <w:szCs w:val="16"/>
                <w:lang w:eastAsia="ru-RU"/>
              </w:rPr>
              <w:t>15.3.2.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49310F" w:rsidRDefault="0027678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9310F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муниципальных общеобразовательных учреждений, расположенных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49310F" w:rsidRDefault="0027678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9310F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83313B" w:rsidRDefault="00276789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2D0EA3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80,98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81,09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70E69" w:rsidRPr="00813801" w:rsidTr="00F200DC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2D0EA3" w:rsidRDefault="00E70E6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детей первой и второй групп здоровья,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68661D" w:rsidRDefault="00E70E69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8661D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40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42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45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42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43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44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E69" w:rsidRPr="0083313B" w:rsidRDefault="00E70E6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44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9" w:rsidRPr="00813801" w:rsidRDefault="00E70E6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37CF7" w:rsidRPr="00813801" w:rsidTr="00F200DC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2D0EA3" w:rsidRDefault="00637CF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637CF7" w:rsidRDefault="00637C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37CF7">
              <w:rPr>
                <w:rFonts w:eastAsia="Times New Roman" w:cs="Times New Roman"/>
                <w:sz w:val="16"/>
                <w:szCs w:val="16"/>
                <w:lang w:eastAsia="ru-RU"/>
              </w:rPr>
              <w:t>общая численность учащихся в муниципальных общеобразовательных учреждениях (за исключением вечерних (сменных) общеобразовательных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637CF7" w:rsidRDefault="00637C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37CF7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50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52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55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813801" w:rsidRDefault="00637CF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37CF7" w:rsidRPr="00813801" w:rsidTr="00F200DC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2D0EA3" w:rsidRDefault="00637CF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6E67D6" w:rsidRDefault="00637C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обучающихся в муниципальных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6E67D6" w:rsidRDefault="00637C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26,33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31,73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29,59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24,10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23,67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23,41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23,35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813801" w:rsidRDefault="00637CF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37CF7" w:rsidRPr="00813801" w:rsidTr="00F200DC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2D0EA3" w:rsidRDefault="00637CF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17.1.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6E67D6" w:rsidRDefault="00637C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учащихся, занимающихся в муниципальных общеобразовательных учреждениях во вторую смену (за исключением вечерних (сменных) общеобразовательных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6E67D6" w:rsidRDefault="00637C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13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16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16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813801" w:rsidRDefault="00637CF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637CF7" w:rsidRPr="00813801" w:rsidTr="00F200D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2D0EA3" w:rsidRDefault="00637CF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6E67D6" w:rsidRDefault="00637C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учащихся, занимающихся в муниципальных общеобразовательных учреждениях в третью смену (за исключением вечерних (сменных) общеобразовательных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6E67D6" w:rsidRDefault="00637C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813801" w:rsidRDefault="00637CF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7117C8" w:rsidRPr="00813801" w:rsidTr="003C2AD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8" w:rsidRPr="002D0EA3" w:rsidRDefault="007117C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17.3</w:t>
            </w: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8" w:rsidRPr="007117C8" w:rsidRDefault="007117C8" w:rsidP="003C2AD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17C8">
              <w:rPr>
                <w:rFonts w:eastAsia="Times New Roman" w:cs="Times New Roman"/>
                <w:sz w:val="16"/>
                <w:szCs w:val="16"/>
                <w:lang w:eastAsia="ru-RU"/>
              </w:rPr>
              <w:t>общая численность учащихся в муниципальных общеобразовательных учреждениях (за исключением вечерних (сменных) общеобразовательных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8" w:rsidRPr="006E67D6" w:rsidRDefault="007117C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50</w:t>
            </w:r>
            <w:r>
              <w:rPr>
                <w:sz w:val="20"/>
                <w:szCs w:val="16"/>
              </w:rPr>
              <w:t xml:space="preserve"> </w:t>
            </w:r>
            <w:r w:rsidRPr="007117C8">
              <w:rPr>
                <w:sz w:val="20"/>
                <w:szCs w:val="16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52</w:t>
            </w:r>
            <w:r>
              <w:rPr>
                <w:sz w:val="20"/>
                <w:szCs w:val="16"/>
              </w:rPr>
              <w:t xml:space="preserve"> </w:t>
            </w:r>
            <w:r w:rsidRPr="007117C8">
              <w:rPr>
                <w:sz w:val="20"/>
                <w:szCs w:val="16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55</w:t>
            </w:r>
            <w:r>
              <w:rPr>
                <w:sz w:val="20"/>
                <w:szCs w:val="16"/>
              </w:rPr>
              <w:t xml:space="preserve"> </w:t>
            </w:r>
            <w:r w:rsidRPr="007117C8">
              <w:rPr>
                <w:sz w:val="20"/>
                <w:szCs w:val="16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8" w:rsidRPr="00813801" w:rsidRDefault="007117C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117C8" w:rsidRPr="00813801" w:rsidTr="003C2AD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8" w:rsidRPr="002D0EA3" w:rsidRDefault="007117C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17.4</w:t>
            </w: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8" w:rsidRPr="007117C8" w:rsidRDefault="007117C8" w:rsidP="003C2AD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117C8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обучающихся, занимающихся в классах очного обучения (кроме классов для обучающихся с ограниченными возможностями здоровья) во 2-ю смену  без учета обучающихся вечерних (сменных) общеобразовательных организаций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8" w:rsidRPr="006E67D6" w:rsidRDefault="007117C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13 881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14</w:t>
            </w:r>
            <w:r>
              <w:rPr>
                <w:sz w:val="20"/>
                <w:szCs w:val="16"/>
              </w:rPr>
              <w:t xml:space="preserve"> </w:t>
            </w:r>
            <w:r w:rsidRPr="007117C8">
              <w:rPr>
                <w:sz w:val="20"/>
                <w:szCs w:val="16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14</w:t>
            </w:r>
            <w:r>
              <w:rPr>
                <w:sz w:val="20"/>
                <w:szCs w:val="16"/>
              </w:rPr>
              <w:t xml:space="preserve"> </w:t>
            </w:r>
            <w:r w:rsidRPr="007117C8">
              <w:rPr>
                <w:sz w:val="20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14</w:t>
            </w:r>
            <w:r>
              <w:rPr>
                <w:sz w:val="20"/>
                <w:szCs w:val="16"/>
              </w:rPr>
              <w:t xml:space="preserve"> </w:t>
            </w:r>
            <w:r w:rsidRPr="007117C8">
              <w:rPr>
                <w:sz w:val="20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8" w:rsidRPr="00813801" w:rsidRDefault="007117C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117C8" w:rsidRPr="00813801" w:rsidTr="003C2AD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8" w:rsidRPr="002D0EA3" w:rsidRDefault="007117C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17.5</w:t>
            </w: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8" w:rsidRPr="007117C8" w:rsidRDefault="007117C8" w:rsidP="003C2AD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117C8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обучающихся, занимающихся в классах очного обучения (кроме классов для обучающихся с ограниченными возможностями здоровья) во 3-ю смену  без учета обучающихся вечерних (сменных) общеобразовательных организаций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8" w:rsidRPr="006E67D6" w:rsidRDefault="007117C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8" w:rsidRPr="00813801" w:rsidRDefault="007117C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117C8" w:rsidRPr="00813801" w:rsidTr="003C2AD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8" w:rsidRPr="002D0EA3" w:rsidRDefault="007117C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17.6</w:t>
            </w: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C8" w:rsidRPr="007117C8" w:rsidRDefault="007117C8" w:rsidP="003C2AD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117C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численность обучающихся в классах очного обучения без </w:t>
            </w:r>
            <w:proofErr w:type="gramStart"/>
            <w:r w:rsidRPr="007117C8">
              <w:rPr>
                <w:rFonts w:eastAsia="Times New Roman" w:cs="Times New Roman"/>
                <w:sz w:val="16"/>
                <w:szCs w:val="16"/>
                <w:lang w:eastAsia="ru-RU"/>
              </w:rPr>
              <w:t>учета</w:t>
            </w:r>
            <w:proofErr w:type="gramEnd"/>
            <w:r w:rsidRPr="007117C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обучающихся вечерних (сменных)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8" w:rsidRPr="006E67D6" w:rsidRDefault="007117C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57</w:t>
            </w:r>
            <w:r>
              <w:rPr>
                <w:sz w:val="20"/>
                <w:szCs w:val="16"/>
              </w:rPr>
              <w:t xml:space="preserve"> </w:t>
            </w:r>
            <w:r w:rsidRPr="007117C8">
              <w:rPr>
                <w:sz w:val="20"/>
                <w:szCs w:val="16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59</w:t>
            </w:r>
            <w:r>
              <w:rPr>
                <w:sz w:val="20"/>
                <w:szCs w:val="16"/>
              </w:rPr>
              <w:t xml:space="preserve"> </w:t>
            </w:r>
            <w:r w:rsidRPr="007117C8">
              <w:rPr>
                <w:sz w:val="20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59</w:t>
            </w:r>
            <w:r>
              <w:rPr>
                <w:sz w:val="20"/>
                <w:szCs w:val="16"/>
              </w:rPr>
              <w:t xml:space="preserve"> </w:t>
            </w:r>
            <w:r w:rsidRPr="007117C8">
              <w:rPr>
                <w:sz w:val="20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7C8" w:rsidRPr="007117C8" w:rsidRDefault="007117C8">
            <w:pPr>
              <w:jc w:val="center"/>
              <w:rPr>
                <w:sz w:val="20"/>
                <w:szCs w:val="16"/>
              </w:rPr>
            </w:pPr>
            <w:r w:rsidRPr="007117C8">
              <w:rPr>
                <w:sz w:val="20"/>
                <w:szCs w:val="16"/>
              </w:rPr>
              <w:t>59</w:t>
            </w:r>
            <w:r>
              <w:rPr>
                <w:sz w:val="20"/>
                <w:szCs w:val="16"/>
              </w:rPr>
              <w:t xml:space="preserve"> </w:t>
            </w:r>
            <w:r w:rsidRPr="007117C8">
              <w:rPr>
                <w:sz w:val="20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C8" w:rsidRPr="00813801" w:rsidRDefault="007117C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37CF7" w:rsidRPr="00813801" w:rsidTr="00F200DC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2D0EA3" w:rsidRDefault="00637CF7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6E67D6" w:rsidRDefault="00637C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6E67D6" w:rsidRDefault="00637C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49,19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44,11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39,11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37,39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37,39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813801" w:rsidRDefault="00637CF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49310F" w:rsidRPr="00813801" w:rsidTr="00F200DC">
        <w:trPr>
          <w:cantSplit/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F" w:rsidRPr="00BA5F99" w:rsidRDefault="0049310F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5F99">
              <w:rPr>
                <w:rFonts w:eastAsia="Times New Roman" w:cs="Times New Roman"/>
                <w:sz w:val="16"/>
                <w:szCs w:val="16"/>
                <w:lang w:eastAsia="ru-RU"/>
              </w:rPr>
              <w:t>18.1.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F" w:rsidRPr="00BA5F99" w:rsidRDefault="0049310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A5F99">
              <w:rPr>
                <w:rFonts w:eastAsia="Times New Roman" w:cs="Times New Roman"/>
                <w:sz w:val="16"/>
                <w:szCs w:val="16"/>
                <w:lang w:eastAsia="ru-RU"/>
              </w:rPr>
              <w:t>общий объем расходов бюджета муниципального образования на 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F" w:rsidRPr="006E67D6" w:rsidRDefault="0049310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0F" w:rsidRPr="0083313B" w:rsidRDefault="0049310F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2 787 338,84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0F" w:rsidRPr="0083313B" w:rsidRDefault="0049310F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2 850 538,65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0F" w:rsidRPr="0083313B" w:rsidRDefault="0049310F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2 638 992,40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0F" w:rsidRPr="0083313B" w:rsidRDefault="0049310F" w:rsidP="00C40CA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0F" w:rsidRPr="0083313B" w:rsidRDefault="0049310F" w:rsidP="00C40CA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0F" w:rsidRPr="0083313B" w:rsidRDefault="0049310F" w:rsidP="00C40CA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10F" w:rsidRPr="0083313B" w:rsidRDefault="0049310F" w:rsidP="00C40CA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0F" w:rsidRPr="00813801" w:rsidRDefault="0049310F" w:rsidP="00940C1A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36E5B" w:rsidRPr="00813801" w:rsidTr="00F200DC">
        <w:trPr>
          <w:cantSplit/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5B" w:rsidRPr="00BA5F99" w:rsidRDefault="00B36E5B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5B" w:rsidRPr="00B36E5B" w:rsidRDefault="00B36E5B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36E5B">
              <w:rPr>
                <w:rFonts w:eastAsia="Times New Roman" w:cs="Times New Roman"/>
                <w:sz w:val="16"/>
                <w:szCs w:val="16"/>
                <w:lang w:eastAsia="ru-RU"/>
              </w:rPr>
              <w:t>общий объем поступивших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5B" w:rsidRPr="00B36E5B" w:rsidRDefault="00B36E5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36E5B">
              <w:rPr>
                <w:rFonts w:eastAsia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5B" w:rsidRPr="00B36E5B" w:rsidRDefault="00B36E5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36E5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5B" w:rsidRPr="00B36E5B" w:rsidRDefault="00B36E5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36E5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5B" w:rsidRPr="00B36E5B" w:rsidRDefault="00B36E5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36E5B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5B" w:rsidRPr="009F60DB" w:rsidRDefault="00B36E5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0DB">
              <w:rPr>
                <w:rFonts w:eastAsia="Times New Roman" w:cs="Times New Roman"/>
                <w:sz w:val="20"/>
                <w:szCs w:val="20"/>
                <w:lang w:eastAsia="ru-RU"/>
              </w:rPr>
              <w:t>2 401</w:t>
            </w:r>
            <w:r w:rsidR="009F60DB" w:rsidRPr="009F60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9F60DB">
              <w:rPr>
                <w:rFonts w:eastAsia="Times New Roman" w:cs="Times New Roman"/>
                <w:sz w:val="20"/>
                <w:szCs w:val="20"/>
                <w:lang w:eastAsia="ru-RU"/>
              </w:rPr>
              <w:t>972</w:t>
            </w:r>
            <w:r w:rsidR="009F60DB" w:rsidRPr="009F60DB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5B" w:rsidRPr="009F60DB" w:rsidRDefault="00B36E5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0DB">
              <w:rPr>
                <w:rFonts w:eastAsia="Times New Roman" w:cs="Times New Roman"/>
                <w:sz w:val="20"/>
                <w:szCs w:val="20"/>
                <w:lang w:eastAsia="ru-RU"/>
              </w:rPr>
              <w:t>2 401</w:t>
            </w:r>
            <w:r w:rsidR="009F60DB" w:rsidRPr="009F60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9F60DB">
              <w:rPr>
                <w:rFonts w:eastAsia="Times New Roman" w:cs="Times New Roman"/>
                <w:sz w:val="20"/>
                <w:szCs w:val="20"/>
                <w:lang w:eastAsia="ru-RU"/>
              </w:rPr>
              <w:t>972</w:t>
            </w:r>
            <w:r w:rsidR="009F60DB" w:rsidRPr="009F60DB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5B" w:rsidRPr="009F60DB" w:rsidRDefault="00B36E5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0DB">
              <w:rPr>
                <w:rFonts w:eastAsia="Times New Roman" w:cs="Times New Roman"/>
                <w:sz w:val="20"/>
                <w:szCs w:val="20"/>
                <w:lang w:eastAsia="ru-RU"/>
              </w:rPr>
              <w:t>2 401</w:t>
            </w:r>
            <w:r w:rsidR="009F60DB" w:rsidRPr="009F60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9F60DB">
              <w:rPr>
                <w:rFonts w:eastAsia="Times New Roman" w:cs="Times New Roman"/>
                <w:sz w:val="20"/>
                <w:szCs w:val="20"/>
                <w:lang w:eastAsia="ru-RU"/>
              </w:rPr>
              <w:t>972</w:t>
            </w:r>
            <w:r w:rsidR="009F60DB" w:rsidRPr="009F60DB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5B" w:rsidRPr="009F60DB" w:rsidRDefault="00B36E5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0DB">
              <w:rPr>
                <w:rFonts w:eastAsia="Times New Roman" w:cs="Times New Roman"/>
                <w:sz w:val="20"/>
                <w:szCs w:val="20"/>
                <w:lang w:eastAsia="ru-RU"/>
              </w:rPr>
              <w:t>2 401</w:t>
            </w:r>
            <w:r w:rsidR="009F60DB" w:rsidRPr="009F60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9F60DB">
              <w:rPr>
                <w:rFonts w:eastAsia="Times New Roman" w:cs="Times New Roman"/>
                <w:sz w:val="20"/>
                <w:szCs w:val="20"/>
                <w:lang w:eastAsia="ru-RU"/>
              </w:rPr>
              <w:t>972</w:t>
            </w:r>
            <w:r w:rsidR="009F60DB" w:rsidRPr="009F60DB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5B" w:rsidRPr="00813801" w:rsidRDefault="00B36E5B" w:rsidP="00940C1A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37CF7" w:rsidRPr="00813801" w:rsidTr="00F200D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2D0EA3" w:rsidRDefault="00B36E5B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18.3</w:t>
            </w:r>
            <w:r w:rsidR="00637CF7"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6E67D6" w:rsidRDefault="00637C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среднегодовая численность учащихся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6E67D6" w:rsidRDefault="00637C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56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57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59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61 411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62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64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CF7" w:rsidRPr="0083313B" w:rsidRDefault="00637CF7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64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F7" w:rsidRPr="00813801" w:rsidRDefault="00637CF7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D44D5" w:rsidRPr="00813801" w:rsidTr="000F64E3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D5" w:rsidRPr="00EF3EED" w:rsidRDefault="00DD44D5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D5" w:rsidRPr="00EF3EED" w:rsidRDefault="00DD44D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D5" w:rsidRPr="006E67D6" w:rsidRDefault="00DD44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80,94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D5" w:rsidRPr="00813801" w:rsidRDefault="00DD44D5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D44D5" w:rsidRPr="00813801" w:rsidTr="000F64E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D5" w:rsidRPr="00EF3EED" w:rsidRDefault="00DD44D5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19.1.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D5" w:rsidRPr="00EF3EED" w:rsidRDefault="00DD44D5" w:rsidP="003F664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F3EED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детей в возрасте 5 -18 лет в городском округе (муниципальном районе)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D5" w:rsidRPr="006E67D6" w:rsidRDefault="00DD44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70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71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73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76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78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81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84</w:t>
            </w:r>
            <w:r w:rsidR="009F60DB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D5" w:rsidRPr="00813801" w:rsidRDefault="00DD44D5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7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IV. Культура</w:t>
            </w:r>
          </w:p>
        </w:tc>
      </w:tr>
      <w:tr w:rsidR="00276789" w:rsidRPr="00813801" w:rsidTr="00F200D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6E67D6" w:rsidRDefault="00276789" w:rsidP="006E67D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0F64E3" w:rsidRDefault="00276789" w:rsidP="0049310F">
            <w:pPr>
              <w:ind w:firstLineChars="200" w:firstLine="320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951DA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89" w:rsidRPr="00F13906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813801" w:rsidRDefault="00276789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F64E3" w:rsidRPr="00813801" w:rsidTr="000F64E3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E3" w:rsidRPr="002D0EA3" w:rsidRDefault="000F64E3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E3" w:rsidRPr="006E67D6" w:rsidRDefault="000F64E3" w:rsidP="006E67D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E3" w:rsidRPr="006E67D6" w:rsidRDefault="000F64E3" w:rsidP="0049310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E3" w:rsidRPr="0083313B" w:rsidRDefault="000F64E3" w:rsidP="000F64E3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E3" w:rsidRPr="00813801" w:rsidRDefault="000F64E3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17D38" w:rsidRPr="00813801" w:rsidTr="007733CE">
        <w:trPr>
          <w:trHeight w:val="2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2D0EA3" w:rsidRDefault="00117D3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20.2.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библиотеками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38" w:rsidRPr="00813801" w:rsidRDefault="00117D3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17D38" w:rsidRPr="00813801" w:rsidTr="00D83739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2D0EA3" w:rsidRDefault="00117D3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20.3.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парками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D8373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D8373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D8373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D8373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D8373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D8373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D83739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38" w:rsidRPr="00813801" w:rsidRDefault="00117D38" w:rsidP="00D83739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17D38" w:rsidRPr="00813801" w:rsidTr="00117D38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2D0EA3" w:rsidRDefault="00117D3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20.3.1.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парков культуры и отдыха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38" w:rsidRPr="00813801" w:rsidRDefault="00117D3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17D38" w:rsidRPr="00813801" w:rsidTr="00117D38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2D0EA3" w:rsidRDefault="00117D3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20.3.2.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нормативная потребность в парках культуры и отдыха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38" w:rsidRPr="00813801" w:rsidRDefault="00117D3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17D38" w:rsidRPr="00813801" w:rsidTr="00117D38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2D0EA3" w:rsidRDefault="00117D3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38" w:rsidRPr="00813801" w:rsidRDefault="00117D3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17D38" w:rsidRPr="00813801" w:rsidTr="00117D38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2D0EA3" w:rsidRDefault="00117D3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число зданий, которые находятся в аварийном состоянии или требуют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38" w:rsidRPr="00813801" w:rsidRDefault="00117D3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17D38" w:rsidRPr="00813801" w:rsidTr="00117D3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2D0EA3" w:rsidRDefault="00117D3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общее число зданий государственных и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38" w:rsidRPr="00813801" w:rsidRDefault="00117D3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17D38" w:rsidRPr="00813801" w:rsidTr="00117D38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2D0EA3" w:rsidRDefault="00117D3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38" w:rsidRPr="00813801" w:rsidRDefault="00117D3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17D38" w:rsidRPr="00813801" w:rsidTr="00117D38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2D0EA3" w:rsidRDefault="00117D3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число объектов культурного наследия, находящихся в муниципальной собственности и требующих консервации или реставрации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38" w:rsidRPr="00813801" w:rsidRDefault="00117D3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17D38" w:rsidRPr="00813801" w:rsidTr="00117D38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2D0EA3" w:rsidRDefault="00117D38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общее количество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6E67D6" w:rsidRDefault="00117D3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38" w:rsidRPr="0083313B" w:rsidRDefault="00117D38" w:rsidP="00117D38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38" w:rsidRPr="00813801" w:rsidRDefault="00117D38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276789" w:rsidRPr="00813801" w:rsidTr="00F200DC">
        <w:trPr>
          <w:trHeight w:val="278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V. Физическая культура и спорт</w:t>
            </w:r>
          </w:p>
        </w:tc>
      </w:tr>
      <w:tr w:rsidR="00DD44D5" w:rsidRPr="00813801" w:rsidTr="00F200DC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D5" w:rsidRPr="009E23D4" w:rsidRDefault="00DD44D5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D5" w:rsidRPr="009E23D4" w:rsidRDefault="00DD44D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D5" w:rsidRPr="009E23D4" w:rsidRDefault="00DD44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38,85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42,98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D5" w:rsidRPr="00813801" w:rsidRDefault="00DD44D5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D44D5" w:rsidRPr="00813801" w:rsidTr="005C0C24">
        <w:trPr>
          <w:cantSplit/>
          <w:trHeight w:val="4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D5" w:rsidRPr="009E23D4" w:rsidRDefault="00DD44D5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>23.1.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D5" w:rsidRPr="009E23D4" w:rsidRDefault="00DD44D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численность лиц, систематически </w:t>
            </w:r>
            <w:proofErr w:type="gramStart"/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>занимающегося</w:t>
            </w:r>
            <w:proofErr w:type="gramEnd"/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D5" w:rsidRPr="009E23D4" w:rsidRDefault="00DD44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E23D4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185</w:t>
            </w:r>
            <w:r w:rsidR="00D83739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206</w:t>
            </w:r>
            <w:r w:rsidR="00D83739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228</w:t>
            </w:r>
            <w:r w:rsidR="00D83739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256</w:t>
            </w:r>
            <w:r w:rsidR="00D83739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258</w:t>
            </w:r>
            <w:r w:rsidR="00D83739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260</w:t>
            </w:r>
            <w:r w:rsidR="00D83739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261</w:t>
            </w:r>
            <w:r w:rsidR="00D83739">
              <w:rPr>
                <w:sz w:val="20"/>
                <w:szCs w:val="16"/>
              </w:rPr>
              <w:t xml:space="preserve"> </w:t>
            </w:r>
            <w:r w:rsidRPr="0083313B">
              <w:rPr>
                <w:sz w:val="20"/>
                <w:szCs w:val="16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D5" w:rsidRPr="00813801" w:rsidRDefault="00DD44D5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0536D3" w:rsidRPr="00813801" w:rsidTr="005C0C24">
        <w:trPr>
          <w:cantSplit/>
          <w:trHeight w:val="4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D3" w:rsidRPr="009E23D4" w:rsidRDefault="000536D3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D3" w:rsidRPr="000536D3" w:rsidRDefault="000536D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16"/>
                <w:szCs w:val="16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D3" w:rsidRPr="000536D3" w:rsidRDefault="000536D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4E2958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4E2958">
              <w:rPr>
                <w:rFonts w:eastAsia="Times New Roman" w:cs="Times New Roman"/>
                <w:sz w:val="20"/>
                <w:szCs w:val="16"/>
                <w:lang w:eastAsia="ru-RU"/>
              </w:rPr>
              <w:t>531</w:t>
            </w:r>
            <w:r w:rsidR="00D83739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4E2958">
              <w:rPr>
                <w:rFonts w:eastAsia="Times New Roman" w:cs="Times New Roman"/>
                <w:sz w:val="20"/>
                <w:szCs w:val="16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4E2958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4E2958">
              <w:rPr>
                <w:rFonts w:eastAsia="Times New Roman" w:cs="Times New Roman"/>
                <w:sz w:val="20"/>
                <w:szCs w:val="16"/>
                <w:lang w:eastAsia="ru-RU"/>
              </w:rPr>
              <w:t>532</w:t>
            </w:r>
            <w:r w:rsidR="00D83739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4E2958">
              <w:rPr>
                <w:rFonts w:eastAsia="Times New Roman" w:cs="Times New Roman"/>
                <w:sz w:val="20"/>
                <w:szCs w:val="16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4E2958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4E2958">
              <w:rPr>
                <w:rFonts w:eastAsia="Times New Roman" w:cs="Times New Roman"/>
                <w:sz w:val="20"/>
                <w:szCs w:val="16"/>
                <w:lang w:eastAsia="ru-RU"/>
              </w:rPr>
              <w:t>532</w:t>
            </w:r>
            <w:r w:rsidR="00D83739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4E2958">
              <w:rPr>
                <w:rFonts w:eastAsia="Times New Roman" w:cs="Times New Roman"/>
                <w:sz w:val="20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4E2958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4E2958">
              <w:rPr>
                <w:rFonts w:eastAsia="Times New Roman" w:cs="Times New Roman"/>
                <w:sz w:val="20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4E2958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4E2958">
              <w:rPr>
                <w:rFonts w:eastAsia="Times New Roman" w:cs="Times New Roman"/>
                <w:sz w:val="20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4E2958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4E2958">
              <w:rPr>
                <w:rFonts w:eastAsia="Times New Roman" w:cs="Times New Roman"/>
                <w:sz w:val="20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4E2958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4E2958">
              <w:rPr>
                <w:rFonts w:eastAsia="Times New Roman" w:cs="Times New Roman"/>
                <w:sz w:val="20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D3" w:rsidRPr="00813801" w:rsidRDefault="000536D3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536D3" w:rsidRPr="00813801" w:rsidTr="003C2ADC">
        <w:trPr>
          <w:cantSplit/>
          <w:trHeight w:val="4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D3" w:rsidRDefault="000536D3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D3" w:rsidRPr="000536D3" w:rsidRDefault="000536D3" w:rsidP="000536D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численность населения городского округа или муниципального образования в возрасте от 3 до  79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D3" w:rsidRPr="000536D3" w:rsidRDefault="000536D3" w:rsidP="000536D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 w:rsidP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 w:rsidP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 w:rsidP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 w:rsidP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490</w:t>
            </w:r>
            <w:r w:rsidR="00D83739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 w:rsidP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491</w:t>
            </w:r>
            <w:r w:rsidR="00D83739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 w:rsidP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495</w:t>
            </w:r>
            <w:r w:rsidR="00D83739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 w:rsidP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498</w:t>
            </w:r>
            <w:r w:rsidR="00D83739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D3" w:rsidRPr="00813801" w:rsidRDefault="000536D3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D44D5" w:rsidRPr="00813801" w:rsidTr="00F200DC">
        <w:trPr>
          <w:cantSplit/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D5" w:rsidRPr="009E23D4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D5" w:rsidRPr="009E23D4" w:rsidRDefault="00DD44D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D5" w:rsidRPr="009E23D4" w:rsidRDefault="00DD44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91,29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91,30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91,31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D5" w:rsidRPr="0083313B" w:rsidRDefault="00DD44D5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91,31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D5" w:rsidRPr="00813801" w:rsidRDefault="00DD44D5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536D3" w:rsidRPr="00813801" w:rsidTr="00F200DC">
        <w:trPr>
          <w:cantSplit/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D3" w:rsidRDefault="000536D3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D3" w:rsidRPr="000536D3" w:rsidRDefault="000536D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0536D3">
              <w:rPr>
                <w:rFonts w:eastAsia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0536D3">
              <w:rPr>
                <w:rFonts w:eastAsia="Times New Roman" w:cs="Times New Roman"/>
                <w:sz w:val="16"/>
                <w:szCs w:val="16"/>
                <w:lang w:eastAsia="ru-RU"/>
              </w:rPr>
              <w:t>, систематически занимающихся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D3" w:rsidRPr="000536D3" w:rsidRDefault="000536D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44</w:t>
            </w:r>
            <w:r w:rsidR="00D83739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82</w:t>
            </w:r>
            <w:r w:rsidR="00D83739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85</w:t>
            </w:r>
            <w:r w:rsidR="00D83739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88</w:t>
            </w:r>
            <w:r w:rsidR="00D83739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91</w:t>
            </w:r>
            <w:r w:rsidR="00D83739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D3" w:rsidRPr="00813801" w:rsidRDefault="000536D3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536D3" w:rsidRPr="00813801" w:rsidTr="003C2ADC">
        <w:trPr>
          <w:cantSplit/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D3" w:rsidRDefault="000536D3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D3" w:rsidRPr="000536D3" w:rsidRDefault="000536D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численность населения городского округа или муниципального образования в возрасте от 3 до 18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D3" w:rsidRPr="000536D3" w:rsidRDefault="000536D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59</w:t>
            </w:r>
            <w:r w:rsidR="00D83739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90</w:t>
            </w:r>
            <w:r w:rsidR="00D83739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93</w:t>
            </w:r>
            <w:r w:rsidR="00D83739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96</w:t>
            </w:r>
            <w:r w:rsidR="00D83739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6D3" w:rsidRPr="000536D3" w:rsidRDefault="000536D3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99</w:t>
            </w:r>
            <w:r w:rsidR="00D83739">
              <w:rPr>
                <w:rFonts w:eastAsia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0536D3">
              <w:rPr>
                <w:rFonts w:eastAsia="Times New Roman" w:cs="Times New Roman"/>
                <w:sz w:val="20"/>
                <w:szCs w:val="16"/>
                <w:lang w:eastAsia="ru-RU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D3" w:rsidRPr="00813801" w:rsidRDefault="000536D3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76789" w:rsidRPr="00813801" w:rsidTr="00F200DC">
        <w:trPr>
          <w:trHeight w:val="178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89" w:rsidRPr="002D0EA3" w:rsidRDefault="00276789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59441E" w:rsidRPr="00813801" w:rsidTr="0059441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D0EA3" w:rsidRDefault="0059441E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1E" w:rsidRPr="0059441E" w:rsidRDefault="0059441E">
            <w:pPr>
              <w:jc w:val="center"/>
              <w:rPr>
                <w:sz w:val="16"/>
                <w:szCs w:val="16"/>
              </w:rPr>
            </w:pPr>
          </w:p>
        </w:tc>
      </w:tr>
      <w:tr w:rsidR="0059441E" w:rsidRPr="00813801" w:rsidTr="00FE3B01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D0EA3" w:rsidRDefault="0059441E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 w:rsidP="0059441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23,34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 w:rsidP="0059441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23,88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 w:rsidP="0059441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24,15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 w:rsidP="0059441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24,90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 w:rsidP="0059441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25,24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 w:rsidP="0059441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25,59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 w:rsidP="0059441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25,93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1E" w:rsidRPr="0059441E" w:rsidRDefault="0059441E" w:rsidP="0059441E">
            <w:pPr>
              <w:jc w:val="center"/>
              <w:rPr>
                <w:sz w:val="16"/>
                <w:szCs w:val="16"/>
              </w:rPr>
            </w:pPr>
          </w:p>
        </w:tc>
      </w:tr>
      <w:tr w:rsidR="00FE3B01" w:rsidRPr="00813801" w:rsidTr="00FE3B01">
        <w:trPr>
          <w:cantSplit/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2D0EA3" w:rsidRDefault="00FE3B01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6E67D6" w:rsidRDefault="00FE3B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площадь всего жилищного фонда на конец года (за исключением служебного жилищного фонда федеральных органов исполнительной власти, в которых законодательством Российской Федерации предусмотрена военная и приравненная к ней служба)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6E67D6" w:rsidRDefault="00FE3B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12 432 400,00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12 697 000,00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12 858 400,00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 w:rsidP="0065654A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13</w:t>
            </w:r>
            <w:r w:rsidR="0065654A">
              <w:rPr>
                <w:sz w:val="20"/>
                <w:szCs w:val="16"/>
              </w:rPr>
              <w:t> 294 000,00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6565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13 504 071,00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6565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13 694 299,00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6565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13 888 555,00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01" w:rsidRPr="00FE3B01" w:rsidRDefault="00FE3B01">
            <w:pPr>
              <w:jc w:val="center"/>
              <w:rPr>
                <w:sz w:val="16"/>
                <w:szCs w:val="16"/>
              </w:rPr>
            </w:pPr>
          </w:p>
        </w:tc>
      </w:tr>
      <w:tr w:rsidR="000477BE" w:rsidRPr="00813801" w:rsidTr="000477BE">
        <w:trPr>
          <w:cantSplit/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BE" w:rsidRPr="002D0EA3" w:rsidRDefault="000477BE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BE" w:rsidRPr="006E67D6" w:rsidRDefault="000477B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постоянного населения городского округа (муниципального района) на конец отчетного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BE" w:rsidRPr="006E67D6" w:rsidRDefault="000477B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BE" w:rsidRPr="0083313B" w:rsidRDefault="000477BE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532,70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BE" w:rsidRPr="000477BE" w:rsidRDefault="000477BE" w:rsidP="000477BE">
            <w:pPr>
              <w:jc w:val="center"/>
              <w:rPr>
                <w:sz w:val="20"/>
                <w:szCs w:val="16"/>
              </w:rPr>
            </w:pPr>
            <w:r w:rsidRPr="000477BE">
              <w:rPr>
                <w:sz w:val="20"/>
                <w:szCs w:val="16"/>
              </w:rPr>
              <w:t>531,72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BE" w:rsidRPr="000477BE" w:rsidRDefault="000477BE" w:rsidP="000477BE">
            <w:pPr>
              <w:jc w:val="center"/>
              <w:rPr>
                <w:sz w:val="20"/>
                <w:szCs w:val="16"/>
              </w:rPr>
            </w:pPr>
            <w:r w:rsidRPr="000477BE">
              <w:rPr>
                <w:sz w:val="20"/>
                <w:szCs w:val="16"/>
              </w:rPr>
              <w:t>532,50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BE" w:rsidRPr="000477BE" w:rsidRDefault="000477BE" w:rsidP="000477BE">
            <w:pPr>
              <w:jc w:val="center"/>
              <w:rPr>
                <w:sz w:val="20"/>
                <w:szCs w:val="16"/>
              </w:rPr>
            </w:pPr>
            <w:r w:rsidRPr="000477BE">
              <w:rPr>
                <w:sz w:val="20"/>
                <w:szCs w:val="16"/>
              </w:rPr>
              <w:t>533,93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BE" w:rsidRPr="000477BE" w:rsidRDefault="000477BE" w:rsidP="000477BE">
            <w:pPr>
              <w:jc w:val="center"/>
              <w:rPr>
                <w:sz w:val="20"/>
                <w:szCs w:val="16"/>
              </w:rPr>
            </w:pPr>
            <w:r w:rsidRPr="000477BE">
              <w:rPr>
                <w:sz w:val="20"/>
                <w:szCs w:val="16"/>
              </w:rPr>
              <w:t>534,91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BE" w:rsidRPr="000477BE" w:rsidRDefault="000477BE" w:rsidP="000477BE">
            <w:pPr>
              <w:jc w:val="center"/>
              <w:rPr>
                <w:sz w:val="20"/>
                <w:szCs w:val="16"/>
              </w:rPr>
            </w:pPr>
            <w:r w:rsidRPr="000477BE">
              <w:rPr>
                <w:sz w:val="20"/>
                <w:szCs w:val="16"/>
              </w:rPr>
              <w:t>535,25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BE" w:rsidRPr="0083313B" w:rsidRDefault="000477B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535,57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BE" w:rsidRPr="00FE3B01" w:rsidRDefault="000477BE">
            <w:pPr>
              <w:jc w:val="center"/>
              <w:rPr>
                <w:sz w:val="16"/>
                <w:szCs w:val="16"/>
              </w:rPr>
            </w:pPr>
          </w:p>
        </w:tc>
      </w:tr>
      <w:tr w:rsidR="00FE3B01" w:rsidRPr="00813801" w:rsidTr="00FE3B01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2D0EA3" w:rsidRDefault="00FE3B01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6E67D6" w:rsidRDefault="00FE3B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общая площадь жилых помещений, приходящаяся в среднем на одного жителя - введенная в действие за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6E67D6" w:rsidRDefault="00FE3B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етров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01" w:rsidRPr="00FE3B01" w:rsidRDefault="00FE3B01">
            <w:pPr>
              <w:jc w:val="center"/>
              <w:rPr>
                <w:sz w:val="16"/>
                <w:szCs w:val="16"/>
              </w:rPr>
            </w:pPr>
          </w:p>
        </w:tc>
      </w:tr>
      <w:tr w:rsidR="00FE3B01" w:rsidRPr="00813801" w:rsidTr="00FE3B01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2D0EA3" w:rsidRDefault="00FE3B01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2D0EA3" w:rsidRDefault="00FE3B0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2D0EA3" w:rsidRDefault="00FE3B0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01" w:rsidRPr="00FE3B01" w:rsidRDefault="00FE3B01">
            <w:pPr>
              <w:jc w:val="center"/>
              <w:rPr>
                <w:sz w:val="16"/>
                <w:szCs w:val="16"/>
              </w:rPr>
            </w:pPr>
          </w:p>
        </w:tc>
      </w:tr>
      <w:tr w:rsidR="00FE3B01" w:rsidRPr="00813801" w:rsidTr="00FE3B01">
        <w:trPr>
          <w:trHeight w:val="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2D0EA3" w:rsidRDefault="00FE3B0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2D0EA3" w:rsidRDefault="00FE3B01" w:rsidP="006E67D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числе,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 10 тыс.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2D0EA3" w:rsidRDefault="00FE3B01" w:rsidP="007F4EF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01" w:rsidRPr="00FE3B01" w:rsidRDefault="00FE3B01">
            <w:pPr>
              <w:jc w:val="center"/>
              <w:rPr>
                <w:sz w:val="16"/>
                <w:szCs w:val="16"/>
              </w:rPr>
            </w:pPr>
          </w:p>
        </w:tc>
      </w:tr>
      <w:tr w:rsidR="0059441E" w:rsidRPr="00813801" w:rsidTr="005C0C24">
        <w:trPr>
          <w:trHeight w:val="1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D0EA3" w:rsidRDefault="0059441E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9441E" w:rsidRPr="002D0EA3" w:rsidRDefault="0059441E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9441E" w:rsidRPr="002D0EA3" w:rsidRDefault="0059441E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9441E" w:rsidRPr="002D0EA3" w:rsidRDefault="0059441E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9441E" w:rsidRPr="002D0EA3" w:rsidRDefault="0059441E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9441E" w:rsidRPr="002D0EA3" w:rsidRDefault="0059441E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9441E" w:rsidRPr="002D0EA3" w:rsidRDefault="0059441E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  <w:r w:rsidRPr="002D0EA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  <w:p w:rsidR="0059441E" w:rsidRPr="002D0EA3" w:rsidRDefault="0059441E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9441E" w:rsidRPr="002D0EA3" w:rsidRDefault="0059441E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9441E" w:rsidRPr="002D0EA3" w:rsidRDefault="0059441E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9441E" w:rsidRPr="002D0EA3" w:rsidRDefault="0059441E" w:rsidP="0090103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с даты принятия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 w:rsidP="007F4EF7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 w:rsidP="007F4EF7">
            <w:pPr>
              <w:jc w:val="center"/>
              <w:rPr>
                <w:rFonts w:eastAsia="Times New Roman" w:cs="Times New Roman"/>
                <w:color w:val="FF0000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 w:rsidP="007F4EF7">
            <w:pPr>
              <w:jc w:val="center"/>
              <w:rPr>
                <w:rFonts w:eastAsia="Times New Roman" w:cs="Times New Roman"/>
                <w:color w:val="FF0000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 w:rsidP="007F4EF7">
            <w:pPr>
              <w:jc w:val="center"/>
              <w:rPr>
                <w:rFonts w:eastAsia="Times New Roman" w:cs="Times New Roman"/>
                <w:color w:val="FF0000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 w:rsidP="0090103D">
            <w:pPr>
              <w:rPr>
                <w:rFonts w:eastAsia="Times New Roman" w:cs="Times New Roman"/>
                <w:color w:val="FF0000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 w:rsidP="0090103D">
            <w:pPr>
              <w:rPr>
                <w:rFonts w:eastAsia="Times New Roman" w:cs="Times New Roman"/>
                <w:color w:val="FF0000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E3B01" w:rsidRPr="00813801" w:rsidTr="00FE3B01">
        <w:trPr>
          <w:trHeight w:val="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13281B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  <w:r w:rsidR="00FE3B01"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6E67D6" w:rsidRDefault="00FE3B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6E67D6" w:rsidRDefault="00FE3B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7 500,00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01" w:rsidRPr="00FE3B01" w:rsidRDefault="00FE3B01">
            <w:pPr>
              <w:jc w:val="center"/>
              <w:rPr>
                <w:sz w:val="16"/>
                <w:szCs w:val="16"/>
              </w:rPr>
            </w:pPr>
          </w:p>
        </w:tc>
      </w:tr>
      <w:tr w:rsidR="00FE3B01" w:rsidRPr="00813801" w:rsidTr="00FE3B01">
        <w:trPr>
          <w:cantSplit/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13281B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  <w:r w:rsidR="00FE3B01"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6E67D6" w:rsidRDefault="00FE3B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6E67D6" w:rsidRDefault="00FE3B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1 998,00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163 748,00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E3B01">
            <w:pPr>
              <w:jc w:val="center"/>
              <w:rPr>
                <w:sz w:val="20"/>
                <w:szCs w:val="16"/>
              </w:rPr>
            </w:pPr>
            <w:r w:rsidRPr="0083313B">
              <w:rPr>
                <w:sz w:val="20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01" w:rsidRPr="00FE3B01" w:rsidRDefault="00FE3B01">
            <w:pPr>
              <w:jc w:val="center"/>
              <w:rPr>
                <w:sz w:val="16"/>
                <w:szCs w:val="16"/>
              </w:rPr>
            </w:pPr>
          </w:p>
        </w:tc>
      </w:tr>
      <w:tr w:rsidR="0059441E" w:rsidRPr="00813801" w:rsidTr="00F200DC">
        <w:trPr>
          <w:trHeight w:val="172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FA0279">
              <w:rPr>
                <w:rFonts w:eastAsia="Times New Roman" w:cs="Times New Roman"/>
                <w:sz w:val="16"/>
                <w:szCs w:val="16"/>
                <w:lang w:eastAsia="ru-RU"/>
              </w:rPr>
              <w:t>VII. Жилищно-коммунальное хозяйство</w:t>
            </w:r>
          </w:p>
        </w:tc>
      </w:tr>
      <w:tr w:rsidR="0059441E" w:rsidRPr="00813801" w:rsidTr="00F200DC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543EE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  <w:r w:rsidR="0059441E"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97,70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97,90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 w:rsidP="0001240F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97,4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543EE" w:rsidRDefault="0059441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543EE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  <w:r w:rsidR="0059441E"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осуществляющих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93,55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93,55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93,55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86,21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86,21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86,21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86,21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543EE" w:rsidRDefault="0059441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543EE" w:rsidRDefault="0059441E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Default="0059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Default="0059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Default="0059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Default="0059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Default="0059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Default="0059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Default="0059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543EE" w:rsidRDefault="0059441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543EE" w:rsidRDefault="0059441E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общее число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, газо-, электроснабжению, водоотведению, очистке сточных вод, утилизации (захоронению) твердых бытовых отходов,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Default="0059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Default="0059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Default="0059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Default="0059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Default="0059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Default="0059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Default="0059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543EE" w:rsidRDefault="0059441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543EE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  <w:r w:rsidR="0059441E"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8,79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9,91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10,74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11,04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11,30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11,72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12,05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543EE" w:rsidRDefault="0059441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543EE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  <w:r w:rsidR="0059441E"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 w:rsidP="00F729B9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 (единиц), в том числе по двухквартирным домам, расположенным на двух земельных участках, в отношении которых (каждого из двух) осуществл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1 125,00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1 222,00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1 258,00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1 290,00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1 340,00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1 380,00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543EE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cantSplit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543EE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  <w:r w:rsidR="0059441E"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общее число многоквартирных домов, имеющих разрешение на ввод в эксплуатацию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E67D6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11 325,00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11 354,00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11 373,00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11 397,00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11 420,00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11 438,00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11 448,00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543EE" w:rsidRDefault="0059441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73445" w:rsidRPr="00813801" w:rsidTr="00B7344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13281B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  <w:r w:rsidR="00B73445"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6E67D6" w:rsidRDefault="00B7344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</w:t>
            </w:r>
            <w:r w:rsidRPr="00796A84">
              <w:rPr>
                <w:rFonts w:eastAsia="Times New Roman" w:cs="Times New Roman"/>
                <w:sz w:val="16"/>
                <w:szCs w:val="16"/>
                <w:lang w:eastAsia="ru-RU"/>
              </w:rPr>
              <w:t>в жилых помещениях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6E67D6" w:rsidRDefault="00B7344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B73445" w:rsidRDefault="00B73445" w:rsidP="00B73445">
            <w:pPr>
              <w:jc w:val="center"/>
              <w:rPr>
                <w:sz w:val="20"/>
                <w:szCs w:val="20"/>
              </w:rPr>
            </w:pPr>
            <w:r w:rsidRPr="00B73445">
              <w:rPr>
                <w:sz w:val="20"/>
                <w:szCs w:val="20"/>
              </w:rPr>
              <w:t>5,88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B73445" w:rsidRDefault="00B73445" w:rsidP="00B73445">
            <w:pPr>
              <w:jc w:val="center"/>
              <w:rPr>
                <w:sz w:val="20"/>
                <w:szCs w:val="20"/>
              </w:rPr>
            </w:pPr>
            <w:r w:rsidRPr="00B73445">
              <w:rPr>
                <w:sz w:val="20"/>
                <w:szCs w:val="20"/>
              </w:rPr>
              <w:t>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B73445" w:rsidRDefault="00B73445" w:rsidP="00B73445">
            <w:pPr>
              <w:jc w:val="center"/>
              <w:rPr>
                <w:sz w:val="20"/>
                <w:szCs w:val="20"/>
              </w:rPr>
            </w:pPr>
            <w:r w:rsidRPr="00B73445">
              <w:rPr>
                <w:sz w:val="20"/>
                <w:szCs w:val="20"/>
              </w:rPr>
              <w:t>2,84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B73445" w:rsidRDefault="00B73445" w:rsidP="00B73445">
            <w:pPr>
              <w:jc w:val="center"/>
              <w:rPr>
                <w:sz w:val="20"/>
                <w:szCs w:val="20"/>
              </w:rPr>
            </w:pPr>
            <w:r w:rsidRPr="00B73445">
              <w:rPr>
                <w:sz w:val="20"/>
                <w:szCs w:val="20"/>
              </w:rPr>
              <w:t>0,52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B73445" w:rsidRDefault="00B73445" w:rsidP="00B73445">
            <w:pPr>
              <w:jc w:val="center"/>
              <w:rPr>
                <w:sz w:val="20"/>
                <w:szCs w:val="20"/>
              </w:rPr>
            </w:pPr>
            <w:r w:rsidRPr="00B73445">
              <w:rPr>
                <w:sz w:val="20"/>
                <w:szCs w:val="20"/>
              </w:rPr>
              <w:t>0,48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B73445" w:rsidRDefault="00B73445" w:rsidP="00B73445">
            <w:pPr>
              <w:jc w:val="center"/>
              <w:rPr>
                <w:sz w:val="20"/>
                <w:szCs w:val="20"/>
              </w:rPr>
            </w:pPr>
            <w:r w:rsidRPr="00B73445">
              <w:rPr>
                <w:sz w:val="20"/>
                <w:szCs w:val="20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B73445" w:rsidRDefault="00B73445" w:rsidP="00B73445">
            <w:pPr>
              <w:jc w:val="center"/>
              <w:rPr>
                <w:sz w:val="20"/>
                <w:szCs w:val="20"/>
              </w:rPr>
            </w:pPr>
            <w:r w:rsidRPr="00B73445">
              <w:rPr>
                <w:sz w:val="20"/>
                <w:szCs w:val="20"/>
              </w:rPr>
              <w:t>0,62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813801" w:rsidRDefault="00B73445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73445" w:rsidRPr="00813801" w:rsidTr="00B7344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13281B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  <w:r w:rsidR="00B73445"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6E67D6" w:rsidRDefault="00B7344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6E67D6" w:rsidRDefault="00B7344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B73445" w:rsidRDefault="00B73445" w:rsidP="00B73445">
            <w:pPr>
              <w:jc w:val="center"/>
              <w:rPr>
                <w:sz w:val="20"/>
                <w:szCs w:val="20"/>
              </w:rPr>
            </w:pPr>
            <w:r w:rsidRPr="00B73445">
              <w:rPr>
                <w:sz w:val="20"/>
                <w:szCs w:val="20"/>
              </w:rPr>
              <w:t>2 403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B73445" w:rsidRDefault="00B73445" w:rsidP="00B73445">
            <w:pPr>
              <w:jc w:val="center"/>
              <w:rPr>
                <w:sz w:val="20"/>
                <w:szCs w:val="20"/>
              </w:rPr>
            </w:pPr>
            <w:r w:rsidRPr="00B73445">
              <w:rPr>
                <w:sz w:val="20"/>
                <w:szCs w:val="20"/>
              </w:rPr>
              <w:t>1 422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Default="00B73445" w:rsidP="00B7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Default="00B73445" w:rsidP="00B7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Default="00B73445" w:rsidP="00B7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Default="00B73445" w:rsidP="00B7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Default="00B73445" w:rsidP="00B7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813801" w:rsidRDefault="00B73445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73445" w:rsidRPr="00813801" w:rsidTr="00B73445">
        <w:trPr>
          <w:cantSplit/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13281B" w:rsidRDefault="00B73445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6E67D6" w:rsidRDefault="00B7344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численность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6E67D6" w:rsidRDefault="00B7344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B73445" w:rsidRDefault="00B73445" w:rsidP="00B73445">
            <w:pPr>
              <w:jc w:val="center"/>
              <w:rPr>
                <w:sz w:val="20"/>
                <w:szCs w:val="20"/>
              </w:rPr>
            </w:pPr>
            <w:r w:rsidRPr="00B73445">
              <w:rPr>
                <w:sz w:val="20"/>
                <w:szCs w:val="20"/>
              </w:rPr>
              <w:t>40 848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Pr="00B73445" w:rsidRDefault="00B73445" w:rsidP="00B73445">
            <w:pPr>
              <w:jc w:val="center"/>
              <w:rPr>
                <w:sz w:val="20"/>
                <w:szCs w:val="20"/>
              </w:rPr>
            </w:pPr>
            <w:r w:rsidRPr="00B73445">
              <w:rPr>
                <w:sz w:val="20"/>
                <w:szCs w:val="20"/>
              </w:rPr>
              <w:t>39 657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Default="00B73445" w:rsidP="00B7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Default="00B73445" w:rsidP="00B7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Default="00B73445" w:rsidP="00B7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Default="00B73445" w:rsidP="00B7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45" w:rsidRDefault="00B73445" w:rsidP="00B7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445" w:rsidRPr="00813801" w:rsidRDefault="00B73445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7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VIII. Организация муниципального управления</w:t>
            </w:r>
          </w:p>
        </w:tc>
      </w:tr>
      <w:tr w:rsidR="00BC0886" w:rsidRPr="00813801" w:rsidTr="00F200DC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86" w:rsidRPr="00B84544" w:rsidRDefault="00BC0886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  <w:r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86" w:rsidRPr="006E67D6" w:rsidRDefault="00BC08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86" w:rsidRPr="006E67D6" w:rsidRDefault="00BC08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E67D6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BC0886" w:rsidRDefault="00BC0886">
            <w:pPr>
              <w:jc w:val="center"/>
              <w:rPr>
                <w:sz w:val="20"/>
                <w:szCs w:val="20"/>
              </w:rPr>
            </w:pPr>
            <w:r w:rsidRPr="00BC0886">
              <w:rPr>
                <w:sz w:val="20"/>
                <w:szCs w:val="20"/>
              </w:rPr>
              <w:t>58,48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BC0886" w:rsidRDefault="00BC0886">
            <w:pPr>
              <w:jc w:val="center"/>
              <w:rPr>
                <w:sz w:val="20"/>
                <w:szCs w:val="20"/>
              </w:rPr>
            </w:pPr>
            <w:r w:rsidRPr="00BC0886">
              <w:rPr>
                <w:sz w:val="20"/>
                <w:szCs w:val="20"/>
              </w:rPr>
              <w:t>64,25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BC0886" w:rsidRDefault="00BC0886">
            <w:pPr>
              <w:jc w:val="center"/>
              <w:rPr>
                <w:sz w:val="20"/>
                <w:szCs w:val="20"/>
              </w:rPr>
            </w:pPr>
            <w:r w:rsidRPr="00BC0886">
              <w:rPr>
                <w:sz w:val="20"/>
                <w:szCs w:val="20"/>
              </w:rPr>
              <w:t>72,93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BC0886" w:rsidRDefault="00BC0886">
            <w:pPr>
              <w:jc w:val="center"/>
              <w:rPr>
                <w:sz w:val="20"/>
                <w:szCs w:val="20"/>
              </w:rPr>
            </w:pPr>
            <w:r w:rsidRPr="00BC0886">
              <w:rPr>
                <w:sz w:val="20"/>
                <w:szCs w:val="20"/>
              </w:rPr>
              <w:t>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BC0886" w:rsidRDefault="00BC0886">
            <w:pPr>
              <w:jc w:val="center"/>
              <w:rPr>
                <w:sz w:val="20"/>
                <w:szCs w:val="20"/>
              </w:rPr>
            </w:pPr>
            <w:r w:rsidRPr="00BC0886">
              <w:rPr>
                <w:sz w:val="20"/>
                <w:szCs w:val="20"/>
              </w:rPr>
              <w:t>61,91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BC0886" w:rsidRDefault="00BC0886">
            <w:pPr>
              <w:jc w:val="center"/>
              <w:rPr>
                <w:sz w:val="20"/>
                <w:szCs w:val="20"/>
              </w:rPr>
            </w:pPr>
            <w:r w:rsidRPr="00BC0886">
              <w:rPr>
                <w:sz w:val="20"/>
                <w:szCs w:val="20"/>
              </w:rPr>
              <w:t>66,12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BC0886" w:rsidRDefault="00BC0886">
            <w:pPr>
              <w:jc w:val="center"/>
              <w:rPr>
                <w:sz w:val="20"/>
                <w:szCs w:val="20"/>
              </w:rPr>
            </w:pPr>
            <w:r w:rsidRPr="00BC0886">
              <w:rPr>
                <w:sz w:val="20"/>
                <w:szCs w:val="20"/>
              </w:rPr>
              <w:t>65,01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86" w:rsidRPr="00813801" w:rsidRDefault="00BC0886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E3B01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7B492D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  <w:r w:rsidR="0059441E"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1E" w:rsidRPr="0010492C" w:rsidRDefault="005944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9441E" w:rsidRPr="00813801" w:rsidTr="00FE3B01">
        <w:trPr>
          <w:cantSplit/>
          <w:trHeight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7B492D" w:rsidRDefault="0059441E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полная учетная стоимость основных фондов организаций муниципальной формы собственности, находящихся в стадии банкротства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143 700,00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140 400,00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493 959,40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707 042,08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704 492,60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321 483,30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321 483,30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1E" w:rsidRPr="0010492C" w:rsidRDefault="005944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9441E" w:rsidRPr="00813801" w:rsidTr="00FE3B01">
        <w:trPr>
          <w:cantSplit/>
          <w:trHeight w:val="7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7B492D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  <w:r w:rsidR="0059441E"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полная учетная стоимость основных фондов всех организаций муниципальной формы собственности (на конец года)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6 775 578,00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6 777 418,00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7 478 748,00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 w:rsidP="00D451AA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7 996 4</w:t>
            </w:r>
            <w:r w:rsidR="00D451AA">
              <w:rPr>
                <w:bCs/>
                <w:sz w:val="20"/>
                <w:szCs w:val="16"/>
              </w:rPr>
              <w:t>6</w:t>
            </w:r>
            <w:r w:rsidRPr="0083313B">
              <w:rPr>
                <w:bCs/>
                <w:sz w:val="20"/>
                <w:szCs w:val="16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7 993 914,52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7 610 905,20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7 610 905,20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1E" w:rsidRPr="0010492C" w:rsidRDefault="005944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57A85" w:rsidRPr="00813801" w:rsidTr="00F57A85">
        <w:trPr>
          <w:cantSplit/>
          <w:trHeight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85" w:rsidRPr="00813801" w:rsidRDefault="00B72AF1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34</w:t>
            </w:r>
            <w:r w:rsidR="00F57A85"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85" w:rsidRPr="00D229D3" w:rsidRDefault="00F57A8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85" w:rsidRPr="00D229D3" w:rsidRDefault="00F57A8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A85" w:rsidRPr="0083313B" w:rsidRDefault="00F57A85" w:rsidP="00F57A85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956 620,20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A85" w:rsidRPr="0083313B" w:rsidRDefault="00F57A85" w:rsidP="00F57A85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995 950,30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A85" w:rsidRPr="0083313B" w:rsidRDefault="00F57A85" w:rsidP="00F57A85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946 323,20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A85" w:rsidRPr="0083313B" w:rsidRDefault="00F57A85" w:rsidP="00F57A85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958 309,20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A85" w:rsidRPr="0083313B" w:rsidRDefault="00F57A85" w:rsidP="00F57A85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943 648,10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A85" w:rsidRPr="0083313B" w:rsidRDefault="00F57A85" w:rsidP="00F57A85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771 796,20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A85" w:rsidRPr="0083313B" w:rsidRDefault="00F57A85" w:rsidP="00F57A85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680 096,50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A85" w:rsidRPr="00813801" w:rsidRDefault="00F57A85" w:rsidP="00602623">
            <w:pPr>
              <w:ind w:left="113" w:right="113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C0886" w:rsidRPr="00813801" w:rsidTr="00F200DC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86" w:rsidRPr="00B84544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  <w:r w:rsidR="00BC0886"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86" w:rsidRPr="00D229D3" w:rsidRDefault="00BC08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86" w:rsidRPr="00D229D3" w:rsidRDefault="00BC08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83313B" w:rsidRDefault="00BC0886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83313B" w:rsidRDefault="00BC0886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83313B" w:rsidRDefault="00BC0886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0,088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83313B" w:rsidRDefault="00BC0886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83313B" w:rsidRDefault="00BC0886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83313B" w:rsidRDefault="00BC0886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83313B" w:rsidRDefault="00BC0886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86" w:rsidRPr="00813801" w:rsidRDefault="00BC0886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C0886" w:rsidRPr="00813801" w:rsidTr="00F200DC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86" w:rsidRPr="00B84544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  <w:r w:rsidR="00BC0886" w:rsidRPr="00B8454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86" w:rsidRPr="00D229D3" w:rsidRDefault="00BC088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86" w:rsidRPr="00D229D3" w:rsidRDefault="00BC088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83313B" w:rsidRDefault="00BC0886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806,13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83313B" w:rsidRDefault="00BC0886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881,34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83313B" w:rsidRDefault="00BC0886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859,66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83313B" w:rsidRDefault="00BC0886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1 016,00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83313B" w:rsidRDefault="00BC0886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1 115,53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83313B" w:rsidRDefault="00BC0886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1 114,15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86" w:rsidRPr="0083313B" w:rsidRDefault="00BC0886">
            <w:pPr>
              <w:jc w:val="center"/>
              <w:rPr>
                <w:bCs/>
                <w:sz w:val="20"/>
                <w:szCs w:val="16"/>
              </w:rPr>
            </w:pPr>
            <w:r w:rsidRPr="0083313B">
              <w:rPr>
                <w:bCs/>
                <w:sz w:val="20"/>
                <w:szCs w:val="16"/>
              </w:rPr>
              <w:t>1 113,47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86" w:rsidRPr="00813801" w:rsidRDefault="00BC0886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FE3B01" w:rsidRPr="00813801" w:rsidTr="00F200DC">
        <w:trPr>
          <w:trHeight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13281B" w:rsidRDefault="00FE3B01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D229D3" w:rsidRDefault="00FE3B0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8E41A7" w:rsidRDefault="00FE3B0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1-да/0-нет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26AA4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26AA4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26AA4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26AA4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26AA4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26AA4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B01" w:rsidRPr="0083313B" w:rsidRDefault="00F26AA4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01" w:rsidRPr="00813801" w:rsidRDefault="00FE3B01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C016C" w:rsidRPr="00813801" w:rsidTr="00BC016C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6C" w:rsidRPr="0013281B" w:rsidRDefault="00BC016C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C" w:rsidRPr="00B72AF1" w:rsidRDefault="00BC016C" w:rsidP="008E41A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6C" w:rsidRPr="00B72AF1" w:rsidRDefault="00BC016C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67,30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66,70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68,80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433D02" w:rsidRDefault="00433D02">
            <w:pPr>
              <w:jc w:val="center"/>
              <w:rPr>
                <w:bCs/>
                <w:sz w:val="20"/>
                <w:szCs w:val="16"/>
              </w:rPr>
            </w:pPr>
            <w:r w:rsidRPr="00433D02">
              <w:rPr>
                <w:bCs/>
                <w:sz w:val="20"/>
                <w:szCs w:val="16"/>
              </w:rPr>
              <w:t>84,1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6C" w:rsidRPr="00813801" w:rsidRDefault="00BC016C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C016C" w:rsidRPr="00813801" w:rsidTr="00BC016C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6C" w:rsidRPr="0013281B" w:rsidRDefault="00BC016C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C" w:rsidRPr="00B72AF1" w:rsidRDefault="00BC016C" w:rsidP="008E41A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6C" w:rsidRPr="00B72AF1" w:rsidRDefault="00BC016C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62,20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55,20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433D02" w:rsidRDefault="00433D02">
            <w:pPr>
              <w:jc w:val="center"/>
              <w:rPr>
                <w:bCs/>
                <w:sz w:val="20"/>
                <w:szCs w:val="16"/>
              </w:rPr>
            </w:pPr>
            <w:r w:rsidRPr="00433D02">
              <w:rPr>
                <w:bCs/>
                <w:sz w:val="20"/>
                <w:szCs w:val="16"/>
              </w:rPr>
              <w:t>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6C" w:rsidRPr="00813801" w:rsidRDefault="00BC016C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C016C" w:rsidRPr="00813801" w:rsidTr="00BC016C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6C" w:rsidRPr="0013281B" w:rsidRDefault="00BC016C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6C" w:rsidRPr="00B72AF1" w:rsidRDefault="00BC016C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6C" w:rsidRPr="00B72AF1" w:rsidRDefault="00BC016C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33,90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13,50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22,70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433D02" w:rsidRDefault="00433D02">
            <w:pPr>
              <w:jc w:val="center"/>
              <w:rPr>
                <w:bCs/>
                <w:sz w:val="20"/>
                <w:szCs w:val="16"/>
              </w:rPr>
            </w:pPr>
            <w:r w:rsidRPr="00433D02">
              <w:rPr>
                <w:bCs/>
                <w:sz w:val="20"/>
                <w:szCs w:val="16"/>
              </w:rPr>
              <w:t>48,5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6C" w:rsidRPr="00813801" w:rsidRDefault="00BC016C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C016C" w:rsidRPr="00813801" w:rsidTr="00BC016C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6C" w:rsidRPr="0013281B" w:rsidRDefault="00BC016C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6C" w:rsidRPr="00B72AF1" w:rsidRDefault="00BC016C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6C" w:rsidRPr="00B72AF1" w:rsidRDefault="00BC016C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76,98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83,60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82,60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433D02" w:rsidRDefault="00433D02">
            <w:pPr>
              <w:jc w:val="center"/>
              <w:rPr>
                <w:bCs/>
                <w:sz w:val="20"/>
                <w:szCs w:val="16"/>
              </w:rPr>
            </w:pPr>
            <w:r w:rsidRPr="00433D02">
              <w:rPr>
                <w:bCs/>
                <w:sz w:val="20"/>
                <w:szCs w:val="16"/>
              </w:rPr>
              <w:t>93,3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6C" w:rsidRPr="00813801" w:rsidRDefault="00BC016C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C016C" w:rsidRPr="00813801" w:rsidTr="00BC016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6C" w:rsidRPr="0013281B" w:rsidRDefault="00BC016C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6C" w:rsidRPr="00B72AF1" w:rsidRDefault="00BC016C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6C" w:rsidRPr="00B72AF1" w:rsidRDefault="00BC016C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64,30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69,30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433D02" w:rsidRDefault="00433D02">
            <w:pPr>
              <w:jc w:val="center"/>
              <w:rPr>
                <w:bCs/>
                <w:sz w:val="20"/>
                <w:szCs w:val="16"/>
              </w:rPr>
            </w:pPr>
            <w:r w:rsidRPr="00433D02">
              <w:rPr>
                <w:bCs/>
                <w:sz w:val="20"/>
                <w:szCs w:val="16"/>
              </w:rPr>
              <w:t>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6C" w:rsidRPr="00813801" w:rsidRDefault="00BC016C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016C" w:rsidRPr="00813801" w:rsidTr="00BC016C">
        <w:trPr>
          <w:trHeight w:val="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6C" w:rsidRPr="0013281B" w:rsidRDefault="00BC016C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6C" w:rsidRPr="00B72AF1" w:rsidRDefault="00BC016C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уровнем организации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6C" w:rsidRPr="00B72AF1" w:rsidRDefault="00BC016C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71,30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81,70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83,20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433D02" w:rsidRDefault="00433D02">
            <w:pPr>
              <w:jc w:val="center"/>
              <w:rPr>
                <w:bCs/>
                <w:sz w:val="20"/>
                <w:szCs w:val="16"/>
              </w:rPr>
            </w:pPr>
            <w:r w:rsidRPr="00433D02">
              <w:rPr>
                <w:bCs/>
                <w:sz w:val="20"/>
                <w:szCs w:val="16"/>
              </w:rPr>
              <w:t>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6C" w:rsidRPr="00813801" w:rsidRDefault="00BC016C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016C" w:rsidRPr="00813801" w:rsidTr="00BC016C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6C" w:rsidRPr="0013281B" w:rsidRDefault="00BC016C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  <w:r w:rsidRPr="0013281B">
              <w:rPr>
                <w:rFonts w:eastAsia="Times New Roman" w:cs="Times New Roman"/>
                <w:sz w:val="16"/>
                <w:szCs w:val="16"/>
                <w:lang w:eastAsia="ru-RU"/>
              </w:rPr>
              <w:t>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6C" w:rsidRPr="00B72AF1" w:rsidRDefault="00BC016C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уровнем организации электроснабжения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6C" w:rsidRPr="00B72AF1" w:rsidRDefault="00BC016C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85,40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87,00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87,70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433D02" w:rsidRDefault="00433D02">
            <w:pPr>
              <w:jc w:val="center"/>
              <w:rPr>
                <w:bCs/>
                <w:sz w:val="20"/>
                <w:szCs w:val="16"/>
              </w:rPr>
            </w:pPr>
            <w:r w:rsidRPr="00433D02">
              <w:rPr>
                <w:bCs/>
                <w:sz w:val="20"/>
                <w:szCs w:val="16"/>
              </w:rPr>
              <w:t>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6C" w:rsidRPr="00813801" w:rsidRDefault="00BC016C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C016C" w:rsidRPr="00813801" w:rsidTr="00BC016C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6C" w:rsidRPr="0013281B" w:rsidRDefault="00BC016C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38.3.5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6C" w:rsidRPr="00B72AF1" w:rsidRDefault="00BC016C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уровнем организации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6C" w:rsidRPr="00B72AF1" w:rsidRDefault="00BC016C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72AF1">
              <w:rPr>
                <w:rFonts w:eastAsia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86,90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96,30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BC016C" w:rsidRDefault="00BC016C" w:rsidP="00BC016C">
            <w:pPr>
              <w:jc w:val="center"/>
              <w:rPr>
                <w:bCs/>
                <w:sz w:val="20"/>
                <w:szCs w:val="16"/>
              </w:rPr>
            </w:pPr>
            <w:r w:rsidRPr="00BC016C">
              <w:rPr>
                <w:bCs/>
                <w:sz w:val="20"/>
                <w:szCs w:val="16"/>
              </w:rPr>
              <w:t>96,60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20572F" w:rsidRDefault="00433D02">
            <w:pPr>
              <w:jc w:val="center"/>
              <w:rPr>
                <w:bCs/>
                <w:sz w:val="16"/>
                <w:szCs w:val="16"/>
              </w:rPr>
            </w:pPr>
            <w:r w:rsidRPr="00433D02">
              <w:rPr>
                <w:bCs/>
                <w:sz w:val="20"/>
                <w:szCs w:val="16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6C" w:rsidRPr="00813801" w:rsidRDefault="00BC016C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6C" w:rsidRPr="00813801" w:rsidRDefault="00BC016C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9441E" w:rsidRPr="00813801" w:rsidTr="00F200DC">
        <w:trPr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7B492D" w:rsidRDefault="0059441E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  <w:r w:rsidRPr="007B492D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E41A7" w:rsidRDefault="0059441E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E41A7" w:rsidRDefault="0059441E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E41A7">
              <w:rPr>
                <w:rFonts w:eastAsia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531,781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532,209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532,112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533,215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534,419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535,081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3313B" w:rsidRDefault="0059441E">
            <w:pPr>
              <w:jc w:val="center"/>
              <w:rPr>
                <w:rFonts w:eastAsia="Times New Roman" w:cs="Times New Roman"/>
                <w:sz w:val="20"/>
                <w:szCs w:val="16"/>
                <w:lang w:eastAsia="ru-RU"/>
              </w:rPr>
            </w:pPr>
            <w:r w:rsidRPr="0083313B">
              <w:rPr>
                <w:rFonts w:eastAsia="Times New Roman" w:cs="Times New Roman"/>
                <w:sz w:val="20"/>
                <w:szCs w:val="16"/>
                <w:lang w:eastAsia="ru-RU"/>
              </w:rPr>
              <w:t>535,410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6C35C2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9441E" w:rsidRPr="00813801" w:rsidTr="00F200DC">
        <w:trPr>
          <w:trHeight w:val="10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8E41A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59441E" w:rsidRPr="00813801" w:rsidTr="00F200DC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543EE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  <w:r w:rsidR="0059441E"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 w:rsidP="008E41A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6E8" w:rsidRDefault="005944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6E8" w:rsidRDefault="005944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6E8" w:rsidRDefault="005944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6E8" w:rsidRDefault="005944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6E8" w:rsidRDefault="005944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6E8" w:rsidRDefault="005944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6E8" w:rsidRDefault="005944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543EE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  <w:r w:rsidR="0059441E"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719,68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720,20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717,01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715,72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715,67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715,12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715,12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543EE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  <w:r w:rsidR="0059441E"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391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398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403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403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403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cantSplit/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543EE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  <w:r w:rsidR="0059441E"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потребления электрической энергии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кВт. 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281 509 175,00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284 169 431,00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285 739 602,00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286 977 768,60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288 423 116,00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288 886 877,74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288 886 877,74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2543EE" w:rsidRDefault="00B72AF1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  <w:r w:rsidR="0059441E" w:rsidRPr="002543EE">
              <w:rPr>
                <w:rFonts w:eastAsia="Times New Roman" w:cs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cantSplit/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  <w:r w:rsidR="0059441E"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потребления тепловой энергии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1 156 213,56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1 175 692,69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1 184 669,34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1 195 999,78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1 201 686,72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1 210 877,12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1 210 877,12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cantSplit/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  <w:r w:rsidR="0059441E"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.2.2.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общая площадь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7 326 334,00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7 349 334,00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7 404 183,35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7 474 998,61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7 510 542,00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7 567 982,00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7 567 982,00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59441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  <w:r w:rsidR="0059441E"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куб. метров на 1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проживающего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22,86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22,76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22,65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22,61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22,55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22,55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59441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  <w:r w:rsidR="0059441E"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238 115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239 430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240 365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241 275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241 518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241 957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241 957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cantSplit/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  <w:r w:rsidR="0059441E"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.3.2.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потребления горячей воды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5 476 645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5 474 078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5 470 078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5 465 266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5 460 043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5 456 349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5 456 349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  <w:r w:rsidR="0059441E"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куб. метров на 1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проживающего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50,87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50,98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50,88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50,77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50,72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50,69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50,69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  <w:r w:rsidR="0059441E"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397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405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407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408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409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cantSplit/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  <w:r w:rsidR="0059441E"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.4.2.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потребления холодной воды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20 212 187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20 696 140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20 724 586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20 750 572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20 776 653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20 800 033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20 800 033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  <w:r w:rsidR="0059441E"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куб. метров на 1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проживающего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244,77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244,77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244,75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244,73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244,73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244,73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bCs/>
                <w:sz w:val="20"/>
                <w:szCs w:val="20"/>
              </w:rPr>
            </w:pPr>
            <w:r w:rsidRPr="00D01025">
              <w:rPr>
                <w:bCs/>
                <w:sz w:val="20"/>
                <w:szCs w:val="20"/>
              </w:rPr>
              <w:t>244,73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59441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  <w:r w:rsidR="0059441E"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362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405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412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419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cantSplit/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  <w:r w:rsidR="0059441E"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.5.2.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потребления природного газа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761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831,00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 </w:t>
            </w:r>
            <w:r w:rsidRPr="00D01025">
              <w:rPr>
                <w:sz w:val="20"/>
                <w:szCs w:val="20"/>
              </w:rPr>
              <w:t>728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674,00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 </w:t>
            </w:r>
            <w:r w:rsidRPr="00D01025">
              <w:rPr>
                <w:sz w:val="20"/>
                <w:szCs w:val="20"/>
              </w:rPr>
              <w:t>362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526,00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058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532,45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 </w:t>
            </w:r>
            <w:r w:rsidRPr="00D01025">
              <w:rPr>
                <w:sz w:val="20"/>
                <w:szCs w:val="20"/>
              </w:rPr>
              <w:t>776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321,34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 </w:t>
            </w:r>
            <w:r w:rsidRPr="00D01025">
              <w:rPr>
                <w:sz w:val="20"/>
                <w:szCs w:val="20"/>
              </w:rPr>
              <w:t>196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000,07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D01025" w:rsidRDefault="0059441E">
            <w:pPr>
              <w:jc w:val="center"/>
              <w:rPr>
                <w:sz w:val="20"/>
                <w:szCs w:val="20"/>
              </w:rPr>
            </w:pPr>
            <w:r w:rsidRPr="00D01025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 </w:t>
            </w:r>
            <w:r w:rsidRPr="00D01025">
              <w:rPr>
                <w:sz w:val="20"/>
                <w:szCs w:val="20"/>
              </w:rPr>
              <w:t>196</w:t>
            </w:r>
            <w:r>
              <w:rPr>
                <w:sz w:val="20"/>
                <w:szCs w:val="20"/>
              </w:rPr>
              <w:t xml:space="preserve"> </w:t>
            </w:r>
            <w:r w:rsidRPr="00D01025">
              <w:rPr>
                <w:sz w:val="20"/>
                <w:szCs w:val="20"/>
              </w:rPr>
              <w:t>000,07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B72AF1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  <w:r w:rsidR="0059441E"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Удельная величина потребления энергетических ресурсов </w:t>
            </w:r>
            <w:r w:rsidRPr="004D684E">
              <w:rPr>
                <w:rFonts w:eastAsia="Times New Roman" w:cs="Times New Roman"/>
                <w:sz w:val="16"/>
                <w:szCs w:val="16"/>
                <w:lang w:eastAsia="ru-RU"/>
              </w:rPr>
              <w:t>муниципальными бюджетными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13801" w:rsidRDefault="0059441E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13801" w:rsidRDefault="0059441E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13801" w:rsidRDefault="0059441E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13801" w:rsidRDefault="0059441E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13801" w:rsidRDefault="0059441E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13801" w:rsidRDefault="0059441E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813801" w:rsidRDefault="0059441E" w:rsidP="007F4EF7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59441E" w:rsidP="00B72AF1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23,28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23,26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22,55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21,80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21,17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20,53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19,89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cantSplit/>
          <w:trHeight w:val="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59441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1025">
              <w:rPr>
                <w:rFonts w:eastAsia="Times New Roman" w:cs="Times New Roman"/>
                <w:sz w:val="16"/>
                <w:szCs w:val="16"/>
                <w:lang w:eastAsia="ru-RU"/>
              </w:rPr>
              <w:t>объем потребленной (израсходованной) электрической энергии муниципальными бюджетными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1025">
              <w:rPr>
                <w:rFonts w:eastAsia="Times New Roman" w:cs="Times New Roman"/>
                <w:sz w:val="16"/>
                <w:szCs w:val="16"/>
                <w:lang w:eastAsia="ru-RU"/>
              </w:rPr>
              <w:t>кВт. 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12 381 240,00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12 380 946,84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11 999 125,60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11 624 087,00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11 313 650,23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10 985 212,93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10 649 304,90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59441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 w:rsidP="00D229D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cantSplit/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59441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 w:rsidP="0042357F">
            <w:pPr>
              <w:tabs>
                <w:tab w:val="left" w:pos="13"/>
              </w:tabs>
              <w:ind w:firstLineChars="8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суммарное количество тепловой энергии, потребленной муниципальными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 w:rsidP="00D229D3">
            <w:pPr>
              <w:ind w:leftChars="-1" w:left="-2" w:hanging="1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678,10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161,19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926,35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397,41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620,84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880,84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880,84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cantSplit/>
          <w:trHeight w:val="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A43546" w:rsidRDefault="0059441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A43546">
              <w:rPr>
                <w:rFonts w:eastAsia="Times New Roman" w:cs="Times New Roman"/>
                <w:sz w:val="16"/>
                <w:szCs w:val="16"/>
                <w:lang w:eastAsia="ru-RU"/>
              </w:rPr>
              <w:t>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 w:rsidP="0042357F">
            <w:pPr>
              <w:tabs>
                <w:tab w:val="left" w:pos="13"/>
              </w:tabs>
              <w:ind w:firstLineChars="8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общая площадь муниципальных бюджетных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 w:rsidP="00D229D3">
            <w:pPr>
              <w:ind w:firstLineChars="37" w:firstLine="5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671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724,90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681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826,90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689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956,90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689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956,90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693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680,70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698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014,00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698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014,00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4E46AD" w:rsidRDefault="0059441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E46A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4E46AD">
              <w:rPr>
                <w:rFonts w:eastAsia="Times New Roman" w:cs="Times New Roman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 w:rsidP="0042357F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 w:rsidP="00D229D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 на 1 человека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cantSplit/>
          <w:trHeight w:val="4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4E46AD" w:rsidRDefault="0059441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E46A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4E46AD">
              <w:rPr>
                <w:rFonts w:eastAsia="Times New Roman" w:cs="Times New Roman"/>
                <w:sz w:val="16"/>
                <w:szCs w:val="16"/>
                <w:lang w:eastAsia="ru-RU"/>
              </w:rPr>
              <w:t>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 w:rsidP="0042357F">
            <w:pPr>
              <w:ind w:firstLineChars="8" w:firstLine="1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потребленной (израсходованной) горячей воды муниципальными бюджетными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 w:rsidP="00D229D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587,00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101,28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978,70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851,23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612,96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311,50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4E46AD" w:rsidRDefault="0059441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E46A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4E46AD">
              <w:rPr>
                <w:rFonts w:eastAsia="Times New Roman" w:cs="Times New Roman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 w:rsidP="00D229D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 на 1 человека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cantSplit/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4E46AD" w:rsidRDefault="0059441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E46A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4E46AD">
              <w:rPr>
                <w:rFonts w:eastAsia="Times New Roman" w:cs="Times New Roman"/>
                <w:sz w:val="16"/>
                <w:szCs w:val="16"/>
                <w:lang w:eastAsia="ru-RU"/>
              </w:rPr>
              <w:t>.4.1.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потребленной (израсходованной) холодной воды муниципальными бюджетными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892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375,00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880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187,00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379,20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837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147,55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316,88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791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919,88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990,40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4E46AD" w:rsidRDefault="0059441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E46A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4E46AD">
              <w:rPr>
                <w:rFonts w:eastAsia="Times New Roman" w:cs="Times New Roman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 на 1 человека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bCs/>
                <w:sz w:val="20"/>
                <w:szCs w:val="20"/>
              </w:rPr>
            </w:pPr>
            <w:r w:rsidRPr="0001240F">
              <w:rPr>
                <w:bCs/>
                <w:sz w:val="20"/>
                <w:szCs w:val="20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59441E" w:rsidRPr="00813801" w:rsidTr="00F200DC">
        <w:trPr>
          <w:cantSplit/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4E46AD" w:rsidRDefault="0059441E" w:rsidP="007F4EF7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E46A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="00B72A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Pr="004E46AD">
              <w:rPr>
                <w:rFonts w:eastAsia="Times New Roman" w:cs="Times New Roman"/>
                <w:sz w:val="16"/>
                <w:szCs w:val="16"/>
                <w:lang w:eastAsia="ru-RU"/>
              </w:rPr>
              <w:t>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объем потребленного (израсходованного) природного газа муниципальными бюджетными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D229D3" w:rsidRDefault="0059441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229D3">
              <w:rPr>
                <w:rFonts w:eastAsia="Times New Roman" w:cs="Times New Roman"/>
                <w:sz w:val="16"/>
                <w:szCs w:val="16"/>
                <w:lang w:eastAsia="ru-RU"/>
              </w:rPr>
              <w:t>куб. 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196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193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186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239,20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181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293,10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358,27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225,92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41E" w:rsidRPr="0001240F" w:rsidRDefault="0059441E">
            <w:pPr>
              <w:jc w:val="center"/>
              <w:rPr>
                <w:sz w:val="20"/>
                <w:szCs w:val="20"/>
              </w:rPr>
            </w:pPr>
            <w:r w:rsidRPr="0001240F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 xml:space="preserve"> </w:t>
            </w:r>
            <w:r w:rsidRPr="0001240F">
              <w:rPr>
                <w:sz w:val="20"/>
                <w:szCs w:val="20"/>
              </w:rPr>
              <w:t>977,10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E" w:rsidRPr="00813801" w:rsidRDefault="0059441E" w:rsidP="007F4EF7">
            <w:pP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81380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</w:tbl>
    <w:p w:rsidR="00CA2AE0" w:rsidRDefault="00CA2AE0" w:rsidP="00602623">
      <w:pPr>
        <w:jc w:val="center"/>
        <w:rPr>
          <w:rFonts w:eastAsia="Times New Roman" w:cs="Times New Roman"/>
          <w:b/>
          <w:szCs w:val="28"/>
        </w:rPr>
        <w:sectPr w:rsidR="00CA2AE0" w:rsidSect="00514CAF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381"/>
        </w:sectPr>
      </w:pP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  <w:lang w:val="en-US"/>
        </w:rPr>
        <w:t>II</w:t>
      </w:r>
      <w:r w:rsidRPr="0042357F">
        <w:rPr>
          <w:rFonts w:eastAsia="Times New Roman" w:cs="Times New Roman"/>
          <w:b/>
          <w:szCs w:val="28"/>
        </w:rPr>
        <w:t>. Основные результаты и перспективы деятельности органов</w:t>
      </w: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</w:rPr>
        <w:t xml:space="preserve">местного самоуправления </w:t>
      </w:r>
      <w:proofErr w:type="spellStart"/>
      <w:r w:rsidRPr="0042357F">
        <w:rPr>
          <w:rFonts w:eastAsia="Times New Roman" w:cs="Times New Roman"/>
          <w:b/>
          <w:szCs w:val="28"/>
        </w:rPr>
        <w:t>г.Астрахани</w:t>
      </w:r>
      <w:proofErr w:type="spellEnd"/>
      <w:r w:rsidRPr="0042357F">
        <w:rPr>
          <w:rFonts w:eastAsia="Times New Roman" w:cs="Times New Roman"/>
          <w:b/>
          <w:szCs w:val="28"/>
        </w:rPr>
        <w:t xml:space="preserve"> по решению вопросов </w:t>
      </w: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</w:rPr>
        <w:t xml:space="preserve">местного значения и социально-экономического развития  </w:t>
      </w: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</w:rPr>
        <w:t>«Муниципального образования «Город Астрахань»</w:t>
      </w:r>
    </w:p>
    <w:p w:rsidR="00602623" w:rsidRPr="0042357F" w:rsidRDefault="00602623" w:rsidP="00602623">
      <w:pPr>
        <w:jc w:val="center"/>
        <w:rPr>
          <w:rFonts w:eastAsia="Times New Roman" w:cs="Times New Roman"/>
          <w:b/>
          <w:szCs w:val="28"/>
        </w:rPr>
      </w:pPr>
      <w:r w:rsidRPr="0042357F">
        <w:rPr>
          <w:rFonts w:eastAsia="Times New Roman" w:cs="Times New Roman"/>
          <w:b/>
          <w:szCs w:val="28"/>
        </w:rPr>
        <w:t>Астраханской области</w:t>
      </w:r>
    </w:p>
    <w:p w:rsidR="00602623" w:rsidRPr="0042357F" w:rsidRDefault="00602623" w:rsidP="00602623">
      <w:pPr>
        <w:jc w:val="center"/>
        <w:rPr>
          <w:rFonts w:eastAsia="Times New Roman" w:cs="Times New Roman"/>
          <w:szCs w:val="28"/>
          <w:lang w:eastAsia="ru-RU"/>
        </w:rPr>
      </w:pPr>
    </w:p>
    <w:p w:rsidR="00602623" w:rsidRPr="0042357F" w:rsidRDefault="00893248" w:rsidP="008775E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57F">
        <w:rPr>
          <w:rFonts w:eastAsia="Times New Roman" w:cs="Times New Roman"/>
          <w:szCs w:val="28"/>
          <w:lang w:eastAsia="ru-RU"/>
        </w:rPr>
        <w:t xml:space="preserve">Астрахань – </w:t>
      </w:r>
      <w:r w:rsidR="00602623" w:rsidRPr="0042357F">
        <w:rPr>
          <w:rFonts w:eastAsia="Times New Roman" w:cs="Times New Roman"/>
          <w:szCs w:val="28"/>
          <w:lang w:eastAsia="ru-RU"/>
        </w:rPr>
        <w:t>административный центр Астраханской области.</w:t>
      </w:r>
    </w:p>
    <w:p w:rsidR="00602623" w:rsidRPr="0042357F" w:rsidRDefault="00602623" w:rsidP="008775E2">
      <w:pPr>
        <w:ind w:firstLine="709"/>
        <w:jc w:val="both"/>
        <w:rPr>
          <w:rFonts w:eastAsia="Times New Roman" w:cs="Times New Roman"/>
          <w:szCs w:val="28"/>
        </w:rPr>
      </w:pPr>
      <w:r w:rsidRPr="0042357F">
        <w:rPr>
          <w:rFonts w:eastAsia="Times New Roman" w:cs="Times New Roman"/>
          <w:szCs w:val="28"/>
        </w:rPr>
        <w:t>Город Астрахань расположен на Прикаспийской низменности, в вер</w:t>
      </w:r>
      <w:r w:rsidR="00893248" w:rsidRPr="0042357F">
        <w:rPr>
          <w:rFonts w:eastAsia="Times New Roman" w:cs="Times New Roman"/>
          <w:szCs w:val="28"/>
        </w:rPr>
        <w:t xml:space="preserve">хней части  дельты р. Волга на </w:t>
      </w:r>
      <w:r w:rsidRPr="0042357F">
        <w:rPr>
          <w:rFonts w:eastAsia="Times New Roman" w:cs="Times New Roman"/>
          <w:szCs w:val="28"/>
        </w:rPr>
        <w:t>одиннадцати островах, занимаемая площадь – 0,21 тыс. кв. километров. Его территория пересечена рукавами и протоками (ериками), отходящими от Волжского русла на юго-восток (</w:t>
      </w:r>
      <w:proofErr w:type="spellStart"/>
      <w:r w:rsidRPr="0042357F">
        <w:rPr>
          <w:rFonts w:eastAsia="Times New Roman" w:cs="Times New Roman"/>
          <w:szCs w:val="28"/>
        </w:rPr>
        <w:t>Болда</w:t>
      </w:r>
      <w:proofErr w:type="spellEnd"/>
      <w:r w:rsidRPr="0042357F">
        <w:rPr>
          <w:rFonts w:eastAsia="Times New Roman" w:cs="Times New Roman"/>
          <w:szCs w:val="28"/>
        </w:rPr>
        <w:t xml:space="preserve">, Кутум, Царев, </w:t>
      </w:r>
      <w:proofErr w:type="spellStart"/>
      <w:r w:rsidRPr="0042357F">
        <w:rPr>
          <w:rFonts w:eastAsia="Times New Roman" w:cs="Times New Roman"/>
          <w:szCs w:val="28"/>
        </w:rPr>
        <w:t>Кизань</w:t>
      </w:r>
      <w:proofErr w:type="spellEnd"/>
      <w:r w:rsidRPr="0042357F">
        <w:rPr>
          <w:rFonts w:eastAsia="Times New Roman" w:cs="Times New Roman"/>
          <w:szCs w:val="28"/>
        </w:rPr>
        <w:t xml:space="preserve"> и др.). </w:t>
      </w:r>
    </w:p>
    <w:p w:rsidR="00602623" w:rsidRPr="0042357F" w:rsidRDefault="00602623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357F">
        <w:rPr>
          <w:rFonts w:eastAsia="Times New Roman" w:cs="Times New Roman"/>
          <w:szCs w:val="28"/>
          <w:lang w:eastAsia="ru-RU"/>
        </w:rPr>
        <w:t xml:space="preserve">Территориально город разделен на 4 района: Кировский, Ленинский, Советский, </w:t>
      </w:r>
      <w:proofErr w:type="spellStart"/>
      <w:r w:rsidRPr="0042357F">
        <w:rPr>
          <w:rFonts w:eastAsia="Times New Roman" w:cs="Times New Roman"/>
          <w:szCs w:val="28"/>
          <w:lang w:eastAsia="ru-RU"/>
        </w:rPr>
        <w:t>Трусовский</w:t>
      </w:r>
      <w:proofErr w:type="spellEnd"/>
      <w:r w:rsidRPr="0042357F">
        <w:rPr>
          <w:rFonts w:eastAsia="Times New Roman" w:cs="Times New Roman"/>
          <w:szCs w:val="28"/>
          <w:lang w:eastAsia="ru-RU"/>
        </w:rPr>
        <w:t>.</w:t>
      </w:r>
    </w:p>
    <w:p w:rsidR="00602623" w:rsidRPr="0042357F" w:rsidRDefault="00602623" w:rsidP="008775E2">
      <w:pPr>
        <w:ind w:firstLine="709"/>
        <w:jc w:val="both"/>
        <w:rPr>
          <w:rFonts w:eastAsia="Times New Roman" w:cs="Times New Roman"/>
          <w:szCs w:val="28"/>
        </w:rPr>
      </w:pPr>
      <w:proofErr w:type="gramStart"/>
      <w:r w:rsidRPr="0042357F">
        <w:rPr>
          <w:rFonts w:eastAsia="Times New Roman" w:cs="Times New Roman"/>
          <w:szCs w:val="28"/>
        </w:rPr>
        <w:t xml:space="preserve">По территории </w:t>
      </w:r>
      <w:r w:rsidR="00F57EF9">
        <w:rPr>
          <w:rFonts w:eastAsia="Times New Roman" w:cs="Times New Roman"/>
          <w:szCs w:val="28"/>
        </w:rPr>
        <w:t>города</w:t>
      </w:r>
      <w:r w:rsidRPr="0042357F">
        <w:rPr>
          <w:rFonts w:eastAsia="Times New Roman" w:cs="Times New Roman"/>
          <w:szCs w:val="28"/>
        </w:rPr>
        <w:t xml:space="preserve"> проходит главная водная ар</w:t>
      </w:r>
      <w:r w:rsidR="00AF1852">
        <w:rPr>
          <w:rFonts w:eastAsia="Times New Roman" w:cs="Times New Roman"/>
          <w:szCs w:val="28"/>
        </w:rPr>
        <w:t xml:space="preserve">терия – река Волга, а через нее – </w:t>
      </w:r>
      <w:r w:rsidRPr="0042357F">
        <w:rPr>
          <w:rFonts w:eastAsia="Times New Roman" w:cs="Times New Roman"/>
          <w:szCs w:val="28"/>
        </w:rPr>
        <w:t>водные пути из прикаспийских государств в Черное, Средиземное, Балтийск</w:t>
      </w:r>
      <w:r w:rsidR="00893248" w:rsidRPr="0042357F">
        <w:rPr>
          <w:rFonts w:eastAsia="Times New Roman" w:cs="Times New Roman"/>
          <w:szCs w:val="28"/>
        </w:rPr>
        <w:t>ое, Северное моря.</w:t>
      </w:r>
      <w:proofErr w:type="gramEnd"/>
      <w:r w:rsidR="00893248" w:rsidRPr="0042357F">
        <w:rPr>
          <w:rFonts w:eastAsia="Times New Roman" w:cs="Times New Roman"/>
          <w:szCs w:val="28"/>
        </w:rPr>
        <w:t xml:space="preserve">  Астрахань – </w:t>
      </w:r>
      <w:r w:rsidRPr="0042357F">
        <w:rPr>
          <w:rFonts w:eastAsia="Times New Roman" w:cs="Times New Roman"/>
          <w:szCs w:val="28"/>
        </w:rPr>
        <w:t xml:space="preserve">естественный центр транзитной торговли и крупный транспортный узел на стыке Азии и Европы. </w:t>
      </w:r>
    </w:p>
    <w:p w:rsidR="00602623" w:rsidRPr="0042357F" w:rsidRDefault="00602623" w:rsidP="008775E2">
      <w:pPr>
        <w:ind w:firstLine="709"/>
        <w:jc w:val="both"/>
        <w:rPr>
          <w:rFonts w:eastAsia="Times New Roman" w:cs="Times New Roman"/>
          <w:szCs w:val="28"/>
        </w:rPr>
      </w:pPr>
      <w:r w:rsidRPr="0042357F">
        <w:rPr>
          <w:rFonts w:eastAsia="Times New Roman" w:cs="Times New Roman"/>
          <w:szCs w:val="28"/>
        </w:rPr>
        <w:t>Расположение Астрахани на Прикаспийской низменности, в дельте Волги с богатыми запасами природных ресурсов способствует развитию плодоовощной, химической и нефтехимической промышленнос</w:t>
      </w:r>
      <w:r w:rsidR="008775E2">
        <w:rPr>
          <w:rFonts w:eastAsia="Times New Roman" w:cs="Times New Roman"/>
          <w:szCs w:val="28"/>
        </w:rPr>
        <w:t>ти</w:t>
      </w:r>
      <w:r w:rsidRPr="0042357F">
        <w:rPr>
          <w:rFonts w:eastAsia="Times New Roman" w:cs="Times New Roman"/>
          <w:szCs w:val="28"/>
        </w:rPr>
        <w:t>, судостроения.</w:t>
      </w:r>
    </w:p>
    <w:p w:rsidR="00602623" w:rsidRPr="00A7096F" w:rsidRDefault="00602623" w:rsidP="002A298A">
      <w:pPr>
        <w:ind w:firstLine="567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602623" w:rsidRPr="0042357F" w:rsidRDefault="00041DC0" w:rsidP="005C0C2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2357F">
        <w:rPr>
          <w:rFonts w:eastAsia="Times New Roman" w:cs="Times New Roman"/>
          <w:b/>
          <w:szCs w:val="28"/>
          <w:lang w:eastAsia="ru-RU"/>
        </w:rPr>
        <w:t>Экономическое развитие</w:t>
      </w:r>
    </w:p>
    <w:p w:rsidR="00514CAF" w:rsidRPr="00514CAF" w:rsidRDefault="00514CAF" w:rsidP="008775E2">
      <w:pPr>
        <w:ind w:firstLine="709"/>
        <w:jc w:val="both"/>
        <w:rPr>
          <w:rFonts w:eastAsia="Calibri" w:cs="Times New Roman"/>
          <w:szCs w:val="28"/>
        </w:rPr>
      </w:pPr>
      <w:r w:rsidRPr="00514CAF">
        <w:rPr>
          <w:rFonts w:eastAsia="Calibri" w:cs="Times New Roman"/>
          <w:szCs w:val="28"/>
        </w:rPr>
        <w:t>Социально-экономическое развитие города – это повышение уровня развития и конкурентоспособности сферы производства и услуг, эффективности управления жизнедеятельностью города, качества жизни и культурного уровня населения.</w:t>
      </w:r>
    </w:p>
    <w:p w:rsidR="00DE01DC" w:rsidRDefault="00DE01DC" w:rsidP="008775E2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</w:rPr>
      </w:pPr>
      <w:r w:rsidRPr="00DE01DC">
        <w:rPr>
          <w:rFonts w:eastAsia="Times New Roman" w:cs="Times New Roman"/>
          <w:szCs w:val="28"/>
        </w:rPr>
        <w:t>По данным официальной статистики в 2017 году  отмечается положительная динамика показателей социально-экономического развития города.</w:t>
      </w:r>
    </w:p>
    <w:p w:rsidR="00514CAF" w:rsidRPr="00514CAF" w:rsidRDefault="003964BA" w:rsidP="008775E2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</w:t>
      </w:r>
      <w:r w:rsidR="00514CAF" w:rsidRPr="00514CAF">
        <w:rPr>
          <w:rFonts w:eastAsia="Times New Roman" w:cs="Times New Roman"/>
          <w:szCs w:val="28"/>
        </w:rPr>
        <w:t xml:space="preserve">бъем отгруженных товаров собственного производства, выполненных  работ и услуг </w:t>
      </w:r>
      <w:r>
        <w:rPr>
          <w:rFonts w:eastAsia="Times New Roman" w:cs="Times New Roman"/>
          <w:szCs w:val="28"/>
        </w:rPr>
        <w:t xml:space="preserve">промышленными предприятиями увеличился </w:t>
      </w:r>
      <w:r w:rsidR="00514CAF" w:rsidRPr="00514CAF">
        <w:rPr>
          <w:rFonts w:eastAsia="Times New Roman" w:cs="Times New Roman"/>
          <w:szCs w:val="28"/>
        </w:rPr>
        <w:t>к уровню 201</w:t>
      </w:r>
      <w:r>
        <w:rPr>
          <w:rFonts w:eastAsia="Times New Roman" w:cs="Times New Roman"/>
          <w:szCs w:val="28"/>
        </w:rPr>
        <w:t>6</w:t>
      </w:r>
      <w:r w:rsidR="00514CAF" w:rsidRPr="00514CAF">
        <w:rPr>
          <w:rFonts w:eastAsia="Times New Roman" w:cs="Times New Roman"/>
          <w:szCs w:val="28"/>
        </w:rPr>
        <w:t xml:space="preserve"> года</w:t>
      </w:r>
      <w:r>
        <w:rPr>
          <w:rFonts w:eastAsia="Times New Roman" w:cs="Times New Roman"/>
          <w:szCs w:val="28"/>
        </w:rPr>
        <w:t xml:space="preserve"> </w:t>
      </w:r>
      <w:r w:rsidRPr="00DD65B5">
        <w:rPr>
          <w:rFonts w:eastAsia="Times New Roman" w:cs="Times New Roman"/>
          <w:szCs w:val="28"/>
        </w:rPr>
        <w:t xml:space="preserve">на </w:t>
      </w:r>
      <w:r w:rsidR="00DD65B5">
        <w:rPr>
          <w:rFonts w:eastAsia="Times New Roman" w:cs="Times New Roman"/>
          <w:szCs w:val="28"/>
        </w:rPr>
        <w:t>46</w:t>
      </w:r>
      <w:r w:rsidRPr="00DD65B5">
        <w:rPr>
          <w:rFonts w:eastAsia="Times New Roman" w:cs="Times New Roman"/>
          <w:szCs w:val="28"/>
        </w:rPr>
        <w:t>,</w:t>
      </w:r>
      <w:r w:rsidR="00DD65B5">
        <w:rPr>
          <w:rFonts w:eastAsia="Times New Roman" w:cs="Times New Roman"/>
          <w:szCs w:val="28"/>
        </w:rPr>
        <w:t>7</w:t>
      </w:r>
      <w:r w:rsidRPr="00DD65B5">
        <w:rPr>
          <w:rFonts w:eastAsia="Times New Roman" w:cs="Times New Roman"/>
          <w:szCs w:val="28"/>
        </w:rPr>
        <w:t>%</w:t>
      </w:r>
      <w:r w:rsidR="00DD65B5">
        <w:rPr>
          <w:rFonts w:eastAsia="Times New Roman" w:cs="Times New Roman"/>
          <w:szCs w:val="28"/>
        </w:rPr>
        <w:t xml:space="preserve"> и составил 276,1 млрд.</w:t>
      </w:r>
      <w:r w:rsidR="00AF1852">
        <w:rPr>
          <w:rFonts w:eastAsia="Times New Roman" w:cs="Times New Roman"/>
          <w:szCs w:val="28"/>
        </w:rPr>
        <w:t xml:space="preserve"> </w:t>
      </w:r>
      <w:r w:rsidR="00DD65B5">
        <w:rPr>
          <w:rFonts w:eastAsia="Times New Roman" w:cs="Times New Roman"/>
          <w:szCs w:val="28"/>
        </w:rPr>
        <w:t>руб.</w:t>
      </w:r>
    </w:p>
    <w:p w:rsidR="00514CAF" w:rsidRPr="00514CAF" w:rsidRDefault="00514CAF" w:rsidP="008775E2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 xml:space="preserve">Наибольший рост наблюдался в добыче полезных ископаемых </w:t>
      </w:r>
      <w:r w:rsidRPr="00DD65B5">
        <w:rPr>
          <w:rFonts w:eastAsia="Times New Roman" w:cs="Times New Roman"/>
          <w:szCs w:val="28"/>
        </w:rPr>
        <w:t>(1</w:t>
      </w:r>
      <w:r w:rsidR="00DD65B5">
        <w:rPr>
          <w:rFonts w:eastAsia="Times New Roman" w:cs="Times New Roman"/>
          <w:szCs w:val="28"/>
        </w:rPr>
        <w:t>77</w:t>
      </w:r>
      <w:r w:rsidRPr="00DD65B5">
        <w:rPr>
          <w:rFonts w:eastAsia="Times New Roman" w:cs="Times New Roman"/>
          <w:szCs w:val="28"/>
        </w:rPr>
        <w:t>,</w:t>
      </w:r>
      <w:r w:rsidR="00DD65B5">
        <w:rPr>
          <w:rFonts w:eastAsia="Times New Roman" w:cs="Times New Roman"/>
          <w:szCs w:val="28"/>
        </w:rPr>
        <w:t>4</w:t>
      </w:r>
      <w:r w:rsidRPr="00DD65B5">
        <w:rPr>
          <w:rFonts w:eastAsia="Times New Roman" w:cs="Times New Roman"/>
          <w:szCs w:val="28"/>
        </w:rPr>
        <w:t>%).</w:t>
      </w:r>
      <w:r w:rsidRPr="00514CAF">
        <w:rPr>
          <w:rFonts w:eastAsia="Times New Roman" w:cs="Times New Roman"/>
          <w:szCs w:val="28"/>
        </w:rPr>
        <w:t xml:space="preserve"> Определяющим фактором стала реализация крупного проекта освоения месторождения им. </w:t>
      </w:r>
      <w:proofErr w:type="spellStart"/>
      <w:r w:rsidRPr="00514CAF">
        <w:rPr>
          <w:rFonts w:eastAsia="Times New Roman" w:cs="Times New Roman"/>
          <w:szCs w:val="28"/>
        </w:rPr>
        <w:t>Филановского</w:t>
      </w:r>
      <w:proofErr w:type="spellEnd"/>
      <w:r w:rsidRPr="00514CAF">
        <w:rPr>
          <w:rFonts w:eastAsia="Times New Roman" w:cs="Times New Roman"/>
          <w:szCs w:val="28"/>
        </w:rPr>
        <w:t xml:space="preserve">, в связи с этим доля данной отрасли в общем объеме </w:t>
      </w:r>
      <w:r w:rsidR="00DD65B5">
        <w:rPr>
          <w:rFonts w:eastAsia="Times New Roman" w:cs="Times New Roman"/>
          <w:szCs w:val="28"/>
        </w:rPr>
        <w:t xml:space="preserve">отгрузки </w:t>
      </w:r>
      <w:r w:rsidRPr="00514CAF">
        <w:rPr>
          <w:rFonts w:eastAsia="Times New Roman" w:cs="Times New Roman"/>
          <w:szCs w:val="28"/>
        </w:rPr>
        <w:t xml:space="preserve">по итогам года составила </w:t>
      </w:r>
      <w:r w:rsidR="00DD65B5" w:rsidRPr="00DD65B5">
        <w:rPr>
          <w:rFonts w:eastAsia="Times New Roman" w:cs="Times New Roman"/>
          <w:szCs w:val="28"/>
        </w:rPr>
        <w:t>74</w:t>
      </w:r>
      <w:r w:rsidRPr="00DD65B5">
        <w:rPr>
          <w:rFonts w:eastAsia="Times New Roman" w:cs="Times New Roman"/>
          <w:szCs w:val="28"/>
        </w:rPr>
        <w:t>,</w:t>
      </w:r>
      <w:r w:rsidR="00DD65B5" w:rsidRPr="00DD65B5">
        <w:rPr>
          <w:rFonts w:eastAsia="Times New Roman" w:cs="Times New Roman"/>
          <w:szCs w:val="28"/>
        </w:rPr>
        <w:t>3</w:t>
      </w:r>
      <w:r w:rsidRPr="00DD65B5">
        <w:rPr>
          <w:rFonts w:eastAsia="Times New Roman" w:cs="Times New Roman"/>
          <w:szCs w:val="28"/>
        </w:rPr>
        <w:t>%</w:t>
      </w:r>
      <w:r w:rsidR="00DD65B5">
        <w:rPr>
          <w:rFonts w:eastAsia="Times New Roman" w:cs="Times New Roman"/>
          <w:szCs w:val="28"/>
        </w:rPr>
        <w:t xml:space="preserve"> или 205,1 млрд.</w:t>
      </w:r>
      <w:r w:rsidR="00AF1852">
        <w:rPr>
          <w:rFonts w:eastAsia="Times New Roman" w:cs="Times New Roman"/>
          <w:szCs w:val="28"/>
        </w:rPr>
        <w:t xml:space="preserve"> </w:t>
      </w:r>
      <w:r w:rsidR="00DD65B5">
        <w:rPr>
          <w:rFonts w:eastAsia="Times New Roman" w:cs="Times New Roman"/>
          <w:szCs w:val="28"/>
        </w:rPr>
        <w:t>руб</w:t>
      </w:r>
      <w:r w:rsidRPr="00DD65B5">
        <w:rPr>
          <w:rFonts w:eastAsia="Times New Roman" w:cs="Times New Roman"/>
          <w:szCs w:val="28"/>
        </w:rPr>
        <w:t>.</w:t>
      </w:r>
    </w:p>
    <w:p w:rsidR="00514CAF" w:rsidRPr="00514CAF" w:rsidRDefault="00514CAF" w:rsidP="008775E2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>На долю обрабатывающих произво</w:t>
      </w:r>
      <w:proofErr w:type="gramStart"/>
      <w:r w:rsidRPr="00514CAF">
        <w:rPr>
          <w:rFonts w:eastAsia="Times New Roman" w:cs="Times New Roman"/>
          <w:szCs w:val="28"/>
        </w:rPr>
        <w:t>дств в ф</w:t>
      </w:r>
      <w:proofErr w:type="gramEnd"/>
      <w:r w:rsidRPr="00514CAF">
        <w:rPr>
          <w:rFonts w:eastAsia="Times New Roman" w:cs="Times New Roman"/>
          <w:szCs w:val="28"/>
        </w:rPr>
        <w:t>ормировании общего объема  при</w:t>
      </w:r>
      <w:r w:rsidR="00DD65B5">
        <w:rPr>
          <w:rFonts w:eastAsia="Times New Roman" w:cs="Times New Roman"/>
          <w:szCs w:val="28"/>
        </w:rPr>
        <w:t>шлось</w:t>
      </w:r>
      <w:r>
        <w:rPr>
          <w:rFonts w:eastAsia="Times New Roman" w:cs="Times New Roman"/>
          <w:szCs w:val="28"/>
        </w:rPr>
        <w:t xml:space="preserve"> </w:t>
      </w:r>
      <w:r w:rsidR="00DD65B5">
        <w:rPr>
          <w:rFonts w:eastAsia="Times New Roman" w:cs="Times New Roman"/>
          <w:szCs w:val="28"/>
        </w:rPr>
        <w:t>17,3</w:t>
      </w:r>
      <w:r w:rsidRPr="00514CAF">
        <w:rPr>
          <w:rFonts w:eastAsia="Times New Roman" w:cs="Times New Roman"/>
          <w:szCs w:val="28"/>
        </w:rPr>
        <w:t xml:space="preserve">%. Предприятиями этого вида деятельности отгружено товаров на сумму </w:t>
      </w:r>
      <w:r w:rsidR="00DD65B5">
        <w:rPr>
          <w:rFonts w:eastAsia="Times New Roman" w:cs="Times New Roman"/>
          <w:szCs w:val="28"/>
        </w:rPr>
        <w:t>47,9</w:t>
      </w:r>
      <w:r w:rsidR="00AF1852">
        <w:rPr>
          <w:rFonts w:eastAsia="Times New Roman" w:cs="Times New Roman"/>
          <w:szCs w:val="28"/>
        </w:rPr>
        <w:t xml:space="preserve"> млрд. руб. </w:t>
      </w:r>
      <w:r w:rsidR="00DD65B5">
        <w:rPr>
          <w:rFonts w:eastAsia="Times New Roman" w:cs="Times New Roman"/>
          <w:szCs w:val="28"/>
        </w:rPr>
        <w:t>или 95,0</w:t>
      </w:r>
      <w:r w:rsidRPr="00514CAF">
        <w:rPr>
          <w:rFonts w:eastAsia="Times New Roman" w:cs="Times New Roman"/>
          <w:szCs w:val="28"/>
        </w:rPr>
        <w:t>%</w:t>
      </w:r>
      <w:r w:rsidR="003A4B81">
        <w:rPr>
          <w:rFonts w:eastAsia="Times New Roman" w:cs="Times New Roman"/>
          <w:szCs w:val="28"/>
        </w:rPr>
        <w:t xml:space="preserve"> </w:t>
      </w:r>
      <w:r w:rsidR="00DD65B5">
        <w:rPr>
          <w:rFonts w:eastAsia="Times New Roman" w:cs="Times New Roman"/>
          <w:szCs w:val="28"/>
        </w:rPr>
        <w:t xml:space="preserve">к </w:t>
      </w:r>
      <w:r w:rsidR="003A4B81">
        <w:rPr>
          <w:rFonts w:eastAsia="Times New Roman" w:cs="Times New Roman"/>
          <w:szCs w:val="28"/>
        </w:rPr>
        <w:t>2016 году</w:t>
      </w:r>
      <w:r w:rsidRPr="00514CAF">
        <w:rPr>
          <w:rFonts w:eastAsia="Times New Roman" w:cs="Times New Roman"/>
          <w:szCs w:val="28"/>
        </w:rPr>
        <w:t>.</w:t>
      </w:r>
    </w:p>
    <w:p w:rsidR="00514CAF" w:rsidRPr="00514CAF" w:rsidRDefault="00514CAF" w:rsidP="008775E2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>Отрасл</w:t>
      </w:r>
      <w:r w:rsidR="00505CB4">
        <w:rPr>
          <w:rFonts w:eastAsia="Times New Roman" w:cs="Times New Roman"/>
          <w:szCs w:val="28"/>
        </w:rPr>
        <w:t>ями, стабильно обеспечивающими</w:t>
      </w:r>
      <w:r w:rsidRPr="00514CAF">
        <w:rPr>
          <w:rFonts w:eastAsia="Times New Roman" w:cs="Times New Roman"/>
          <w:szCs w:val="28"/>
        </w:rPr>
        <w:t xml:space="preserve"> потребност</w:t>
      </w:r>
      <w:r w:rsidR="00505CB4">
        <w:rPr>
          <w:rFonts w:eastAsia="Times New Roman" w:cs="Times New Roman"/>
          <w:szCs w:val="28"/>
        </w:rPr>
        <w:t>и города в энергоресурсах, являю</w:t>
      </w:r>
      <w:r w:rsidRPr="00514CAF">
        <w:rPr>
          <w:rFonts w:eastAsia="Times New Roman" w:cs="Times New Roman"/>
          <w:szCs w:val="28"/>
        </w:rPr>
        <w:t>тся «</w:t>
      </w:r>
      <w:r w:rsidR="00505CB4">
        <w:rPr>
          <w:rFonts w:eastAsia="Times New Roman" w:cs="Times New Roman"/>
          <w:szCs w:val="28"/>
        </w:rPr>
        <w:t xml:space="preserve">Обеспечение </w:t>
      </w:r>
      <w:r w:rsidRPr="00514CAF">
        <w:rPr>
          <w:rFonts w:eastAsia="Times New Roman" w:cs="Times New Roman"/>
          <w:szCs w:val="28"/>
        </w:rPr>
        <w:t>электр</w:t>
      </w:r>
      <w:r w:rsidR="00505CB4">
        <w:rPr>
          <w:rFonts w:eastAsia="Times New Roman" w:cs="Times New Roman"/>
          <w:szCs w:val="28"/>
        </w:rPr>
        <w:t>ической энергией</w:t>
      </w:r>
      <w:r w:rsidRPr="00514CAF">
        <w:rPr>
          <w:rFonts w:eastAsia="Times New Roman" w:cs="Times New Roman"/>
          <w:szCs w:val="28"/>
        </w:rPr>
        <w:t>, газ</w:t>
      </w:r>
      <w:r w:rsidR="00505CB4">
        <w:rPr>
          <w:rFonts w:eastAsia="Times New Roman" w:cs="Times New Roman"/>
          <w:szCs w:val="28"/>
        </w:rPr>
        <w:t>ом</w:t>
      </w:r>
      <w:r w:rsidRPr="00514CAF">
        <w:rPr>
          <w:rFonts w:eastAsia="Times New Roman" w:cs="Times New Roman"/>
          <w:szCs w:val="28"/>
        </w:rPr>
        <w:t xml:space="preserve"> и </w:t>
      </w:r>
      <w:r w:rsidR="00505CB4">
        <w:rPr>
          <w:rFonts w:eastAsia="Times New Roman" w:cs="Times New Roman"/>
          <w:szCs w:val="28"/>
        </w:rPr>
        <w:t>паром</w:t>
      </w:r>
      <w:r w:rsidRPr="00514CAF">
        <w:rPr>
          <w:rFonts w:eastAsia="Times New Roman" w:cs="Times New Roman"/>
          <w:szCs w:val="28"/>
        </w:rPr>
        <w:t>»</w:t>
      </w:r>
      <w:r w:rsidR="00505CB4">
        <w:rPr>
          <w:rFonts w:eastAsia="Times New Roman" w:cs="Times New Roman"/>
          <w:szCs w:val="28"/>
        </w:rPr>
        <w:t xml:space="preserve"> и «Водоснабжение, водоотведение, организация сбора и утилизации отходов</w:t>
      </w:r>
      <w:r w:rsidRPr="00514CAF">
        <w:rPr>
          <w:rFonts w:eastAsia="Times New Roman" w:cs="Times New Roman"/>
          <w:szCs w:val="28"/>
        </w:rPr>
        <w:t>. По итогам 201</w:t>
      </w:r>
      <w:r w:rsidR="00505CB4">
        <w:rPr>
          <w:rFonts w:eastAsia="Times New Roman" w:cs="Times New Roman"/>
          <w:szCs w:val="28"/>
        </w:rPr>
        <w:t>7</w:t>
      </w:r>
      <w:r w:rsidRPr="00514CAF">
        <w:rPr>
          <w:rFonts w:eastAsia="Times New Roman" w:cs="Times New Roman"/>
          <w:szCs w:val="28"/>
        </w:rPr>
        <w:t xml:space="preserve"> года объем услуг составил </w:t>
      </w:r>
      <w:r w:rsidR="00505CB4">
        <w:rPr>
          <w:rFonts w:eastAsia="Times New Roman" w:cs="Times New Roman"/>
          <w:szCs w:val="28"/>
        </w:rPr>
        <w:t>23,2</w:t>
      </w:r>
      <w:r w:rsidRPr="00514CAF">
        <w:rPr>
          <w:rFonts w:eastAsia="Times New Roman" w:cs="Times New Roman"/>
          <w:szCs w:val="28"/>
        </w:rPr>
        <w:t xml:space="preserve"> млрд. руб. (</w:t>
      </w:r>
      <w:r w:rsidR="00505CB4">
        <w:rPr>
          <w:rFonts w:eastAsia="Times New Roman" w:cs="Times New Roman"/>
          <w:szCs w:val="28"/>
        </w:rPr>
        <w:t>8,4</w:t>
      </w:r>
      <w:r w:rsidRPr="00514CAF">
        <w:rPr>
          <w:rFonts w:eastAsia="Times New Roman" w:cs="Times New Roman"/>
          <w:szCs w:val="28"/>
        </w:rPr>
        <w:t xml:space="preserve">% в общем объеме). </w:t>
      </w:r>
    </w:p>
    <w:p w:rsidR="00514CAF" w:rsidRPr="00514CAF" w:rsidRDefault="00514CAF" w:rsidP="008775E2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4CAF">
        <w:rPr>
          <w:rFonts w:eastAsia="Times New Roman" w:cs="Times New Roman"/>
          <w:szCs w:val="28"/>
          <w:lang w:eastAsia="ru-RU"/>
        </w:rPr>
        <w:t>Инвестиции в основной капитал по кр</w:t>
      </w:r>
      <w:r w:rsidR="00505CB4">
        <w:rPr>
          <w:rFonts w:eastAsia="Times New Roman" w:cs="Times New Roman"/>
          <w:szCs w:val="28"/>
          <w:lang w:eastAsia="ru-RU"/>
        </w:rPr>
        <w:t xml:space="preserve">упным и средним предприятиям </w:t>
      </w:r>
      <w:proofErr w:type="spellStart"/>
      <w:r w:rsidR="00505CB4">
        <w:rPr>
          <w:rFonts w:eastAsia="Times New Roman" w:cs="Times New Roman"/>
          <w:szCs w:val="28"/>
          <w:lang w:eastAsia="ru-RU"/>
        </w:rPr>
        <w:t>г</w:t>
      </w:r>
      <w:proofErr w:type="gramStart"/>
      <w:r w:rsidR="00505CB4">
        <w:rPr>
          <w:rFonts w:eastAsia="Times New Roman" w:cs="Times New Roman"/>
          <w:szCs w:val="28"/>
          <w:lang w:eastAsia="ru-RU"/>
        </w:rPr>
        <w:t>.</w:t>
      </w:r>
      <w:r w:rsidRPr="00514CAF">
        <w:rPr>
          <w:rFonts w:eastAsia="Times New Roman" w:cs="Times New Roman"/>
          <w:szCs w:val="28"/>
          <w:lang w:eastAsia="ru-RU"/>
        </w:rPr>
        <w:t>А</w:t>
      </w:r>
      <w:proofErr w:type="gramEnd"/>
      <w:r w:rsidRPr="00514CAF">
        <w:rPr>
          <w:rFonts w:eastAsia="Times New Roman" w:cs="Times New Roman"/>
          <w:szCs w:val="28"/>
          <w:lang w:eastAsia="ru-RU"/>
        </w:rPr>
        <w:t>страхани</w:t>
      </w:r>
      <w:proofErr w:type="spellEnd"/>
      <w:r w:rsidRPr="00514CAF">
        <w:rPr>
          <w:rFonts w:eastAsia="Times New Roman" w:cs="Times New Roman"/>
          <w:szCs w:val="28"/>
          <w:lang w:eastAsia="ru-RU"/>
        </w:rPr>
        <w:t xml:space="preserve"> за 201</w:t>
      </w:r>
      <w:r w:rsidR="00DD7A9D">
        <w:rPr>
          <w:rFonts w:eastAsia="Times New Roman" w:cs="Times New Roman"/>
          <w:szCs w:val="28"/>
          <w:lang w:eastAsia="ru-RU"/>
        </w:rPr>
        <w:t>7</w:t>
      </w:r>
      <w:r w:rsidRPr="00514CAF">
        <w:rPr>
          <w:rFonts w:eastAsia="Times New Roman" w:cs="Times New Roman"/>
          <w:szCs w:val="28"/>
          <w:lang w:eastAsia="ru-RU"/>
        </w:rPr>
        <w:t xml:space="preserve"> год сложились в объеме</w:t>
      </w:r>
      <w:r w:rsidR="00F06C51">
        <w:rPr>
          <w:rFonts w:eastAsia="Times New Roman" w:cs="Times New Roman"/>
          <w:szCs w:val="28"/>
          <w:lang w:eastAsia="ru-RU"/>
        </w:rPr>
        <w:t xml:space="preserve"> </w:t>
      </w:r>
      <w:r w:rsidR="00DD7A9D">
        <w:rPr>
          <w:rFonts w:eastAsia="Times New Roman" w:cs="Times New Roman"/>
          <w:szCs w:val="28"/>
          <w:lang w:eastAsia="ru-RU"/>
        </w:rPr>
        <w:t>109,1</w:t>
      </w:r>
      <w:r w:rsidRPr="00514CAF">
        <w:rPr>
          <w:rFonts w:eastAsia="Times New Roman" w:cs="Times New Roman"/>
          <w:szCs w:val="28"/>
          <w:lang w:eastAsia="ru-RU"/>
        </w:rPr>
        <w:t xml:space="preserve"> млрд. руб., что выше уровня предыдущего года на </w:t>
      </w:r>
      <w:r w:rsidR="00DD7A9D">
        <w:rPr>
          <w:rFonts w:eastAsia="Times New Roman" w:cs="Times New Roman"/>
          <w:szCs w:val="28"/>
          <w:lang w:eastAsia="ru-RU"/>
        </w:rPr>
        <w:t>26</w:t>
      </w:r>
      <w:r w:rsidRPr="00514CAF">
        <w:rPr>
          <w:rFonts w:eastAsia="Times New Roman" w:cs="Times New Roman"/>
          <w:szCs w:val="28"/>
          <w:lang w:eastAsia="ru-RU"/>
        </w:rPr>
        <w:t>,</w:t>
      </w:r>
      <w:r w:rsidR="00DD7A9D">
        <w:rPr>
          <w:rFonts w:eastAsia="Times New Roman" w:cs="Times New Roman"/>
          <w:szCs w:val="28"/>
          <w:lang w:eastAsia="ru-RU"/>
        </w:rPr>
        <w:t>1</w:t>
      </w:r>
      <w:r w:rsidRPr="00514CAF">
        <w:rPr>
          <w:rFonts w:eastAsia="Times New Roman" w:cs="Times New Roman"/>
          <w:szCs w:val="28"/>
          <w:lang w:eastAsia="ru-RU"/>
        </w:rPr>
        <w:t xml:space="preserve">%. </w:t>
      </w:r>
    </w:p>
    <w:p w:rsidR="00514CAF" w:rsidRPr="00514CAF" w:rsidRDefault="00514CAF" w:rsidP="008775E2">
      <w:pPr>
        <w:keepNext/>
        <w:ind w:firstLine="709"/>
        <w:jc w:val="both"/>
        <w:outlineLvl w:val="2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 xml:space="preserve">Объем работ, </w:t>
      </w:r>
      <w:r w:rsidR="00F16AB3" w:rsidRPr="00F16AB3">
        <w:rPr>
          <w:rFonts w:eastAsia="Times New Roman" w:cs="Times New Roman"/>
          <w:szCs w:val="28"/>
        </w:rPr>
        <w:t>выполненный собственными силами крупных и средних организаций по договорам строительного подряда, в 2017 году составил 4</w:t>
      </w:r>
      <w:r w:rsidR="00F16AB3">
        <w:rPr>
          <w:rFonts w:eastAsia="Times New Roman" w:cs="Times New Roman"/>
          <w:szCs w:val="28"/>
        </w:rPr>
        <w:t>,1 млрд. руб.</w:t>
      </w:r>
      <w:r w:rsidR="00F16AB3" w:rsidRPr="00F16AB3">
        <w:rPr>
          <w:rFonts w:eastAsia="Times New Roman" w:cs="Times New Roman"/>
          <w:szCs w:val="28"/>
        </w:rPr>
        <w:t xml:space="preserve">, что на 55,5% (в сопоставимых ценах) выше уровня 2016 года. </w:t>
      </w:r>
      <w:r w:rsidRPr="00514CAF">
        <w:rPr>
          <w:rFonts w:eastAsia="Times New Roman" w:cs="Times New Roman"/>
          <w:szCs w:val="28"/>
        </w:rPr>
        <w:t xml:space="preserve">За 12 месяцев на территории города </w:t>
      </w:r>
      <w:r w:rsidRPr="00505CB4">
        <w:rPr>
          <w:rFonts w:eastAsia="Times New Roman" w:cs="Times New Roman"/>
          <w:szCs w:val="28"/>
        </w:rPr>
        <w:t xml:space="preserve">введено </w:t>
      </w:r>
      <w:r w:rsidR="00505CB4" w:rsidRPr="00505CB4">
        <w:rPr>
          <w:rFonts w:eastAsia="Times New Roman" w:cs="Times New Roman"/>
          <w:szCs w:val="28"/>
        </w:rPr>
        <w:t>27</w:t>
      </w:r>
      <w:r w:rsidR="00DD7A9D" w:rsidRPr="00505CB4">
        <w:rPr>
          <w:rFonts w:eastAsia="Times New Roman" w:cs="Times New Roman"/>
          <w:szCs w:val="28"/>
        </w:rPr>
        <w:t>3</w:t>
      </w:r>
      <w:r w:rsidRPr="00505CB4">
        <w:rPr>
          <w:rFonts w:eastAsia="Calibri" w:cs="Times New Roman"/>
          <w:bCs/>
          <w:szCs w:val="28"/>
        </w:rPr>
        <w:t>,</w:t>
      </w:r>
      <w:r w:rsidR="00505CB4" w:rsidRPr="00505CB4">
        <w:rPr>
          <w:rFonts w:eastAsia="Calibri" w:cs="Times New Roman"/>
          <w:bCs/>
          <w:szCs w:val="28"/>
        </w:rPr>
        <w:t>9</w:t>
      </w:r>
      <w:r w:rsidRPr="00505CB4">
        <w:rPr>
          <w:rFonts w:eastAsia="Times New Roman" w:cs="Times New Roman"/>
          <w:szCs w:val="28"/>
        </w:rPr>
        <w:t xml:space="preserve"> тыс.</w:t>
      </w:r>
      <w:r w:rsidRPr="00514CAF">
        <w:rPr>
          <w:rFonts w:eastAsia="Times New Roman" w:cs="Times New Roman"/>
          <w:szCs w:val="28"/>
        </w:rPr>
        <w:t xml:space="preserve"> кв. м. общей площади жилых домов.</w:t>
      </w:r>
    </w:p>
    <w:p w:rsidR="004328E1" w:rsidRPr="00514CAF" w:rsidRDefault="00514CAF" w:rsidP="008775E2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>Оборот розничной торговли в 201</w:t>
      </w:r>
      <w:r w:rsidR="0087077A">
        <w:rPr>
          <w:rFonts w:eastAsia="Times New Roman" w:cs="Times New Roman"/>
          <w:szCs w:val="28"/>
        </w:rPr>
        <w:t>7</w:t>
      </w:r>
      <w:r w:rsidRPr="00514CAF">
        <w:rPr>
          <w:rFonts w:eastAsia="Times New Roman" w:cs="Times New Roman"/>
          <w:szCs w:val="28"/>
        </w:rPr>
        <w:t xml:space="preserve"> году </w:t>
      </w:r>
      <w:r w:rsidRPr="004328E1">
        <w:rPr>
          <w:rFonts w:eastAsia="Times New Roman" w:cs="Times New Roman"/>
          <w:szCs w:val="28"/>
        </w:rPr>
        <w:t xml:space="preserve">составил </w:t>
      </w:r>
      <w:r w:rsidRPr="004328E1">
        <w:rPr>
          <w:rFonts w:eastAsia="Times New Roman" w:cs="Times New Roman"/>
          <w:bCs/>
          <w:szCs w:val="28"/>
        </w:rPr>
        <w:t>127,</w:t>
      </w:r>
      <w:r w:rsidR="0087077A" w:rsidRPr="004328E1">
        <w:rPr>
          <w:rFonts w:eastAsia="Times New Roman" w:cs="Times New Roman"/>
          <w:bCs/>
          <w:szCs w:val="28"/>
        </w:rPr>
        <w:t>2</w:t>
      </w:r>
      <w:r w:rsidRPr="004328E1">
        <w:rPr>
          <w:rFonts w:eastAsia="Times New Roman" w:cs="Times New Roman"/>
          <w:bCs/>
          <w:szCs w:val="28"/>
        </w:rPr>
        <w:t xml:space="preserve"> </w:t>
      </w:r>
      <w:r w:rsidRPr="004328E1">
        <w:rPr>
          <w:rFonts w:eastAsia="Times New Roman" w:cs="Times New Roman"/>
          <w:szCs w:val="28"/>
        </w:rPr>
        <w:t>млрд. руб</w:t>
      </w:r>
      <w:r w:rsidRPr="00514CAF">
        <w:rPr>
          <w:rFonts w:eastAsia="Times New Roman" w:cs="Times New Roman"/>
          <w:szCs w:val="28"/>
        </w:rPr>
        <w:t>.</w:t>
      </w:r>
      <w:r w:rsidR="004328E1">
        <w:rPr>
          <w:rFonts w:eastAsia="Times New Roman" w:cs="Times New Roman"/>
          <w:szCs w:val="28"/>
        </w:rPr>
        <w:t xml:space="preserve"> или 100,6</w:t>
      </w:r>
      <w:r w:rsidR="0087077A">
        <w:rPr>
          <w:rFonts w:eastAsia="Times New Roman" w:cs="Times New Roman"/>
          <w:szCs w:val="28"/>
        </w:rPr>
        <w:t>% к 2016 году.</w:t>
      </w:r>
      <w:r w:rsidRPr="00514CAF">
        <w:rPr>
          <w:rFonts w:eastAsia="Times New Roman" w:cs="Times New Roman"/>
          <w:szCs w:val="28"/>
        </w:rPr>
        <w:t xml:space="preserve"> Торгующими организациями сформировано </w:t>
      </w:r>
      <w:r w:rsidR="004328E1">
        <w:rPr>
          <w:rFonts w:eastAsia="Times New Roman" w:cs="Times New Roman"/>
          <w:szCs w:val="28"/>
        </w:rPr>
        <w:t>96,6</w:t>
      </w:r>
      <w:r w:rsidRPr="00514CAF">
        <w:rPr>
          <w:rFonts w:eastAsia="Times New Roman" w:cs="Times New Roman"/>
          <w:szCs w:val="28"/>
        </w:rPr>
        <w:t xml:space="preserve">% всего оборота, рынками – </w:t>
      </w:r>
      <w:r w:rsidR="004328E1">
        <w:rPr>
          <w:rFonts w:eastAsia="Times New Roman" w:cs="Times New Roman"/>
          <w:szCs w:val="28"/>
        </w:rPr>
        <w:t>3,4</w:t>
      </w:r>
      <w:r w:rsidRPr="00514CAF">
        <w:rPr>
          <w:rFonts w:eastAsia="Times New Roman" w:cs="Times New Roman"/>
          <w:szCs w:val="28"/>
        </w:rPr>
        <w:t xml:space="preserve">%. </w:t>
      </w:r>
      <w:r w:rsidR="004328E1" w:rsidRPr="00514CAF">
        <w:rPr>
          <w:rFonts w:eastAsia="Times New Roman" w:cs="Times New Roman"/>
          <w:szCs w:val="28"/>
        </w:rPr>
        <w:t xml:space="preserve">Рост наблюдался на рынке общественного питания. Его оборот составил </w:t>
      </w:r>
      <w:r w:rsidR="004328E1">
        <w:rPr>
          <w:rFonts w:eastAsia="Times New Roman" w:cs="Times New Roman"/>
          <w:szCs w:val="28"/>
        </w:rPr>
        <w:t xml:space="preserve">3,1 </w:t>
      </w:r>
      <w:r w:rsidR="004328E1" w:rsidRPr="00514CAF">
        <w:rPr>
          <w:rFonts w:eastAsia="Times New Roman" w:cs="Times New Roman"/>
          <w:szCs w:val="28"/>
        </w:rPr>
        <w:t xml:space="preserve">млрд. руб. </w:t>
      </w:r>
      <w:r w:rsidR="004328E1" w:rsidRPr="004328E1">
        <w:rPr>
          <w:rFonts w:eastAsia="Times New Roman" w:cs="Times New Roman"/>
          <w:szCs w:val="28"/>
        </w:rPr>
        <w:t xml:space="preserve">или </w:t>
      </w:r>
      <w:r w:rsidR="004328E1" w:rsidRPr="004328E1">
        <w:rPr>
          <w:rFonts w:eastAsia="Times New Roman" w:cs="Times New Roman"/>
          <w:bCs/>
          <w:szCs w:val="28"/>
        </w:rPr>
        <w:t>122,5</w:t>
      </w:r>
      <w:r w:rsidR="004328E1" w:rsidRPr="004328E1">
        <w:rPr>
          <w:rFonts w:eastAsia="Times New Roman" w:cs="Times New Roman"/>
          <w:szCs w:val="28"/>
        </w:rPr>
        <w:t>%</w:t>
      </w:r>
      <w:r w:rsidR="004328E1" w:rsidRPr="00514CAF">
        <w:rPr>
          <w:rFonts w:eastAsia="Times New Roman" w:cs="Times New Roman"/>
          <w:szCs w:val="28"/>
        </w:rPr>
        <w:t xml:space="preserve"> к уровню 201</w:t>
      </w:r>
      <w:r w:rsidR="004328E1">
        <w:rPr>
          <w:rFonts w:eastAsia="Times New Roman" w:cs="Times New Roman"/>
          <w:szCs w:val="28"/>
        </w:rPr>
        <w:t>6</w:t>
      </w:r>
      <w:r w:rsidR="004328E1" w:rsidRPr="00514CAF">
        <w:rPr>
          <w:rFonts w:eastAsia="Times New Roman" w:cs="Times New Roman"/>
          <w:szCs w:val="28"/>
        </w:rPr>
        <w:t xml:space="preserve"> года. </w:t>
      </w:r>
    </w:p>
    <w:p w:rsidR="00514CAF" w:rsidRPr="00514CAF" w:rsidRDefault="00514CAF" w:rsidP="008775E2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 xml:space="preserve">Объем платных услуг, оказанных населению в отчетном году, составил </w:t>
      </w:r>
      <w:r w:rsidR="00AF1852">
        <w:rPr>
          <w:rFonts w:eastAsia="Times New Roman" w:cs="Times New Roman"/>
          <w:szCs w:val="28"/>
        </w:rPr>
        <w:t>19,3 млрд. руб.</w:t>
      </w:r>
      <w:r w:rsidR="004328E1">
        <w:rPr>
          <w:rFonts w:eastAsia="Times New Roman" w:cs="Times New Roman"/>
          <w:szCs w:val="28"/>
        </w:rPr>
        <w:t xml:space="preserve"> или 100,5% к 2016 году.</w:t>
      </w:r>
    </w:p>
    <w:p w:rsidR="00514CAF" w:rsidRPr="00514CAF" w:rsidRDefault="00514CAF" w:rsidP="008775E2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>Уровень жизни населения города Астрахани по итогам 201</w:t>
      </w:r>
      <w:r w:rsidR="0087077A">
        <w:rPr>
          <w:rFonts w:eastAsia="Times New Roman" w:cs="Times New Roman"/>
          <w:szCs w:val="28"/>
        </w:rPr>
        <w:t>7</w:t>
      </w:r>
      <w:r w:rsidRPr="00514CAF">
        <w:rPr>
          <w:rFonts w:eastAsia="Times New Roman" w:cs="Times New Roman"/>
          <w:szCs w:val="28"/>
        </w:rPr>
        <w:t xml:space="preserve"> года характеризуется следующими значениями статистических показателей: </w:t>
      </w:r>
    </w:p>
    <w:p w:rsidR="00514CAF" w:rsidRPr="00514CAF" w:rsidRDefault="00514CAF" w:rsidP="008775E2">
      <w:pPr>
        <w:pStyle w:val="aa"/>
        <w:numPr>
          <w:ilvl w:val="0"/>
          <w:numId w:val="29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>средняя заработная плата на крупных и средних предприятиях</w:t>
      </w:r>
      <w:r w:rsidR="00130FD3">
        <w:rPr>
          <w:rFonts w:eastAsia="Times New Roman" w:cs="Times New Roman"/>
          <w:szCs w:val="28"/>
        </w:rPr>
        <w:t xml:space="preserve"> (с учетом организаций с численностью до 15 человек) </w:t>
      </w:r>
      <w:r w:rsidRPr="00514CAF">
        <w:rPr>
          <w:rFonts w:eastAsia="Times New Roman" w:cs="Times New Roman"/>
          <w:szCs w:val="28"/>
        </w:rPr>
        <w:t>составила 3</w:t>
      </w:r>
      <w:r w:rsidR="0087077A">
        <w:rPr>
          <w:rFonts w:eastAsia="Times New Roman" w:cs="Times New Roman"/>
          <w:szCs w:val="28"/>
        </w:rPr>
        <w:t>5</w:t>
      </w:r>
      <w:r w:rsidRPr="00514CAF">
        <w:rPr>
          <w:rFonts w:eastAsia="Times New Roman" w:cs="Times New Roman"/>
          <w:szCs w:val="28"/>
        </w:rPr>
        <w:t xml:space="preserve"> </w:t>
      </w:r>
      <w:r w:rsidR="0087077A">
        <w:rPr>
          <w:rFonts w:eastAsia="Times New Roman" w:cs="Times New Roman"/>
          <w:szCs w:val="28"/>
        </w:rPr>
        <w:t>181</w:t>
      </w:r>
      <w:r w:rsidRPr="00514CAF">
        <w:rPr>
          <w:rFonts w:eastAsia="Times New Roman" w:cs="Times New Roman"/>
          <w:szCs w:val="28"/>
        </w:rPr>
        <w:t>,</w:t>
      </w:r>
      <w:r w:rsidR="00F853B3">
        <w:rPr>
          <w:rFonts w:eastAsia="Times New Roman" w:cs="Times New Roman"/>
          <w:szCs w:val="28"/>
        </w:rPr>
        <w:t>2</w:t>
      </w:r>
      <w:r w:rsidRPr="00514CAF">
        <w:rPr>
          <w:rFonts w:eastAsia="Times New Roman" w:cs="Times New Roman"/>
          <w:szCs w:val="28"/>
        </w:rPr>
        <w:t xml:space="preserve">  руб. с ростом  на </w:t>
      </w:r>
      <w:r w:rsidR="0087077A">
        <w:rPr>
          <w:rFonts w:eastAsia="Times New Roman" w:cs="Times New Roman"/>
          <w:szCs w:val="28"/>
        </w:rPr>
        <w:t>6,8</w:t>
      </w:r>
      <w:r w:rsidRPr="00514CAF">
        <w:rPr>
          <w:rFonts w:eastAsia="Times New Roman" w:cs="Times New Roman"/>
          <w:szCs w:val="28"/>
        </w:rPr>
        <w:t>% к 201</w:t>
      </w:r>
      <w:r w:rsidR="0087077A">
        <w:rPr>
          <w:rFonts w:eastAsia="Times New Roman" w:cs="Times New Roman"/>
          <w:szCs w:val="28"/>
        </w:rPr>
        <w:t>6</w:t>
      </w:r>
      <w:r w:rsidRPr="00514CAF">
        <w:rPr>
          <w:rFonts w:eastAsia="Times New Roman" w:cs="Times New Roman"/>
          <w:szCs w:val="28"/>
        </w:rPr>
        <w:t xml:space="preserve"> год</w:t>
      </w:r>
      <w:r w:rsidR="00130FD3">
        <w:rPr>
          <w:rFonts w:eastAsia="Times New Roman" w:cs="Times New Roman"/>
          <w:szCs w:val="28"/>
        </w:rPr>
        <w:t>у</w:t>
      </w:r>
      <w:r w:rsidRPr="00514CAF">
        <w:rPr>
          <w:rFonts w:eastAsia="Times New Roman" w:cs="Times New Roman"/>
          <w:szCs w:val="28"/>
        </w:rPr>
        <w:t>;</w:t>
      </w:r>
    </w:p>
    <w:p w:rsidR="00514CAF" w:rsidRPr="00514CAF" w:rsidRDefault="00514CAF" w:rsidP="008775E2">
      <w:pPr>
        <w:pStyle w:val="aa"/>
        <w:numPr>
          <w:ilvl w:val="0"/>
          <w:numId w:val="29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 xml:space="preserve">покупательная способность среднемесячной заработной платы </w:t>
      </w:r>
      <w:r w:rsidRPr="00F853B3">
        <w:rPr>
          <w:rFonts w:eastAsia="Times New Roman" w:cs="Times New Roman"/>
          <w:szCs w:val="28"/>
        </w:rPr>
        <w:t xml:space="preserve">составила </w:t>
      </w:r>
      <w:r w:rsidR="00F853B3" w:rsidRPr="00F853B3">
        <w:rPr>
          <w:rFonts w:eastAsia="Times New Roman" w:cs="Times New Roman"/>
          <w:szCs w:val="28"/>
        </w:rPr>
        <w:t>3,57</w:t>
      </w:r>
      <w:r w:rsidR="006C2607">
        <w:rPr>
          <w:rFonts w:eastAsia="Times New Roman" w:cs="Times New Roman"/>
          <w:szCs w:val="28"/>
        </w:rPr>
        <w:t xml:space="preserve"> набора прожиточного минимум (3,54 набора ПМ – в 2016 году)</w:t>
      </w:r>
      <w:r w:rsidRPr="00514CAF">
        <w:rPr>
          <w:rFonts w:eastAsia="Times New Roman" w:cs="Times New Roman"/>
          <w:szCs w:val="28"/>
        </w:rPr>
        <w:t xml:space="preserve">; </w:t>
      </w:r>
    </w:p>
    <w:p w:rsidR="00514CAF" w:rsidRPr="00514CAF" w:rsidRDefault="00514CAF" w:rsidP="008775E2">
      <w:pPr>
        <w:pStyle w:val="aa"/>
        <w:numPr>
          <w:ilvl w:val="0"/>
          <w:numId w:val="29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 xml:space="preserve">индекс потребительских цен составил </w:t>
      </w:r>
      <w:r w:rsidR="004328E1">
        <w:rPr>
          <w:rFonts w:eastAsia="Times New Roman" w:cs="Times New Roman"/>
          <w:szCs w:val="28"/>
        </w:rPr>
        <w:t>103,1</w:t>
      </w:r>
      <w:r w:rsidRPr="00514CAF">
        <w:rPr>
          <w:rFonts w:eastAsia="Times New Roman" w:cs="Times New Roman"/>
          <w:szCs w:val="28"/>
        </w:rPr>
        <w:t>%, снизившись по сравнению с 201</w:t>
      </w:r>
      <w:r w:rsidR="0087077A">
        <w:rPr>
          <w:rFonts w:eastAsia="Times New Roman" w:cs="Times New Roman"/>
          <w:szCs w:val="28"/>
        </w:rPr>
        <w:t>6</w:t>
      </w:r>
      <w:r w:rsidRPr="00514CAF">
        <w:rPr>
          <w:rFonts w:eastAsia="Times New Roman" w:cs="Times New Roman"/>
          <w:szCs w:val="28"/>
        </w:rPr>
        <w:t xml:space="preserve"> годом на </w:t>
      </w:r>
      <w:r w:rsidR="003E68FA">
        <w:rPr>
          <w:rFonts w:eastAsia="Times New Roman" w:cs="Times New Roman"/>
          <w:szCs w:val="28"/>
        </w:rPr>
        <w:t>3,2</w:t>
      </w:r>
      <w:r w:rsidRPr="00514CAF">
        <w:rPr>
          <w:rFonts w:eastAsia="Times New Roman" w:cs="Times New Roman"/>
          <w:szCs w:val="28"/>
        </w:rPr>
        <w:t xml:space="preserve"> </w:t>
      </w:r>
      <w:proofErr w:type="spellStart"/>
      <w:r w:rsidRPr="00514CAF">
        <w:rPr>
          <w:rFonts w:eastAsia="Times New Roman" w:cs="Times New Roman"/>
          <w:szCs w:val="28"/>
        </w:rPr>
        <w:t>п.п</w:t>
      </w:r>
      <w:proofErr w:type="spellEnd"/>
      <w:r w:rsidRPr="00514CAF">
        <w:rPr>
          <w:rFonts w:eastAsia="Times New Roman" w:cs="Times New Roman"/>
          <w:szCs w:val="28"/>
        </w:rPr>
        <w:t>.</w:t>
      </w:r>
    </w:p>
    <w:p w:rsidR="00514CAF" w:rsidRPr="00514CAF" w:rsidRDefault="00514CAF" w:rsidP="008775E2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 xml:space="preserve">Средний размер назначенных месячных пенсий увеличился на </w:t>
      </w:r>
      <w:r w:rsidR="00D60DFC">
        <w:rPr>
          <w:rFonts w:eastAsia="Times New Roman" w:cs="Times New Roman"/>
          <w:szCs w:val="28"/>
        </w:rPr>
        <w:t>4,6</w:t>
      </w:r>
      <w:r w:rsidRPr="00514CAF">
        <w:rPr>
          <w:rFonts w:eastAsia="Times New Roman" w:cs="Times New Roman"/>
          <w:szCs w:val="28"/>
        </w:rPr>
        <w:t xml:space="preserve">% и составил </w:t>
      </w:r>
      <w:r w:rsidR="00F06C51">
        <w:rPr>
          <w:rFonts w:eastAsia="Times New Roman" w:cs="Times New Roman"/>
          <w:szCs w:val="28"/>
        </w:rPr>
        <w:t xml:space="preserve">  </w:t>
      </w:r>
      <w:r w:rsidR="00D60DFC">
        <w:rPr>
          <w:rFonts w:eastAsia="Times New Roman" w:cs="Times New Roman"/>
          <w:szCs w:val="28"/>
        </w:rPr>
        <w:t>12 245,51</w:t>
      </w:r>
      <w:r w:rsidRPr="00514CAF">
        <w:rPr>
          <w:rFonts w:eastAsia="Times New Roman" w:cs="Times New Roman"/>
          <w:szCs w:val="28"/>
        </w:rPr>
        <w:t xml:space="preserve"> руб. </w:t>
      </w:r>
    </w:p>
    <w:p w:rsidR="00514CAF" w:rsidRPr="00514CAF" w:rsidRDefault="00514CAF" w:rsidP="008775E2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</w:rPr>
      </w:pPr>
      <w:r w:rsidRPr="00514CAF">
        <w:rPr>
          <w:rFonts w:eastAsia="Times New Roman" w:cs="Times New Roman"/>
          <w:szCs w:val="28"/>
        </w:rPr>
        <w:t xml:space="preserve">Уровень зарегистрированной безработицы в городе </w:t>
      </w:r>
      <w:proofErr w:type="gramStart"/>
      <w:r w:rsidRPr="00514CAF">
        <w:rPr>
          <w:rFonts w:eastAsia="Times New Roman" w:cs="Times New Roman"/>
          <w:szCs w:val="28"/>
        </w:rPr>
        <w:t>на конец</w:t>
      </w:r>
      <w:proofErr w:type="gramEnd"/>
      <w:r w:rsidRPr="00514CAF">
        <w:rPr>
          <w:rFonts w:eastAsia="Times New Roman" w:cs="Times New Roman"/>
          <w:szCs w:val="28"/>
        </w:rPr>
        <w:t xml:space="preserve"> 201</w:t>
      </w:r>
      <w:r w:rsidR="0087077A">
        <w:rPr>
          <w:rFonts w:eastAsia="Times New Roman" w:cs="Times New Roman"/>
          <w:szCs w:val="28"/>
        </w:rPr>
        <w:t>7</w:t>
      </w:r>
      <w:r w:rsidRPr="00514CAF">
        <w:rPr>
          <w:rFonts w:eastAsia="Times New Roman" w:cs="Times New Roman"/>
          <w:szCs w:val="28"/>
        </w:rPr>
        <w:t xml:space="preserve"> года равен 0,</w:t>
      </w:r>
      <w:r w:rsidR="0087077A">
        <w:rPr>
          <w:rFonts w:eastAsia="Times New Roman" w:cs="Times New Roman"/>
          <w:szCs w:val="28"/>
        </w:rPr>
        <w:t>7</w:t>
      </w:r>
      <w:r w:rsidRPr="00514CAF">
        <w:rPr>
          <w:rFonts w:eastAsia="Times New Roman" w:cs="Times New Roman"/>
          <w:szCs w:val="28"/>
        </w:rPr>
        <w:t>% от экономически активного населения.</w:t>
      </w:r>
    </w:p>
    <w:p w:rsidR="00514CAF" w:rsidRPr="00514CAF" w:rsidRDefault="00514CAF" w:rsidP="008775E2">
      <w:pPr>
        <w:tabs>
          <w:tab w:val="left" w:pos="0"/>
        </w:tabs>
        <w:ind w:firstLine="709"/>
        <w:jc w:val="both"/>
        <w:rPr>
          <w:rFonts w:eastAsia="Times New Roman" w:cs="Times New Roman"/>
          <w:bCs/>
          <w:color w:val="FF0000"/>
          <w:szCs w:val="28"/>
          <w:lang w:eastAsia="ru-RU"/>
        </w:rPr>
      </w:pPr>
      <w:r w:rsidRPr="00514CAF">
        <w:rPr>
          <w:rFonts w:eastAsia="Times New Roman" w:cs="Times New Roman"/>
          <w:bCs/>
          <w:szCs w:val="28"/>
        </w:rPr>
        <w:t>Уровень рождаемости по итогам года равен 1</w:t>
      </w:r>
      <w:r w:rsidR="0087077A">
        <w:rPr>
          <w:rFonts w:eastAsia="Times New Roman" w:cs="Times New Roman"/>
          <w:bCs/>
          <w:szCs w:val="28"/>
        </w:rPr>
        <w:t>2</w:t>
      </w:r>
      <w:r w:rsidRPr="00514CAF">
        <w:rPr>
          <w:rFonts w:eastAsia="Times New Roman" w:cs="Times New Roman"/>
          <w:bCs/>
          <w:szCs w:val="28"/>
        </w:rPr>
        <w:t>,5</w:t>
      </w:r>
      <w:r w:rsidRPr="00514CAF">
        <w:rPr>
          <w:rFonts w:eastAsia="Times New Roman" w:cs="Times New Roman"/>
          <w:szCs w:val="28"/>
        </w:rPr>
        <w:t xml:space="preserve"> в расчете на 1</w:t>
      </w:r>
      <w:r w:rsidR="00AF1852">
        <w:rPr>
          <w:rFonts w:eastAsia="Times New Roman" w:cs="Times New Roman"/>
          <w:szCs w:val="28"/>
        </w:rPr>
        <w:t xml:space="preserve"> </w:t>
      </w:r>
      <w:r w:rsidRPr="00514CAF">
        <w:rPr>
          <w:rFonts w:eastAsia="Times New Roman" w:cs="Times New Roman"/>
          <w:szCs w:val="28"/>
        </w:rPr>
        <w:t>000 человек населения</w:t>
      </w:r>
      <w:r w:rsidRPr="00514CAF">
        <w:rPr>
          <w:rFonts w:eastAsia="Times New Roman" w:cs="Times New Roman"/>
          <w:bCs/>
          <w:szCs w:val="28"/>
        </w:rPr>
        <w:t>, уровень смертности – 11,7. Превышение числа родившихся над умершими способствовало естественному приросту населения города.</w:t>
      </w:r>
    </w:p>
    <w:p w:rsidR="00460A84" w:rsidRDefault="00460A84" w:rsidP="002A298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A7E3E" w:rsidRPr="0042357F" w:rsidRDefault="006A7E3E" w:rsidP="003F27ED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42357F">
        <w:rPr>
          <w:rFonts w:eastAsia="Times New Roman" w:cs="Times New Roman"/>
          <w:b/>
          <w:szCs w:val="28"/>
          <w:lang w:eastAsia="ru-RU"/>
        </w:rPr>
        <w:t>1.Число субъектов малого и среднего предпринимательства</w:t>
      </w:r>
    </w:p>
    <w:p w:rsidR="00BB0B52" w:rsidRDefault="00BB0B52" w:rsidP="00C226A5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малого и среднего предпринимательства в социальном аспекте – это занятость и улучшение качества жизни горожан, в экономическом – развитие города, повышение качества и конкурентоспособности производимых товаров и услуг, увеличение налоговых поступлений в бюджет муниципального образования «Город Астрахань».</w:t>
      </w:r>
    </w:p>
    <w:p w:rsidR="00BB0B52" w:rsidRDefault="00BB0B52" w:rsidP="00C226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данным Управления Федеральной службы государственной статистики по Астраханской области и Республике Калмыкия на 1 января 2018 года на территории </w:t>
      </w:r>
      <w:proofErr w:type="spellStart"/>
      <w:r>
        <w:rPr>
          <w:rFonts w:eastAsia="Times New Roman" w:cs="Times New Roman"/>
          <w:szCs w:val="28"/>
          <w:lang w:eastAsia="ru-RU"/>
        </w:rPr>
        <w:t>г</w:t>
      </w:r>
      <w:proofErr w:type="gramStart"/>
      <w:r>
        <w:rPr>
          <w:rFonts w:eastAsia="Times New Roman" w:cs="Times New Roman"/>
          <w:szCs w:val="28"/>
          <w:lang w:eastAsia="ru-RU"/>
        </w:rPr>
        <w:t>.А</w:t>
      </w:r>
      <w:proofErr w:type="gramEnd"/>
      <w:r>
        <w:rPr>
          <w:rFonts w:eastAsia="Times New Roman" w:cs="Times New Roman"/>
          <w:szCs w:val="28"/>
          <w:lang w:eastAsia="ru-RU"/>
        </w:rPr>
        <w:t>страхани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="00AF1852">
        <w:rPr>
          <w:rFonts w:eastAsia="Times New Roman" w:cs="Times New Roman"/>
          <w:szCs w:val="28"/>
          <w:lang w:eastAsia="ru-RU"/>
        </w:rPr>
        <w:t xml:space="preserve">осуществляли свою деятельность </w:t>
      </w:r>
      <w:r>
        <w:rPr>
          <w:rFonts w:eastAsia="Times New Roman" w:cs="Times New Roman"/>
          <w:szCs w:val="28"/>
          <w:lang w:eastAsia="ru-RU"/>
        </w:rPr>
        <w:t>752 малых предприяти</w:t>
      </w:r>
      <w:r w:rsidR="00AF1852">
        <w:rPr>
          <w:rFonts w:eastAsia="Times New Roman" w:cs="Times New Roman"/>
          <w:szCs w:val="28"/>
          <w:lang w:eastAsia="ru-RU"/>
        </w:rPr>
        <w:t xml:space="preserve">я, увеличившись на 12,7% (667 – </w:t>
      </w:r>
      <w:r>
        <w:rPr>
          <w:rFonts w:eastAsia="Times New Roman" w:cs="Times New Roman"/>
          <w:szCs w:val="28"/>
          <w:lang w:eastAsia="ru-RU"/>
        </w:rPr>
        <w:t>в 2016 году) и  6 982 микропредприятия, снизившись на 1,6% (7</w:t>
      </w:r>
      <w:r w:rsidR="00AF185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095 – в 2016 году). В результате общее число малых предприятий составило 7 734 единицы или 99,6% к уровню 2016 года. </w:t>
      </w:r>
    </w:p>
    <w:p w:rsidR="00BB0B52" w:rsidRDefault="00AF1852" w:rsidP="00C226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территории </w:t>
      </w:r>
      <w:proofErr w:type="spellStart"/>
      <w:r>
        <w:rPr>
          <w:rFonts w:eastAsia="Times New Roman" w:cs="Times New Roman"/>
          <w:szCs w:val="28"/>
          <w:lang w:eastAsia="ru-RU"/>
        </w:rPr>
        <w:t>г</w:t>
      </w:r>
      <w:proofErr w:type="gramStart"/>
      <w:r>
        <w:rPr>
          <w:rFonts w:eastAsia="Times New Roman" w:cs="Times New Roman"/>
          <w:szCs w:val="28"/>
          <w:lang w:eastAsia="ru-RU"/>
        </w:rPr>
        <w:t>.</w:t>
      </w:r>
      <w:r w:rsidR="00BB0B52">
        <w:rPr>
          <w:rFonts w:eastAsia="Times New Roman" w:cs="Times New Roman"/>
          <w:szCs w:val="28"/>
          <w:lang w:eastAsia="ru-RU"/>
        </w:rPr>
        <w:t>А</w:t>
      </w:r>
      <w:proofErr w:type="gramEnd"/>
      <w:r w:rsidR="00BB0B52">
        <w:rPr>
          <w:rFonts w:eastAsia="Times New Roman" w:cs="Times New Roman"/>
          <w:szCs w:val="28"/>
          <w:lang w:eastAsia="ru-RU"/>
        </w:rPr>
        <w:t>страхани</w:t>
      </w:r>
      <w:proofErr w:type="spellEnd"/>
      <w:r w:rsidR="00BB0B52">
        <w:rPr>
          <w:rFonts w:eastAsia="Times New Roman" w:cs="Times New Roman"/>
          <w:szCs w:val="28"/>
          <w:lang w:eastAsia="ru-RU"/>
        </w:rPr>
        <w:t xml:space="preserve"> на конец 2017 года зарегистрировано 14 337 индивидуальных предпринимателей, что на 2,9% ниже уровня предыдущего года. </w:t>
      </w:r>
    </w:p>
    <w:p w:rsidR="00BB0B52" w:rsidRDefault="00BB0B52" w:rsidP="00C226A5">
      <w:pPr>
        <w:ind w:firstLine="709"/>
        <w:jc w:val="both"/>
      </w:pPr>
      <w:r>
        <w:t xml:space="preserve">Снижение субъектов малого бизнеса объясняется тем, что в 2017 году УФНС по Астраханской области произвела </w:t>
      </w:r>
      <w:proofErr w:type="spellStart"/>
      <w:r>
        <w:t>перетипизацию</w:t>
      </w:r>
      <w:proofErr w:type="spellEnd"/>
      <w:r>
        <w:t xml:space="preserve"> организаций в соответствии со ст.</w:t>
      </w:r>
      <w:r w:rsidR="00AF1852">
        <w:t>4 209-</w:t>
      </w:r>
      <w:r>
        <w:t xml:space="preserve">ФЗ. </w:t>
      </w:r>
    </w:p>
    <w:p w:rsidR="00BB0B52" w:rsidRDefault="00BB0B52" w:rsidP="00C226A5">
      <w:pPr>
        <w:ind w:firstLine="709"/>
        <w:jc w:val="both"/>
      </w:pPr>
      <w:r>
        <w:t xml:space="preserve">В результате отдельные малые предприятия по </w:t>
      </w:r>
      <w:proofErr w:type="spellStart"/>
      <w:r>
        <w:t>г</w:t>
      </w:r>
      <w:proofErr w:type="gramStart"/>
      <w:r>
        <w:t>.А</w:t>
      </w:r>
      <w:proofErr w:type="gramEnd"/>
      <w:r>
        <w:t>страхани</w:t>
      </w:r>
      <w:proofErr w:type="spellEnd"/>
      <w:r>
        <w:t xml:space="preserve"> перешли в категорию  «крупные и средние» ор</w:t>
      </w:r>
      <w:r w:rsidR="00AF1852">
        <w:t xml:space="preserve">ганизации, а </w:t>
      </w:r>
      <w:proofErr w:type="spellStart"/>
      <w:r w:rsidR="00AF1852">
        <w:t>микропредприятия</w:t>
      </w:r>
      <w:proofErr w:type="spellEnd"/>
      <w:r w:rsidR="00AF1852">
        <w:t xml:space="preserve"> – </w:t>
      </w:r>
      <w:r>
        <w:t xml:space="preserve">в категорию «малые». </w:t>
      </w:r>
    </w:p>
    <w:p w:rsidR="00BB0B52" w:rsidRDefault="00BB0B52" w:rsidP="008775E2">
      <w:pPr>
        <w:spacing w:after="12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Общее</w:t>
      </w:r>
      <w:r w:rsidR="00354E7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число </w:t>
      </w:r>
      <w:r w:rsidR="00354E7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субъектов</w:t>
      </w:r>
      <w:r w:rsidR="00354E7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малого </w:t>
      </w:r>
      <w:r w:rsidR="00354E7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="00354E7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среднего </w:t>
      </w:r>
      <w:r w:rsidR="00354E7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предпринимательства </w:t>
      </w:r>
      <w:r w:rsidR="00354E7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составило 22 113 единиц, что на 2% ниже уровня 2016 года. </w:t>
      </w:r>
      <w:r w:rsidR="009227A4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 xml:space="preserve">анный показатель в расчете на 10 тыс. человек населения составил 414,16 единиц против 423,53 единицы в 2016 году. </w:t>
      </w:r>
    </w:p>
    <w:p w:rsidR="00BB0B52" w:rsidRDefault="00DE01DC" w:rsidP="00C226A5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</w:t>
      </w:r>
      <w:r w:rsidR="00BB0B52">
        <w:rPr>
          <w:rFonts w:cs="Times New Roman"/>
          <w:szCs w:val="28"/>
        </w:rPr>
        <w:t xml:space="preserve"> создани</w:t>
      </w:r>
      <w:r>
        <w:rPr>
          <w:rFonts w:cs="Times New Roman"/>
          <w:szCs w:val="28"/>
        </w:rPr>
        <w:t>е</w:t>
      </w:r>
      <w:r w:rsidR="00BB0B52">
        <w:rPr>
          <w:rFonts w:cs="Times New Roman"/>
          <w:szCs w:val="28"/>
        </w:rPr>
        <w:t xml:space="preserve"> </w:t>
      </w:r>
      <w:r w:rsidRPr="00DE01DC">
        <w:rPr>
          <w:rFonts w:cs="Times New Roman"/>
          <w:szCs w:val="28"/>
        </w:rPr>
        <w:t xml:space="preserve">благоприятных условий для ведения предпринимательской деятельности в городе Астрахани, ее популяризации среди молодежи и населения города направлена муниципальная программа «Развитие субъектов малого и среднего предпринимательства и повышение инвестиционной привлекательности города Астрахани». </w:t>
      </w:r>
    </w:p>
    <w:p w:rsidR="00BB0B52" w:rsidRDefault="00BB0B52" w:rsidP="00C226A5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2017 году реализован проект «Школа молодого предпринимателя», по итогам которого 14 молодых людей успешно презентовали свои бизнес-проекты и получили сертификаты о прохождении обучения. Реализация данного проекта позволила выявить активных и одаренных предпринимательскими способностями молодых людей, обучить теоретическим основам предпринимательства, а также позволила молодым предпринимателям  увидеть отклики и предложения от </w:t>
      </w:r>
      <w:proofErr w:type="gramStart"/>
      <w:r>
        <w:rPr>
          <w:rFonts w:cs="Times New Roman"/>
          <w:szCs w:val="28"/>
        </w:rPr>
        <w:t>бизнес-сообщества</w:t>
      </w:r>
      <w:proofErr w:type="gramEnd"/>
      <w:r>
        <w:rPr>
          <w:rFonts w:cs="Times New Roman"/>
          <w:szCs w:val="28"/>
        </w:rPr>
        <w:t xml:space="preserve"> города.</w:t>
      </w:r>
    </w:p>
    <w:p w:rsidR="00BB0B52" w:rsidRDefault="00BB0B52" w:rsidP="00C226A5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2017 году обеспечено участие субъектов бизнеса в следующих форумах: </w:t>
      </w:r>
    </w:p>
    <w:p w:rsidR="00BB0B52" w:rsidRDefault="00BB0B52" w:rsidP="008775E2">
      <w:pPr>
        <w:tabs>
          <w:tab w:val="left" w:pos="993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ab/>
        <w:t xml:space="preserve">Всероссийском </w:t>
      </w:r>
      <w:proofErr w:type="gramStart"/>
      <w:r>
        <w:rPr>
          <w:rFonts w:cs="Times New Roman"/>
          <w:szCs w:val="28"/>
        </w:rPr>
        <w:t>форуме</w:t>
      </w:r>
      <w:proofErr w:type="gramEnd"/>
      <w:r>
        <w:rPr>
          <w:rFonts w:cs="Times New Roman"/>
          <w:szCs w:val="28"/>
        </w:rPr>
        <w:t xml:space="preserve"> «Территория бизнеса – территория жизни» в городе Ростов-на-Дону, где администрация была признана финалистом Премии «Бизнес Успех» в номинации «Лучшая муниципальная практика поддержки предпринимательства и улучшения инвестиционного климата»;</w:t>
      </w:r>
    </w:p>
    <w:p w:rsidR="00BB0B52" w:rsidRDefault="00BB0B52" w:rsidP="008775E2">
      <w:pPr>
        <w:tabs>
          <w:tab w:val="left" w:pos="993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ab/>
        <w:t xml:space="preserve">Международном муниципальном инвестиционном </w:t>
      </w:r>
      <w:proofErr w:type="gramStart"/>
      <w:r>
        <w:rPr>
          <w:rFonts w:cs="Times New Roman"/>
          <w:szCs w:val="28"/>
        </w:rPr>
        <w:t>форуме</w:t>
      </w:r>
      <w:proofErr w:type="gramEnd"/>
      <w:r>
        <w:rPr>
          <w:rFonts w:cs="Times New Roman"/>
          <w:szCs w:val="28"/>
        </w:rPr>
        <w:t xml:space="preserve"> «Южный диалог»</w:t>
      </w:r>
      <w:r w:rsidR="00FF03A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 в результате которого предприниматели получили информацию о том, как продвигать свои проекты на экспорт в другие регионы, как исследовать рынок и налаживать партнерские связи;</w:t>
      </w:r>
    </w:p>
    <w:p w:rsidR="00BB0B52" w:rsidRDefault="00BB0B52" w:rsidP="008775E2">
      <w:pPr>
        <w:tabs>
          <w:tab w:val="left" w:pos="993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•</w:t>
      </w:r>
      <w:r>
        <w:rPr>
          <w:rFonts w:cs="Times New Roman"/>
          <w:szCs w:val="28"/>
        </w:rPr>
        <w:tab/>
        <w:t>Форуме по развитию женского предпринимательства «Созидай. Твори. Живи!», в рамках которого было проведено заседание круглого стола на тему: «Социальное предпринимательство. Перспективы. Возможности. Точки роста», результатом его проведения стало разъяснение форм поддержки социального предпринимательства.</w:t>
      </w:r>
    </w:p>
    <w:p w:rsidR="00BB0B52" w:rsidRDefault="00BB0B52" w:rsidP="00C226A5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Состоялось два заседания координационного Совета в области развития малого и среднего предпринимательства при главе администрации муниципального образования «Город Астрахань» по вопросам:</w:t>
      </w:r>
    </w:p>
    <w:p w:rsidR="00BB0B52" w:rsidRDefault="00BB0B52" w:rsidP="00C226A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-развития социального предпринимательства;</w:t>
      </w:r>
    </w:p>
    <w:p w:rsidR="00BB0B52" w:rsidRDefault="00BB0B52" w:rsidP="00C226A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-реализации инвестиционных и концессионных соглашений.</w:t>
      </w:r>
    </w:p>
    <w:p w:rsidR="00BB0B52" w:rsidRDefault="00BB0B52" w:rsidP="00C226A5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развития социального предпринимательства на территории города в отчетном году утвержден перечень социально значимых видов деятельности (деятельность в сфере бытового обслуживания населения, физкультуры и спорта, образования, культуры, социальной сфере, благотворительная деятельность и другие).</w:t>
      </w:r>
    </w:p>
    <w:p w:rsidR="00BB0B52" w:rsidRDefault="00BB0B52" w:rsidP="00C226A5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Администрацией города совместно с Астраханской торгово-промышленной палатой организовано и проведено празднование Дня российского предпринимателя, в котором приняли участие 80 успешных и активных  предприни</w:t>
      </w:r>
      <w:r w:rsidR="00FF03A5">
        <w:rPr>
          <w:rFonts w:cs="Times New Roman"/>
          <w:szCs w:val="28"/>
        </w:rPr>
        <w:t xml:space="preserve">мателей. </w:t>
      </w:r>
      <w:proofErr w:type="gramStart"/>
      <w:r w:rsidR="00FF03A5">
        <w:rPr>
          <w:rFonts w:cs="Times New Roman"/>
          <w:szCs w:val="28"/>
        </w:rPr>
        <w:t>В отчетном  году было</w:t>
      </w:r>
      <w:r>
        <w:rPr>
          <w:rFonts w:cs="Times New Roman"/>
          <w:szCs w:val="28"/>
        </w:rPr>
        <w:t xml:space="preserve"> организовано 8 семинаров для начинающих предпринимателей и представителей малого и среднего бизнеса, в которых приняли участие 174 субъекта.</w:t>
      </w:r>
      <w:proofErr w:type="gramEnd"/>
      <w:r>
        <w:rPr>
          <w:rFonts w:cs="Times New Roman"/>
          <w:szCs w:val="28"/>
        </w:rPr>
        <w:t xml:space="preserve"> Основными темами семинаров стали вопросы развития бизнеса, налогообложение, предоставление льгот и другие.</w:t>
      </w:r>
    </w:p>
    <w:p w:rsidR="00BB0B52" w:rsidRDefault="00BB0B52" w:rsidP="00C226A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Разработана подпрограмма «Развитие социального предпринимательства на территории города Астрахани» на 2018-2020 годы, которая предполагает реализацию</w:t>
      </w:r>
      <w:r w:rsidR="00FF03A5">
        <w:rPr>
          <w:szCs w:val="28"/>
        </w:rPr>
        <w:t xml:space="preserve"> </w:t>
      </w:r>
      <w:r>
        <w:rPr>
          <w:szCs w:val="28"/>
        </w:rPr>
        <w:t xml:space="preserve"> 9 различных инструментов (образовательная, имиджевая, имущественная, информационная, консультационная поддержки), направленных на поддержку и развитие социально-значимых видов деятельности города Астрахани.</w:t>
      </w:r>
    </w:p>
    <w:p w:rsidR="00BB0B52" w:rsidRDefault="00BB0B52" w:rsidP="00C226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Планомерная работа администрации муниципального образования «Город Астрахань» будет способствовать в прогнозном периоде увеличению числа субъектов на 10 тыс. населения к концу 2020 года до 415,39 единиц.</w:t>
      </w:r>
    </w:p>
    <w:p w:rsidR="00796A84" w:rsidRPr="00A7096F" w:rsidRDefault="00796A84" w:rsidP="006A7E3E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A7E3E" w:rsidRPr="0042357F" w:rsidRDefault="006A7E3E" w:rsidP="003F27ED">
      <w:pPr>
        <w:suppressAutoHyphens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42357F">
        <w:rPr>
          <w:rFonts w:eastAsia="Times New Roman" w:cs="Times New Roman"/>
          <w:b/>
          <w:szCs w:val="28"/>
          <w:lang w:eastAsia="ru-RU"/>
        </w:rPr>
        <w:t>2.Доля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C63C36" w:rsidRDefault="00C63C36" w:rsidP="00F208E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Среднесписочная численность работников (без внешних совместителей) всех предприятий и организаций города в 2017 году составила 155 292 человека или 97,6% к  предыдущему году. Общее число работающих на малых предприятиях (с учетом микропредприятий) увеличилось к 2016 году на 0,4% (до 31 023 человек</w:t>
      </w:r>
      <w:r w:rsidR="00FF03A5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). Такая ситуация объясняется увеличением числа работающих на микропредприятиях в отчетном году на 9% в связи с </w:t>
      </w:r>
      <w:proofErr w:type="spellStart"/>
      <w:r>
        <w:rPr>
          <w:rFonts w:eastAsia="Times New Roman" w:cs="Times New Roman"/>
          <w:szCs w:val="28"/>
          <w:lang w:eastAsia="ru-RU"/>
        </w:rPr>
        <w:t>перетипизацией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организаций, которую проводит УФНС по Астраханской области.</w:t>
      </w:r>
    </w:p>
    <w:p w:rsidR="00C63C36" w:rsidRDefault="00C63C36" w:rsidP="00F208E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Кроме того, одним из фа</w:t>
      </w:r>
      <w:r w:rsidR="00FF03A5">
        <w:rPr>
          <w:rFonts w:eastAsia="Times New Roman" w:cs="Times New Roman"/>
          <w:szCs w:val="28"/>
          <w:lang w:eastAsia="ru-RU"/>
        </w:rPr>
        <w:t>кторов увеличения работающих на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микропредприятиях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города стала миграция населения трудоспособного возраста в г. Астрахань из бывших стран СНГ.</w:t>
      </w:r>
    </w:p>
    <w:p w:rsidR="00C63C36" w:rsidRDefault="00C63C36" w:rsidP="00F208E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Доля работающих на малых и средних </w:t>
      </w:r>
      <w:proofErr w:type="gramStart"/>
      <w:r>
        <w:rPr>
          <w:rFonts w:eastAsia="Times New Roman" w:cs="Times New Roman"/>
          <w:szCs w:val="28"/>
          <w:lang w:eastAsia="ru-RU"/>
        </w:rPr>
        <w:t>предприятия</w:t>
      </w:r>
      <w:r w:rsidR="00FF03A5">
        <w:rPr>
          <w:rFonts w:eastAsia="Times New Roman" w:cs="Times New Roman"/>
          <w:szCs w:val="28"/>
          <w:lang w:eastAsia="ru-RU"/>
        </w:rPr>
        <w:t>х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от общего числа работающих выросла в 2017 году до 22,24%</w:t>
      </w:r>
      <w:r w:rsidR="008032E7" w:rsidRPr="008032E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(2016 год – 21,71%).</w:t>
      </w:r>
    </w:p>
    <w:p w:rsidR="00C63C36" w:rsidRDefault="00C63C36" w:rsidP="00F208E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прогнозном периоде планомерная работа будет способствовать улучшению занятости на рынке труда: </w:t>
      </w:r>
      <w:r w:rsidR="00FF03A5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2018 год</w:t>
      </w:r>
      <w:r w:rsidR="00FF03A5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 среднесписочная численность работников всех предприятий и организаций составит 155 480 человек, в 2019 году –</w:t>
      </w:r>
      <w:r w:rsidR="00FF03A5">
        <w:rPr>
          <w:rFonts w:eastAsia="Times New Roman" w:cs="Times New Roman"/>
          <w:szCs w:val="28"/>
          <w:lang w:eastAsia="ru-RU"/>
        </w:rPr>
        <w:t xml:space="preserve"> 155 690 человек, в 2020 году – </w:t>
      </w:r>
      <w:r>
        <w:rPr>
          <w:rFonts w:eastAsia="Times New Roman" w:cs="Times New Roman"/>
          <w:szCs w:val="28"/>
          <w:lang w:eastAsia="ru-RU"/>
        </w:rPr>
        <w:t>155 715 человек.</w:t>
      </w:r>
    </w:p>
    <w:p w:rsidR="00C63C36" w:rsidRDefault="00C63C36" w:rsidP="00F208E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Дальнейшее развитие малого бизнеса будет способствовать созданию новых рабочих мест и увеличению численности работников малых, микро и средних предприятий. Среднесписочная численность работников этих категорий  предприятий составит в 2018 году 34 620 человек, в 2018 году – 34 680 человек, в 2019 году – 34 713 человек. </w:t>
      </w:r>
    </w:p>
    <w:p w:rsidR="00C63C36" w:rsidRDefault="00C63C36" w:rsidP="00F208E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Соответственно, вырастет и доля работников малых и средних предприятий в среднесписочной численности всех предприятий: в 2018 году – до 22,27%, в 2019 году – до 22,28%, в 2020 году – до 22,29%.</w:t>
      </w:r>
    </w:p>
    <w:p w:rsidR="00602623" w:rsidRPr="00A7096F" w:rsidRDefault="00602623" w:rsidP="003F27ED">
      <w:pPr>
        <w:ind w:firstLine="709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6A7E3E" w:rsidRPr="0042357F" w:rsidRDefault="006A7E3E" w:rsidP="00F208E0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42357F">
        <w:rPr>
          <w:rFonts w:eastAsia="Times New Roman" w:cs="Times New Roman"/>
          <w:b/>
          <w:szCs w:val="28"/>
          <w:lang w:eastAsia="ru-RU"/>
        </w:rPr>
        <w:t>3.Объем инвестиций в основной капитал (за исключением бюджетных средств) в расчете на 1 жителя</w:t>
      </w:r>
    </w:p>
    <w:p w:rsidR="009F4112" w:rsidRPr="00FF03A5" w:rsidRDefault="009F4112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03A5">
        <w:rPr>
          <w:rFonts w:eastAsia="Times New Roman" w:cs="Times New Roman"/>
          <w:szCs w:val="28"/>
          <w:lang w:eastAsia="ru-RU"/>
        </w:rPr>
        <w:t>Объем инвестиций в основной капитал по крупным и средним предприятиям</w:t>
      </w:r>
      <w:r w:rsidRPr="00FF03A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FF03A5" w:rsidRPr="00FF03A5">
        <w:rPr>
          <w:rFonts w:eastAsia="Times New Roman" w:cs="Times New Roman"/>
          <w:szCs w:val="28"/>
          <w:lang w:eastAsia="ru-RU"/>
        </w:rPr>
        <w:t>за 2017 год сложился в</w:t>
      </w:r>
      <w:r w:rsidRPr="00FF03A5">
        <w:rPr>
          <w:rFonts w:eastAsia="Times New Roman" w:cs="Times New Roman"/>
          <w:szCs w:val="28"/>
          <w:lang w:eastAsia="ru-RU"/>
        </w:rPr>
        <w:t xml:space="preserve"> сумме </w:t>
      </w:r>
      <w:r w:rsidR="00FF03A5" w:rsidRPr="00FF03A5">
        <w:rPr>
          <w:rFonts w:eastAsia="Times New Roman" w:cs="Times New Roman"/>
          <w:szCs w:val="28"/>
          <w:lang w:eastAsia="ru-RU"/>
        </w:rPr>
        <w:t xml:space="preserve">109 124 633,0 тыс. руб. </w:t>
      </w:r>
      <w:r w:rsidRPr="00FF03A5">
        <w:rPr>
          <w:rFonts w:eastAsia="Times New Roman" w:cs="Times New Roman"/>
          <w:szCs w:val="28"/>
          <w:lang w:eastAsia="ru-RU"/>
        </w:rPr>
        <w:t>или 12</w:t>
      </w:r>
      <w:r w:rsidR="00FF03A5" w:rsidRPr="00FF03A5">
        <w:rPr>
          <w:rFonts w:eastAsia="Times New Roman" w:cs="Times New Roman"/>
          <w:szCs w:val="28"/>
          <w:lang w:eastAsia="ru-RU"/>
        </w:rPr>
        <w:t xml:space="preserve">6,1% к уровню предыдущего года </w:t>
      </w:r>
      <w:r w:rsidRPr="00FF03A5">
        <w:rPr>
          <w:rFonts w:eastAsia="Times New Roman" w:cs="Times New Roman"/>
          <w:szCs w:val="28"/>
          <w:lang w:eastAsia="ru-RU"/>
        </w:rPr>
        <w:t xml:space="preserve">в сопоставимых ценах. </w:t>
      </w:r>
    </w:p>
    <w:p w:rsidR="009F4112" w:rsidRPr="00FF03A5" w:rsidRDefault="009F4112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03A5">
        <w:rPr>
          <w:rFonts w:eastAsia="Times New Roman" w:cs="Times New Roman"/>
          <w:szCs w:val="28"/>
          <w:lang w:eastAsia="ru-RU"/>
        </w:rPr>
        <w:t>Объём бюджетных инвестиций составил 1 529</w:t>
      </w:r>
      <w:r w:rsidR="00660FE3">
        <w:rPr>
          <w:rFonts w:eastAsia="Times New Roman" w:cs="Times New Roman"/>
          <w:szCs w:val="28"/>
          <w:lang w:eastAsia="ru-RU"/>
        </w:rPr>
        <w:t> </w:t>
      </w:r>
      <w:r w:rsidRPr="00FF03A5">
        <w:rPr>
          <w:rFonts w:eastAsia="Times New Roman" w:cs="Times New Roman"/>
          <w:szCs w:val="28"/>
          <w:lang w:eastAsia="ru-RU"/>
        </w:rPr>
        <w:t>204</w:t>
      </w:r>
      <w:r w:rsidR="00660FE3">
        <w:rPr>
          <w:rFonts w:eastAsia="Times New Roman" w:cs="Times New Roman"/>
          <w:szCs w:val="28"/>
          <w:lang w:eastAsia="ru-RU"/>
        </w:rPr>
        <w:t>,0</w:t>
      </w:r>
      <w:r w:rsidRPr="00FF03A5">
        <w:rPr>
          <w:rFonts w:eastAsia="Times New Roman" w:cs="Times New Roman"/>
          <w:szCs w:val="28"/>
          <w:lang w:eastAsia="ru-RU"/>
        </w:rPr>
        <w:t xml:space="preserve"> тыс. руб. или 62,7% к 2016 году. Снижение связано с уменьшением субсидий из федерального бюджета. </w:t>
      </w:r>
    </w:p>
    <w:p w:rsidR="009F4112" w:rsidRPr="00FF03A5" w:rsidRDefault="009F4112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03A5">
        <w:rPr>
          <w:rFonts w:eastAsia="Times New Roman" w:cs="Times New Roman"/>
          <w:szCs w:val="28"/>
          <w:lang w:eastAsia="ru-RU"/>
        </w:rPr>
        <w:t xml:space="preserve">По данным </w:t>
      </w:r>
      <w:proofErr w:type="spellStart"/>
      <w:r w:rsidRPr="00FF03A5">
        <w:rPr>
          <w:rFonts w:eastAsia="Times New Roman" w:cs="Times New Roman"/>
          <w:szCs w:val="28"/>
          <w:lang w:eastAsia="ru-RU"/>
        </w:rPr>
        <w:t>Астраханьстата</w:t>
      </w:r>
      <w:proofErr w:type="spellEnd"/>
      <w:r w:rsidRPr="00FF03A5">
        <w:rPr>
          <w:rFonts w:eastAsia="Times New Roman" w:cs="Times New Roman"/>
          <w:szCs w:val="28"/>
          <w:lang w:eastAsia="ru-RU"/>
        </w:rPr>
        <w:t xml:space="preserve"> </w:t>
      </w:r>
      <w:r w:rsidR="00FF03A5" w:rsidRPr="00FF03A5">
        <w:rPr>
          <w:rFonts w:eastAsia="Times New Roman" w:cs="Times New Roman"/>
          <w:szCs w:val="28"/>
          <w:lang w:eastAsia="ru-RU"/>
        </w:rPr>
        <w:t>на 1 жителя пришлось инвестиций</w:t>
      </w:r>
      <w:r w:rsidRPr="00FF03A5">
        <w:rPr>
          <w:rFonts w:eastAsia="Times New Roman" w:cs="Times New Roman"/>
          <w:szCs w:val="28"/>
          <w:lang w:eastAsia="ru-RU"/>
        </w:rPr>
        <w:t xml:space="preserve"> без учета бюджетных сре</w:t>
      </w:r>
      <w:proofErr w:type="gramStart"/>
      <w:r w:rsidRPr="00FF03A5">
        <w:rPr>
          <w:rFonts w:eastAsia="Times New Roman" w:cs="Times New Roman"/>
          <w:szCs w:val="28"/>
          <w:lang w:eastAsia="ru-RU"/>
        </w:rPr>
        <w:t>дств в с</w:t>
      </w:r>
      <w:proofErr w:type="gramEnd"/>
      <w:r w:rsidRPr="00FF03A5">
        <w:rPr>
          <w:rFonts w:eastAsia="Times New Roman" w:cs="Times New Roman"/>
          <w:szCs w:val="28"/>
          <w:lang w:eastAsia="ru-RU"/>
        </w:rPr>
        <w:t xml:space="preserve">умме 201 786,6 руб. (в 2016 году – 153 381,9 руб.). </w:t>
      </w:r>
    </w:p>
    <w:p w:rsidR="009F4112" w:rsidRPr="00FF03A5" w:rsidRDefault="009F4112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03A5">
        <w:rPr>
          <w:rFonts w:eastAsia="Times New Roman" w:cs="Times New Roman"/>
          <w:szCs w:val="28"/>
          <w:lang w:eastAsia="ru-RU"/>
        </w:rPr>
        <w:t>Объем инвестиций в основной капитал без учета субъектов малого предпринимательства на период 201</w:t>
      </w:r>
      <w:r w:rsidR="00FF03A5" w:rsidRPr="00FF03A5">
        <w:rPr>
          <w:rFonts w:eastAsia="Times New Roman" w:cs="Times New Roman"/>
          <w:szCs w:val="28"/>
          <w:lang w:eastAsia="ru-RU"/>
        </w:rPr>
        <w:t>8-2020 годов рассчитывался с уче</w:t>
      </w:r>
      <w:r w:rsidRPr="00FF03A5">
        <w:rPr>
          <w:rFonts w:eastAsia="Times New Roman" w:cs="Times New Roman"/>
          <w:szCs w:val="28"/>
          <w:lang w:eastAsia="ru-RU"/>
        </w:rPr>
        <w:t>том планов развития и инвестиционных проектов  предприятий, находящихся на терр</w:t>
      </w:r>
      <w:r w:rsidR="00FF03A5" w:rsidRPr="00FF03A5">
        <w:rPr>
          <w:rFonts w:eastAsia="Times New Roman" w:cs="Times New Roman"/>
          <w:szCs w:val="28"/>
          <w:lang w:eastAsia="ru-RU"/>
        </w:rPr>
        <w:t xml:space="preserve">итории    города. По годам </w:t>
      </w:r>
      <w:r w:rsidRPr="00FF03A5">
        <w:rPr>
          <w:rFonts w:eastAsia="Times New Roman" w:cs="Times New Roman"/>
          <w:szCs w:val="28"/>
          <w:lang w:eastAsia="ru-RU"/>
        </w:rPr>
        <w:t>этот показатель планируется в размере: 2018 год – 90 402 33</w:t>
      </w:r>
      <w:r w:rsidR="007B21D3">
        <w:rPr>
          <w:rFonts w:eastAsia="Times New Roman" w:cs="Times New Roman"/>
          <w:szCs w:val="28"/>
          <w:lang w:eastAsia="ru-RU"/>
        </w:rPr>
        <w:t>8</w:t>
      </w:r>
      <w:r w:rsidRPr="00FF03A5">
        <w:rPr>
          <w:rFonts w:eastAsia="Times New Roman" w:cs="Times New Roman"/>
          <w:szCs w:val="28"/>
          <w:lang w:eastAsia="ru-RU"/>
        </w:rPr>
        <w:t>,</w:t>
      </w:r>
      <w:r w:rsidR="007B21D3">
        <w:rPr>
          <w:rFonts w:eastAsia="Times New Roman" w:cs="Times New Roman"/>
          <w:szCs w:val="28"/>
          <w:lang w:eastAsia="ru-RU"/>
        </w:rPr>
        <w:t>0</w:t>
      </w:r>
      <w:r w:rsidRPr="00FF03A5">
        <w:rPr>
          <w:rFonts w:eastAsia="Times New Roman" w:cs="Times New Roman"/>
          <w:szCs w:val="28"/>
          <w:lang w:eastAsia="ru-RU"/>
        </w:rPr>
        <w:t xml:space="preserve"> тыс. руб., 2019 год – 95 040 701,1 тыс. руб., 2020 год – 101</w:t>
      </w:r>
      <w:r w:rsidR="007B21D3">
        <w:rPr>
          <w:rFonts w:eastAsia="Times New Roman" w:cs="Times New Roman"/>
          <w:szCs w:val="28"/>
          <w:lang w:eastAsia="ru-RU"/>
        </w:rPr>
        <w:t> </w:t>
      </w:r>
      <w:r w:rsidRPr="00FF03A5">
        <w:rPr>
          <w:rFonts w:eastAsia="Times New Roman" w:cs="Times New Roman"/>
          <w:szCs w:val="28"/>
          <w:lang w:eastAsia="ru-RU"/>
        </w:rPr>
        <w:t>112</w:t>
      </w:r>
      <w:r w:rsidR="007B21D3">
        <w:rPr>
          <w:rFonts w:eastAsia="Times New Roman" w:cs="Times New Roman"/>
          <w:szCs w:val="28"/>
          <w:lang w:eastAsia="ru-RU"/>
        </w:rPr>
        <w:t xml:space="preserve"> 091</w:t>
      </w:r>
      <w:r w:rsidRPr="00FF03A5">
        <w:rPr>
          <w:rFonts w:eastAsia="Times New Roman" w:cs="Times New Roman"/>
          <w:szCs w:val="28"/>
          <w:lang w:eastAsia="ru-RU"/>
        </w:rPr>
        <w:t>,</w:t>
      </w:r>
      <w:r w:rsidR="007B21D3">
        <w:rPr>
          <w:rFonts w:eastAsia="Times New Roman" w:cs="Times New Roman"/>
          <w:szCs w:val="28"/>
          <w:lang w:eastAsia="ru-RU"/>
        </w:rPr>
        <w:t>2</w:t>
      </w:r>
      <w:r w:rsidRPr="00FF03A5">
        <w:rPr>
          <w:rFonts w:eastAsia="Times New Roman" w:cs="Times New Roman"/>
          <w:szCs w:val="28"/>
          <w:lang w:eastAsia="ru-RU"/>
        </w:rPr>
        <w:t xml:space="preserve"> тыс. руб.</w:t>
      </w:r>
    </w:p>
    <w:p w:rsidR="009F4112" w:rsidRPr="00FF03A5" w:rsidRDefault="009F4112" w:rsidP="008775E2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F03A5">
        <w:rPr>
          <w:rFonts w:eastAsia="Times New Roman" w:cs="Times New Roman"/>
          <w:szCs w:val="28"/>
          <w:lang w:eastAsia="ru-RU"/>
        </w:rPr>
        <w:t>Инвестиции в основной капитал за счет бюджетных средств в 2018 году ожидаются в сумме 1 266 841,5 тыс. руб., в 2019 – 1 331 8</w:t>
      </w:r>
      <w:r w:rsidR="00F4686A">
        <w:rPr>
          <w:rFonts w:eastAsia="Times New Roman" w:cs="Times New Roman"/>
          <w:szCs w:val="28"/>
          <w:lang w:eastAsia="ru-RU"/>
        </w:rPr>
        <w:t>4</w:t>
      </w:r>
      <w:r w:rsidRPr="00FF03A5">
        <w:rPr>
          <w:rFonts w:eastAsia="Times New Roman" w:cs="Times New Roman"/>
          <w:szCs w:val="28"/>
          <w:lang w:eastAsia="ru-RU"/>
        </w:rPr>
        <w:t xml:space="preserve">0,6 тыс. руб., в 2020 – </w:t>
      </w:r>
      <w:r w:rsidR="00FF03A5" w:rsidRPr="00FF03A5">
        <w:rPr>
          <w:rFonts w:eastAsia="Times New Roman" w:cs="Times New Roman"/>
          <w:szCs w:val="28"/>
          <w:lang w:eastAsia="ru-RU"/>
        </w:rPr>
        <w:t xml:space="preserve">         </w:t>
      </w:r>
      <w:r w:rsidRPr="00FF03A5">
        <w:rPr>
          <w:rFonts w:eastAsia="Times New Roman" w:cs="Times New Roman"/>
          <w:szCs w:val="28"/>
          <w:lang w:eastAsia="ru-RU"/>
        </w:rPr>
        <w:t>1 416 921,3 тыс. руб.</w:t>
      </w:r>
    </w:p>
    <w:p w:rsidR="009F4112" w:rsidRPr="00FF03A5" w:rsidRDefault="009F4112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03A5">
        <w:rPr>
          <w:rFonts w:eastAsia="Times New Roman" w:cs="Times New Roman"/>
          <w:szCs w:val="28"/>
          <w:lang w:eastAsia="ru-RU"/>
        </w:rPr>
        <w:t>Объем инвестиций в основной капитал без учета бюджетн</w:t>
      </w:r>
      <w:r w:rsidR="00FF03A5" w:rsidRPr="00FF03A5">
        <w:rPr>
          <w:rFonts w:eastAsia="Times New Roman" w:cs="Times New Roman"/>
          <w:szCs w:val="28"/>
          <w:lang w:eastAsia="ru-RU"/>
        </w:rPr>
        <w:t>ых сре</w:t>
      </w:r>
      <w:proofErr w:type="gramStart"/>
      <w:r w:rsidR="00FF03A5" w:rsidRPr="00FF03A5">
        <w:rPr>
          <w:rFonts w:eastAsia="Times New Roman" w:cs="Times New Roman"/>
          <w:szCs w:val="28"/>
          <w:lang w:eastAsia="ru-RU"/>
        </w:rPr>
        <w:t>дств</w:t>
      </w:r>
      <w:r w:rsidRPr="00FF03A5">
        <w:rPr>
          <w:rFonts w:eastAsia="Times New Roman" w:cs="Times New Roman"/>
          <w:szCs w:val="28"/>
          <w:lang w:eastAsia="ru-RU"/>
        </w:rPr>
        <w:t xml:space="preserve"> в р</w:t>
      </w:r>
      <w:proofErr w:type="gramEnd"/>
      <w:r w:rsidRPr="00FF03A5">
        <w:rPr>
          <w:rFonts w:eastAsia="Times New Roman" w:cs="Times New Roman"/>
          <w:szCs w:val="28"/>
          <w:lang w:eastAsia="ru-RU"/>
        </w:rPr>
        <w:t xml:space="preserve">асчете на 1 жителя в планируемом периоде составит: 2018 год – 166 789,5 руб., 2019 год – </w:t>
      </w:r>
      <w:r w:rsidR="00FF03A5" w:rsidRPr="00FF03A5">
        <w:rPr>
          <w:rFonts w:eastAsia="Times New Roman" w:cs="Times New Roman"/>
          <w:szCs w:val="28"/>
          <w:lang w:eastAsia="ru-RU"/>
        </w:rPr>
        <w:t xml:space="preserve"> </w:t>
      </w:r>
      <w:r w:rsidRPr="00FF03A5">
        <w:rPr>
          <w:rFonts w:eastAsia="Times New Roman" w:cs="Times New Roman"/>
          <w:szCs w:val="28"/>
          <w:lang w:eastAsia="ru-RU"/>
        </w:rPr>
        <w:t>175 130,2 руб., 2020 год –  186 203,4 руб.</w:t>
      </w:r>
    </w:p>
    <w:p w:rsidR="009F4112" w:rsidRPr="00FF03A5" w:rsidRDefault="009F4112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03A5">
        <w:rPr>
          <w:rFonts w:eastAsia="Times New Roman" w:cs="Times New Roman"/>
          <w:szCs w:val="28"/>
          <w:lang w:eastAsia="ru-RU"/>
        </w:rPr>
        <w:t xml:space="preserve">Снижение инвестиций на душу населения в 2018 году объясняется уменьшением объемов по проектам нефтегазового комплекса. В 2019 и 2020 годах прогнозируется умеренный рост данного показателя. </w:t>
      </w:r>
    </w:p>
    <w:p w:rsidR="009F4112" w:rsidRPr="00FF03A5" w:rsidRDefault="009F4112" w:rsidP="008775E2">
      <w:pPr>
        <w:ind w:firstLine="709"/>
        <w:jc w:val="both"/>
        <w:rPr>
          <w:rFonts w:eastAsia="Calibri" w:cs="Times New Roman"/>
          <w:szCs w:val="28"/>
        </w:rPr>
      </w:pPr>
      <w:r w:rsidRPr="00FF03A5">
        <w:rPr>
          <w:rFonts w:eastAsia="Times New Roman" w:cs="Times New Roman"/>
          <w:szCs w:val="28"/>
          <w:lang w:eastAsia="ru-RU"/>
        </w:rPr>
        <w:t>Основными направлениями развития топливно-энергетического комплекса является разработка и обустройств</w:t>
      </w:r>
      <w:proofErr w:type="gramStart"/>
      <w:r w:rsidRPr="00FF03A5">
        <w:rPr>
          <w:rFonts w:eastAsia="Times New Roman" w:cs="Times New Roman"/>
          <w:szCs w:val="28"/>
          <w:lang w:eastAsia="ru-RU"/>
        </w:rPr>
        <w:t>о ООО</w:t>
      </w:r>
      <w:proofErr w:type="gramEnd"/>
      <w:r w:rsidRPr="00FF03A5">
        <w:rPr>
          <w:rFonts w:eastAsia="Times New Roman" w:cs="Times New Roman"/>
          <w:szCs w:val="28"/>
          <w:lang w:eastAsia="ru-RU"/>
        </w:rPr>
        <w:t xml:space="preserve"> «Лукойл-</w:t>
      </w:r>
      <w:proofErr w:type="spellStart"/>
      <w:r w:rsidRPr="00FF03A5">
        <w:rPr>
          <w:rFonts w:eastAsia="Times New Roman" w:cs="Times New Roman"/>
          <w:szCs w:val="28"/>
          <w:lang w:eastAsia="ru-RU"/>
        </w:rPr>
        <w:t>Нижневолжскнефть</w:t>
      </w:r>
      <w:proofErr w:type="spellEnd"/>
      <w:r w:rsidRPr="00FF03A5">
        <w:rPr>
          <w:rFonts w:eastAsia="Times New Roman" w:cs="Times New Roman"/>
          <w:szCs w:val="28"/>
          <w:lang w:eastAsia="ru-RU"/>
        </w:rPr>
        <w:t>» месторождения нефти и газа на севере Каспия. Кроме того, в трехлетнем периоде на территории города продолжится реализация ряда крупных инвестиционных проектов:</w:t>
      </w:r>
      <w:r w:rsidRPr="00FF03A5">
        <w:rPr>
          <w:rFonts w:eastAsia="Calibri" w:cs="Times New Roman"/>
          <w:szCs w:val="28"/>
        </w:rPr>
        <w:t xml:space="preserve"> </w:t>
      </w:r>
    </w:p>
    <w:p w:rsidR="009F4112" w:rsidRPr="00FF03A5" w:rsidRDefault="00FF03A5" w:rsidP="008775E2">
      <w:pPr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модернизация производств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а </w:t>
      </w:r>
      <w:r w:rsidR="009F4112" w:rsidRPr="00FF03A5">
        <w:rPr>
          <w:rFonts w:eastAsia="Times New Roman" w:cs="Times New Roman"/>
          <w:szCs w:val="28"/>
          <w:lang w:eastAsia="ru-RU"/>
        </w:rPr>
        <w:t>ООО</w:t>
      </w:r>
      <w:proofErr w:type="gramEnd"/>
      <w:r w:rsidR="009F4112" w:rsidRPr="00FF03A5">
        <w:rPr>
          <w:rFonts w:eastAsia="Times New Roman" w:cs="Times New Roman"/>
          <w:szCs w:val="28"/>
          <w:lang w:eastAsia="ru-RU"/>
        </w:rPr>
        <w:t xml:space="preserve"> «Астраханская консервная компания» (2018-2020 гг.); </w:t>
      </w:r>
    </w:p>
    <w:p w:rsidR="009F4112" w:rsidRPr="00FF03A5" w:rsidRDefault="009F4112" w:rsidP="008775E2">
      <w:pPr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03A5">
        <w:rPr>
          <w:rFonts w:eastAsia="Times New Roman" w:cs="Times New Roman"/>
          <w:szCs w:val="28"/>
          <w:lang w:eastAsia="ru-RU"/>
        </w:rPr>
        <w:t>модернизация и развитие систем водоснабжени</w:t>
      </w:r>
      <w:r w:rsidR="00FF03A5">
        <w:rPr>
          <w:rFonts w:eastAsia="Times New Roman" w:cs="Times New Roman"/>
          <w:szCs w:val="28"/>
          <w:lang w:eastAsia="ru-RU"/>
        </w:rPr>
        <w:t>я</w:t>
      </w:r>
      <w:r w:rsidRPr="00FF03A5">
        <w:rPr>
          <w:rFonts w:eastAsia="Times New Roman" w:cs="Times New Roman"/>
          <w:szCs w:val="28"/>
          <w:lang w:eastAsia="ru-RU"/>
        </w:rPr>
        <w:t xml:space="preserve"> и водоотведения (МУП г. Астрахани «</w:t>
      </w:r>
      <w:proofErr w:type="spellStart"/>
      <w:r w:rsidRPr="00FF03A5">
        <w:rPr>
          <w:rFonts w:eastAsia="Times New Roman" w:cs="Times New Roman"/>
          <w:szCs w:val="28"/>
          <w:lang w:eastAsia="ru-RU"/>
        </w:rPr>
        <w:t>Астрводоканал</w:t>
      </w:r>
      <w:proofErr w:type="spellEnd"/>
      <w:r w:rsidRPr="00FF03A5">
        <w:rPr>
          <w:rFonts w:eastAsia="Times New Roman" w:cs="Times New Roman"/>
          <w:szCs w:val="28"/>
          <w:lang w:eastAsia="ru-RU"/>
        </w:rPr>
        <w:t>» (2015-2019 гг.);</w:t>
      </w:r>
    </w:p>
    <w:p w:rsidR="009F4112" w:rsidRPr="00FF03A5" w:rsidRDefault="009F4112" w:rsidP="008775E2">
      <w:pPr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03A5">
        <w:rPr>
          <w:rFonts w:eastAsia="Times New Roman" w:cs="Times New Roman"/>
          <w:szCs w:val="28"/>
          <w:lang w:eastAsia="ru-RU"/>
        </w:rPr>
        <w:t xml:space="preserve">реконструкция и техническое перевооружение производственных мощностей Астраханского СРЗ филиала ОАО «ЦС «Звездочка» (2014-2020 гг.); </w:t>
      </w:r>
    </w:p>
    <w:p w:rsidR="009F4112" w:rsidRPr="00FF03A5" w:rsidRDefault="009F4112" w:rsidP="008775E2">
      <w:pPr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F03A5">
        <w:rPr>
          <w:szCs w:val="28"/>
        </w:rPr>
        <w:t>внедрение в производственный процесс мини-газотурбинной теплоэлектростанции с целью э</w:t>
      </w:r>
      <w:r w:rsidR="00FF03A5">
        <w:rPr>
          <w:szCs w:val="28"/>
        </w:rPr>
        <w:t>кономии электр</w:t>
      </w:r>
      <w:proofErr w:type="gramStart"/>
      <w:r w:rsidR="00FF03A5">
        <w:rPr>
          <w:szCs w:val="28"/>
        </w:rPr>
        <w:t>о-</w:t>
      </w:r>
      <w:proofErr w:type="gramEnd"/>
      <w:r w:rsidR="00FF03A5">
        <w:rPr>
          <w:szCs w:val="28"/>
        </w:rPr>
        <w:t xml:space="preserve"> и </w:t>
      </w:r>
      <w:proofErr w:type="spellStart"/>
      <w:r w:rsidR="00FF03A5">
        <w:rPr>
          <w:szCs w:val="28"/>
        </w:rPr>
        <w:t>теплоэнергии</w:t>
      </w:r>
      <w:proofErr w:type="spellEnd"/>
      <w:r w:rsidRPr="00FF03A5">
        <w:rPr>
          <w:szCs w:val="28"/>
        </w:rPr>
        <w:t xml:space="preserve"> на ООО ПКФ «Дюна-</w:t>
      </w:r>
      <w:proofErr w:type="spellStart"/>
      <w:r w:rsidRPr="00FF03A5">
        <w:rPr>
          <w:szCs w:val="28"/>
        </w:rPr>
        <w:t>Аст</w:t>
      </w:r>
      <w:proofErr w:type="spellEnd"/>
      <w:r w:rsidRPr="00FF03A5">
        <w:rPr>
          <w:szCs w:val="28"/>
        </w:rPr>
        <w:t>» (декабрь 2018 г.);</w:t>
      </w:r>
    </w:p>
    <w:p w:rsidR="009F4112" w:rsidRPr="00FF03A5" w:rsidRDefault="009F4112" w:rsidP="008775E2">
      <w:pPr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Calibri" w:cs="Times New Roman"/>
          <w:szCs w:val="28"/>
        </w:rPr>
      </w:pPr>
      <w:r w:rsidRPr="00FF03A5">
        <w:rPr>
          <w:rFonts w:eastAsia="Times New Roman" w:cs="Times New Roman"/>
          <w:szCs w:val="28"/>
          <w:lang w:eastAsia="ru-RU"/>
        </w:rPr>
        <w:t>развитие и реконструкция порт</w:t>
      </w:r>
      <w:proofErr w:type="gramStart"/>
      <w:r w:rsidRPr="00FF03A5">
        <w:rPr>
          <w:rFonts w:eastAsia="Times New Roman" w:cs="Times New Roman"/>
          <w:szCs w:val="28"/>
          <w:lang w:eastAsia="ru-RU"/>
        </w:rPr>
        <w:t>а ООО</w:t>
      </w:r>
      <w:proofErr w:type="gramEnd"/>
      <w:r w:rsidRPr="00FF03A5">
        <w:rPr>
          <w:rFonts w:eastAsia="Times New Roman" w:cs="Times New Roman"/>
          <w:szCs w:val="28"/>
          <w:lang w:eastAsia="ru-RU"/>
        </w:rPr>
        <w:t xml:space="preserve"> «Альфа Порт» (2018 г.);</w:t>
      </w:r>
    </w:p>
    <w:p w:rsidR="009F4112" w:rsidRPr="00FF03A5" w:rsidRDefault="009F4112" w:rsidP="008775E2">
      <w:pPr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Calibri" w:cs="Times New Roman"/>
          <w:szCs w:val="28"/>
        </w:rPr>
      </w:pPr>
      <w:r w:rsidRPr="00FF03A5">
        <w:rPr>
          <w:rFonts w:eastAsia="Calibri" w:cs="Times New Roman"/>
          <w:szCs w:val="28"/>
        </w:rPr>
        <w:t xml:space="preserve">строительство многотопливной автозаправки на ул. Магистральной в </w:t>
      </w:r>
      <w:proofErr w:type="spellStart"/>
      <w:r w:rsidRPr="00FF03A5">
        <w:rPr>
          <w:rFonts w:eastAsia="Calibri" w:cs="Times New Roman"/>
          <w:szCs w:val="28"/>
        </w:rPr>
        <w:t>Трусовском</w:t>
      </w:r>
      <w:proofErr w:type="spellEnd"/>
      <w:r w:rsidRPr="00FF03A5">
        <w:rPr>
          <w:rFonts w:eastAsia="Calibri" w:cs="Times New Roman"/>
          <w:szCs w:val="28"/>
        </w:rPr>
        <w:t xml:space="preserve"> районе (</w:t>
      </w:r>
      <w:r w:rsidRPr="00FF03A5">
        <w:rPr>
          <w:rFonts w:eastAsia="Times New Roman" w:cs="Times New Roman"/>
          <w:szCs w:val="28"/>
          <w:lang w:eastAsia="ru-RU"/>
        </w:rPr>
        <w:t>«ЭКТООЙЛ»);</w:t>
      </w:r>
    </w:p>
    <w:p w:rsidR="009F4112" w:rsidRPr="00FF03A5" w:rsidRDefault="009F4112" w:rsidP="008775E2">
      <w:pPr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Calibri" w:cs="Times New Roman"/>
          <w:szCs w:val="28"/>
        </w:rPr>
      </w:pPr>
      <w:r w:rsidRPr="00FF03A5">
        <w:rPr>
          <w:rFonts w:eastAsia="Calibri" w:cs="Times New Roman"/>
          <w:szCs w:val="28"/>
        </w:rPr>
        <w:t>строительство альтернативных источников электроэнергии (</w:t>
      </w:r>
      <w:proofErr w:type="spellStart"/>
      <w:r w:rsidRPr="00FF03A5">
        <w:rPr>
          <w:rFonts w:eastAsia="Calibri" w:cs="Times New Roman"/>
          <w:szCs w:val="28"/>
        </w:rPr>
        <w:t>Хевел</w:t>
      </w:r>
      <w:proofErr w:type="spellEnd"/>
      <w:r w:rsidRPr="00FF03A5">
        <w:rPr>
          <w:rFonts w:eastAsia="Calibri" w:cs="Times New Roman"/>
          <w:szCs w:val="28"/>
        </w:rPr>
        <w:t xml:space="preserve">, </w:t>
      </w:r>
      <w:proofErr w:type="spellStart"/>
      <w:r w:rsidRPr="00FF03A5">
        <w:rPr>
          <w:rFonts w:eastAsia="Calibri" w:cs="Times New Roman"/>
          <w:szCs w:val="28"/>
        </w:rPr>
        <w:t>Солар</w:t>
      </w:r>
      <w:proofErr w:type="spellEnd"/>
      <w:r w:rsidRPr="00FF03A5">
        <w:rPr>
          <w:rFonts w:eastAsia="Calibri" w:cs="Times New Roman"/>
          <w:szCs w:val="28"/>
        </w:rPr>
        <w:t xml:space="preserve"> Системс);</w:t>
      </w:r>
    </w:p>
    <w:p w:rsidR="009F4112" w:rsidRPr="00FF03A5" w:rsidRDefault="009F4112" w:rsidP="008775E2">
      <w:pPr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Calibri" w:cs="Times New Roman"/>
          <w:szCs w:val="28"/>
        </w:rPr>
      </w:pPr>
      <w:r w:rsidRPr="00FF03A5">
        <w:rPr>
          <w:szCs w:val="28"/>
        </w:rPr>
        <w:t xml:space="preserve">строительство крытой учебно-тренировочной арены с искусственным льдом (Набережная </w:t>
      </w:r>
      <w:proofErr w:type="spellStart"/>
      <w:r w:rsidRPr="00FF03A5">
        <w:rPr>
          <w:szCs w:val="28"/>
        </w:rPr>
        <w:t>р</w:t>
      </w:r>
      <w:proofErr w:type="gramStart"/>
      <w:r w:rsidRPr="00FF03A5">
        <w:rPr>
          <w:szCs w:val="28"/>
        </w:rPr>
        <w:t>.В</w:t>
      </w:r>
      <w:proofErr w:type="gramEnd"/>
      <w:r w:rsidRPr="00FF03A5">
        <w:rPr>
          <w:szCs w:val="28"/>
        </w:rPr>
        <w:t>олга</w:t>
      </w:r>
      <w:proofErr w:type="spellEnd"/>
      <w:r w:rsidRPr="00FF03A5">
        <w:rPr>
          <w:szCs w:val="28"/>
        </w:rPr>
        <w:t>)</w:t>
      </w:r>
      <w:r w:rsidRPr="00FF03A5">
        <w:rPr>
          <w:rFonts w:eastAsia="Calibri" w:cs="Times New Roman"/>
          <w:szCs w:val="28"/>
        </w:rPr>
        <w:t>;</w:t>
      </w:r>
    </w:p>
    <w:p w:rsidR="009F4112" w:rsidRPr="00FF03A5" w:rsidRDefault="009F4112" w:rsidP="008775E2">
      <w:pPr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Calibri" w:cs="Times New Roman"/>
          <w:szCs w:val="28"/>
        </w:rPr>
      </w:pPr>
      <w:proofErr w:type="gramStart"/>
      <w:r w:rsidRPr="00FF03A5">
        <w:rPr>
          <w:rFonts w:eastAsia="Calibri" w:cs="Times New Roman"/>
          <w:szCs w:val="28"/>
        </w:rPr>
        <w:t>строительство спортивного комплекса с бассейном и многофункциональными площадками (</w:t>
      </w:r>
      <w:proofErr w:type="spellStart"/>
      <w:r w:rsidRPr="00FF03A5">
        <w:rPr>
          <w:rFonts w:eastAsia="Calibri" w:cs="Times New Roman"/>
          <w:szCs w:val="28"/>
        </w:rPr>
        <w:t>мкр</w:t>
      </w:r>
      <w:proofErr w:type="spellEnd"/>
      <w:r w:rsidRPr="00FF03A5">
        <w:rPr>
          <w:rFonts w:eastAsia="Calibri" w:cs="Times New Roman"/>
          <w:szCs w:val="28"/>
        </w:rPr>
        <w:t>.</w:t>
      </w:r>
      <w:proofErr w:type="gramEnd"/>
      <w:r w:rsidRPr="00FF03A5">
        <w:rPr>
          <w:rFonts w:eastAsia="Calibri" w:cs="Times New Roman"/>
          <w:szCs w:val="28"/>
        </w:rPr>
        <w:t xml:space="preserve"> </w:t>
      </w:r>
      <w:proofErr w:type="gramStart"/>
      <w:r w:rsidRPr="00FF03A5">
        <w:rPr>
          <w:rFonts w:eastAsia="Calibri" w:cs="Times New Roman"/>
          <w:szCs w:val="28"/>
        </w:rPr>
        <w:t>Бабаевского);</w:t>
      </w:r>
      <w:proofErr w:type="gramEnd"/>
    </w:p>
    <w:p w:rsidR="009F4112" w:rsidRPr="00FF03A5" w:rsidRDefault="009F4112" w:rsidP="008775E2">
      <w:pPr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Calibri" w:cs="Times New Roman"/>
          <w:szCs w:val="28"/>
        </w:rPr>
      </w:pPr>
      <w:r w:rsidRPr="00FF03A5">
        <w:rPr>
          <w:rFonts w:eastAsia="Times New Roman" w:cs="Times New Roman"/>
          <w:bCs/>
          <w:szCs w:val="28"/>
          <w:lang w:eastAsia="ru-RU"/>
        </w:rPr>
        <w:t xml:space="preserve">организация парковочного пространства на территории муниципального образования «Город Астрахань» в рамках механизма концессии как вида </w:t>
      </w:r>
      <w:proofErr w:type="spellStart"/>
      <w:r w:rsidRPr="00FF03A5">
        <w:rPr>
          <w:rFonts w:eastAsia="Times New Roman" w:cs="Times New Roman"/>
          <w:bCs/>
          <w:szCs w:val="28"/>
          <w:lang w:eastAsia="ru-RU"/>
        </w:rPr>
        <w:t>мун</w:t>
      </w:r>
      <w:r w:rsidR="00FF03A5">
        <w:rPr>
          <w:rFonts w:eastAsia="Times New Roman" w:cs="Times New Roman"/>
          <w:bCs/>
          <w:szCs w:val="28"/>
          <w:lang w:eastAsia="ru-RU"/>
        </w:rPr>
        <w:t>иципально</w:t>
      </w:r>
      <w:proofErr w:type="spellEnd"/>
      <w:r w:rsidR="00FF03A5">
        <w:rPr>
          <w:rFonts w:eastAsia="Times New Roman" w:cs="Times New Roman"/>
          <w:bCs/>
          <w:szCs w:val="28"/>
          <w:lang w:eastAsia="ru-RU"/>
        </w:rPr>
        <w:t>-частного партнерства</w:t>
      </w:r>
      <w:r w:rsidR="00FF03A5" w:rsidRPr="00FF03A5">
        <w:rPr>
          <w:rFonts w:eastAsia="Times New Roman" w:cs="Times New Roman"/>
          <w:bCs/>
          <w:szCs w:val="28"/>
          <w:lang w:eastAsia="ru-RU"/>
        </w:rPr>
        <w:t>;</w:t>
      </w:r>
    </w:p>
    <w:p w:rsidR="009F4112" w:rsidRDefault="009F4112" w:rsidP="008775E2">
      <w:pPr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eastAsia="Calibri" w:cs="Times New Roman"/>
          <w:szCs w:val="28"/>
        </w:rPr>
      </w:pPr>
      <w:r w:rsidRPr="00FF03A5">
        <w:rPr>
          <w:rFonts w:eastAsia="Times New Roman" w:cs="Times New Roman"/>
          <w:bCs/>
          <w:szCs w:val="28"/>
          <w:lang w:eastAsia="ru-RU"/>
        </w:rPr>
        <w:t>строительство тепличного комплекса «Астраханский» и др.</w:t>
      </w:r>
    </w:p>
    <w:p w:rsidR="00602623" w:rsidRPr="00A7096F" w:rsidRDefault="00602623" w:rsidP="002A298A">
      <w:pPr>
        <w:ind w:firstLine="567"/>
        <w:jc w:val="both"/>
        <w:rPr>
          <w:rFonts w:eastAsia="Calibri" w:cs="Times New Roman"/>
          <w:b/>
          <w:color w:val="FF0000"/>
          <w:szCs w:val="28"/>
        </w:rPr>
      </w:pPr>
    </w:p>
    <w:p w:rsidR="003C23F9" w:rsidRPr="003A3F25" w:rsidRDefault="003C23F9" w:rsidP="003F27ED">
      <w:pPr>
        <w:ind w:firstLine="709"/>
        <w:jc w:val="both"/>
        <w:rPr>
          <w:b/>
          <w:szCs w:val="28"/>
        </w:rPr>
      </w:pPr>
      <w:r w:rsidRPr="003A3F25">
        <w:rPr>
          <w:b/>
          <w:szCs w:val="28"/>
        </w:rPr>
        <w:t>4.Доля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FF1642" w:rsidRPr="00276789" w:rsidRDefault="00FF1642" w:rsidP="00FF1642">
      <w:pPr>
        <w:ind w:firstLine="709"/>
        <w:jc w:val="both"/>
        <w:rPr>
          <w:szCs w:val="28"/>
        </w:rPr>
      </w:pPr>
      <w:r w:rsidRPr="00276789">
        <w:rPr>
          <w:szCs w:val="28"/>
        </w:rPr>
        <w:t>Общая площадь земель территории муниципального образования «Город Астрахань» составляет 20 869 га.</w:t>
      </w:r>
    </w:p>
    <w:p w:rsidR="00A27C20" w:rsidRDefault="00FF1642" w:rsidP="00FF1642">
      <w:pPr>
        <w:ind w:firstLine="709"/>
        <w:jc w:val="both"/>
        <w:rPr>
          <w:szCs w:val="28"/>
        </w:rPr>
      </w:pPr>
      <w:r>
        <w:rPr>
          <w:szCs w:val="28"/>
        </w:rPr>
        <w:t>В составе земель территории  муниципального образования «Город Астрахань» земли, подлежащие налогообложению в соответствии с действующим законодательством, в 2015-2016 гг</w:t>
      </w:r>
      <w:r w:rsidR="00A27C20">
        <w:rPr>
          <w:szCs w:val="28"/>
        </w:rPr>
        <w:t>.</w:t>
      </w:r>
      <w:r w:rsidR="00FF03A5">
        <w:rPr>
          <w:szCs w:val="28"/>
        </w:rPr>
        <w:t xml:space="preserve"> </w:t>
      </w:r>
      <w:r>
        <w:rPr>
          <w:szCs w:val="28"/>
        </w:rPr>
        <w:t xml:space="preserve">составляли </w:t>
      </w:r>
      <w:r w:rsidR="00B715F8">
        <w:rPr>
          <w:szCs w:val="28"/>
        </w:rPr>
        <w:t xml:space="preserve">по </w:t>
      </w:r>
      <w:r>
        <w:rPr>
          <w:szCs w:val="28"/>
        </w:rPr>
        <w:t>13 309,6 га. В 2017 году данный показатель не изменился</w:t>
      </w:r>
      <w:r w:rsidR="00B715F8">
        <w:rPr>
          <w:szCs w:val="28"/>
        </w:rPr>
        <w:t>.</w:t>
      </w:r>
      <w:r>
        <w:rPr>
          <w:szCs w:val="28"/>
        </w:rPr>
        <w:t xml:space="preserve">  </w:t>
      </w:r>
    </w:p>
    <w:p w:rsidR="00FF1642" w:rsidRDefault="00FF1642" w:rsidP="00FF164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Площадь земельных участков, не признаваемых объектом налогообложения, –</w:t>
      </w:r>
      <w:r w:rsidR="00FF03A5">
        <w:rPr>
          <w:szCs w:val="28"/>
        </w:rPr>
        <w:t xml:space="preserve"> 7 559,4 га (в т.ч. 2 874 га – </w:t>
      </w:r>
      <w:r>
        <w:rPr>
          <w:szCs w:val="28"/>
        </w:rPr>
        <w:t>земли, занятые водными объектами; 138 га – земельные участки, ограниченные в обороте (предоставленные для обеспечения обороны, безопасности, таможенных нужд, занятые объектами историко-ку</w:t>
      </w:r>
      <w:r w:rsidR="00FF03A5">
        <w:rPr>
          <w:szCs w:val="28"/>
        </w:rPr>
        <w:t xml:space="preserve">льтурного наследия), 4 041 га – </w:t>
      </w:r>
      <w:r>
        <w:rPr>
          <w:szCs w:val="28"/>
        </w:rPr>
        <w:t>земли об</w:t>
      </w:r>
      <w:r w:rsidR="00FF03A5">
        <w:rPr>
          <w:szCs w:val="28"/>
        </w:rPr>
        <w:t xml:space="preserve">щего пользования и 506,4  га – </w:t>
      </w:r>
      <w:r>
        <w:rPr>
          <w:szCs w:val="28"/>
        </w:rPr>
        <w:t xml:space="preserve">земли, занятые городскими лесами). </w:t>
      </w:r>
      <w:proofErr w:type="gramEnd"/>
    </w:p>
    <w:p w:rsidR="00A27C20" w:rsidRDefault="00A27C20" w:rsidP="000F1679">
      <w:pPr>
        <w:ind w:firstLine="709"/>
        <w:jc w:val="both"/>
        <w:rPr>
          <w:szCs w:val="28"/>
        </w:rPr>
      </w:pPr>
      <w:r>
        <w:rPr>
          <w:szCs w:val="28"/>
        </w:rPr>
        <w:t xml:space="preserve">В 2017 году площадь земельных участков, являющихся объектом налогообложения, с оформленными документами землепользования составила </w:t>
      </w:r>
      <w:r w:rsidR="00FF03A5">
        <w:rPr>
          <w:szCs w:val="28"/>
        </w:rPr>
        <w:t xml:space="preserve">            </w:t>
      </w:r>
      <w:r>
        <w:rPr>
          <w:szCs w:val="28"/>
        </w:rPr>
        <w:t>5</w:t>
      </w:r>
      <w:r w:rsidR="00FF03A5">
        <w:rPr>
          <w:szCs w:val="28"/>
        </w:rPr>
        <w:t xml:space="preserve"> </w:t>
      </w:r>
      <w:r>
        <w:rPr>
          <w:szCs w:val="28"/>
        </w:rPr>
        <w:t xml:space="preserve">928,72  га,  в том числе находящихся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</w:p>
    <w:p w:rsidR="00A27C20" w:rsidRDefault="00A27C20" w:rsidP="000F1679">
      <w:pPr>
        <w:numPr>
          <w:ilvl w:val="0"/>
          <w:numId w:val="3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собственнос</w:t>
      </w:r>
      <w:r w:rsidR="00273AC4">
        <w:rPr>
          <w:szCs w:val="28"/>
        </w:rPr>
        <w:t xml:space="preserve">ти граждан и юридических лиц – </w:t>
      </w:r>
      <w:r>
        <w:rPr>
          <w:szCs w:val="28"/>
        </w:rPr>
        <w:t>3 692,02 га или 62,3%;</w:t>
      </w:r>
    </w:p>
    <w:p w:rsidR="00A27C20" w:rsidRDefault="00A27C20" w:rsidP="000F1679">
      <w:pPr>
        <w:numPr>
          <w:ilvl w:val="0"/>
          <w:numId w:val="3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постоянном (бес</w:t>
      </w:r>
      <w:r w:rsidR="00273AC4">
        <w:rPr>
          <w:szCs w:val="28"/>
        </w:rPr>
        <w:t xml:space="preserve">срочном) </w:t>
      </w:r>
      <w:proofErr w:type="gramStart"/>
      <w:r w:rsidR="00273AC4">
        <w:rPr>
          <w:szCs w:val="28"/>
        </w:rPr>
        <w:t>пользовании</w:t>
      </w:r>
      <w:proofErr w:type="gramEnd"/>
      <w:r w:rsidR="00273AC4">
        <w:rPr>
          <w:szCs w:val="28"/>
        </w:rPr>
        <w:t xml:space="preserve"> – </w:t>
      </w:r>
      <w:r>
        <w:rPr>
          <w:szCs w:val="28"/>
        </w:rPr>
        <w:t>2</w:t>
      </w:r>
      <w:r w:rsidR="00273AC4">
        <w:rPr>
          <w:szCs w:val="28"/>
        </w:rPr>
        <w:t xml:space="preserve"> </w:t>
      </w:r>
      <w:r>
        <w:rPr>
          <w:szCs w:val="28"/>
        </w:rPr>
        <w:t>178,7 га или 36,7%;</w:t>
      </w:r>
    </w:p>
    <w:p w:rsidR="00A27C20" w:rsidRDefault="00A27C20" w:rsidP="000F1679">
      <w:pPr>
        <w:numPr>
          <w:ilvl w:val="0"/>
          <w:numId w:val="3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пожизненно наследуемом</w:t>
      </w:r>
      <w:r w:rsidR="00273AC4">
        <w:rPr>
          <w:szCs w:val="28"/>
        </w:rPr>
        <w:t xml:space="preserve"> </w:t>
      </w:r>
      <w:proofErr w:type="gramStart"/>
      <w:r w:rsidR="00273AC4">
        <w:rPr>
          <w:szCs w:val="28"/>
        </w:rPr>
        <w:t>владении</w:t>
      </w:r>
      <w:proofErr w:type="gramEnd"/>
      <w:r w:rsidR="00273AC4">
        <w:rPr>
          <w:szCs w:val="28"/>
        </w:rPr>
        <w:t xml:space="preserve"> – </w:t>
      </w:r>
      <w:r>
        <w:rPr>
          <w:szCs w:val="28"/>
        </w:rPr>
        <w:t>58 га или 1,0%.</w:t>
      </w:r>
    </w:p>
    <w:p w:rsidR="009A08E1" w:rsidRDefault="000F1679" w:rsidP="000F1679">
      <w:pPr>
        <w:tabs>
          <w:tab w:val="left" w:pos="284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доля площади земельных участков, </w:t>
      </w:r>
      <w:r w:rsidRPr="00276789">
        <w:rPr>
          <w:szCs w:val="28"/>
        </w:rPr>
        <w:t>являющихся объектами налогообложения земельным налогом,</w:t>
      </w:r>
      <w:r>
        <w:rPr>
          <w:szCs w:val="28"/>
        </w:rPr>
        <w:t xml:space="preserve"> за 2017 год </w:t>
      </w:r>
      <w:r w:rsidR="00273AC4">
        <w:rPr>
          <w:szCs w:val="28"/>
        </w:rPr>
        <w:t xml:space="preserve">составила 44,54% (в 2016 году – </w:t>
      </w:r>
      <w:r w:rsidR="00595D40">
        <w:rPr>
          <w:szCs w:val="28"/>
        </w:rPr>
        <w:t>42,24%)</w:t>
      </w:r>
      <w:r>
        <w:rPr>
          <w:szCs w:val="28"/>
        </w:rPr>
        <w:t>.</w:t>
      </w:r>
    </w:p>
    <w:p w:rsidR="00CD21C5" w:rsidRPr="00CD21C5" w:rsidRDefault="000F1679" w:rsidP="00CD21C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CD21C5" w:rsidRPr="00CD21C5">
        <w:rPr>
          <w:szCs w:val="28"/>
        </w:rPr>
        <w:t>Увеличение в 2017 году по отношению к предыдущим годам площади земельных участков, являющихся объектом налогообложения, обусловлено оформлением в собственность граждан и юридических лиц земельных участков и проведением мероприятий по разграничению государственной собственности на землю и регистрации права собственности муниципального образования «Город Астрахань» на территории, занятые парками и скверами (</w:t>
      </w:r>
      <w:smartTag w:uri="urn:schemas-microsoft-com:office:smarttags" w:element="metricconverter">
        <w:smartTagPr>
          <w:attr w:name="ProductID" w:val="3,53 га"/>
        </w:smartTagPr>
        <w:r w:rsidR="00CD21C5" w:rsidRPr="00CD21C5">
          <w:rPr>
            <w:szCs w:val="28"/>
          </w:rPr>
          <w:t>3,53 га</w:t>
        </w:r>
      </w:smartTag>
      <w:r w:rsidR="00CD21C5" w:rsidRPr="00CD21C5">
        <w:rPr>
          <w:szCs w:val="28"/>
        </w:rPr>
        <w:t>), а также предназначенной для комплексного освоения в целях строительства жилья</w:t>
      </w:r>
      <w:proofErr w:type="gramEnd"/>
      <w:r w:rsidR="00CD21C5" w:rsidRPr="00CD21C5">
        <w:rPr>
          <w:szCs w:val="28"/>
        </w:rPr>
        <w:t xml:space="preserve"> экономического класса (площадь </w:t>
      </w:r>
      <w:smartTag w:uri="urn:schemas-microsoft-com:office:smarttags" w:element="metricconverter">
        <w:smartTagPr>
          <w:attr w:name="ProductID" w:val="217,31 га"/>
        </w:smartTagPr>
        <w:r w:rsidR="00CD21C5" w:rsidRPr="00CD21C5">
          <w:rPr>
            <w:szCs w:val="28"/>
          </w:rPr>
          <w:t>217,31 га</w:t>
        </w:r>
      </w:smartTag>
      <w:r w:rsidR="00CD21C5" w:rsidRPr="00CD21C5">
        <w:rPr>
          <w:szCs w:val="28"/>
        </w:rPr>
        <w:t>)</w:t>
      </w:r>
      <w:r w:rsidR="00CD21C5">
        <w:rPr>
          <w:szCs w:val="28"/>
        </w:rPr>
        <w:t>.</w:t>
      </w:r>
    </w:p>
    <w:p w:rsidR="000F1679" w:rsidRDefault="000F1679" w:rsidP="00CD21C5">
      <w:pPr>
        <w:ind w:firstLine="709"/>
        <w:jc w:val="both"/>
        <w:rPr>
          <w:szCs w:val="28"/>
        </w:rPr>
      </w:pPr>
      <w:r>
        <w:rPr>
          <w:szCs w:val="28"/>
        </w:rPr>
        <w:t>В 2018-2020 годах администрация муниципального образования «Город Астрахань» продолжит работу по предоставлению земельных участков в собственность граждан и юридических лиц, а также в постоянное (бессрочное) пользование юридическим лицам в порядке, установленном действующим з</w:t>
      </w:r>
      <w:r w:rsidR="00273AC4">
        <w:rPr>
          <w:szCs w:val="28"/>
        </w:rPr>
        <w:t xml:space="preserve">аконодательством, в </w:t>
      </w:r>
      <w:proofErr w:type="gramStart"/>
      <w:r w:rsidR="00273AC4">
        <w:rPr>
          <w:szCs w:val="28"/>
        </w:rPr>
        <w:t>связи</w:t>
      </w:r>
      <w:proofErr w:type="gramEnd"/>
      <w:r w:rsidR="00273AC4">
        <w:rPr>
          <w:szCs w:val="28"/>
        </w:rPr>
        <w:t xml:space="preserve"> с чем</w:t>
      </w:r>
      <w:r>
        <w:rPr>
          <w:szCs w:val="28"/>
        </w:rPr>
        <w:t xml:space="preserve"> планируется увеличение доли площади земельных участков, являющихся объектом налогообложения:</w:t>
      </w:r>
      <w:r w:rsidR="00595D40">
        <w:rPr>
          <w:szCs w:val="28"/>
        </w:rPr>
        <w:t xml:space="preserve"> в 2018 году – до 45,46%, в 2019 году – до</w:t>
      </w:r>
      <w:r w:rsidR="00595D40" w:rsidRPr="00595D40">
        <w:rPr>
          <w:szCs w:val="28"/>
        </w:rPr>
        <w:t xml:space="preserve"> </w:t>
      </w:r>
      <w:r w:rsidR="00595D40">
        <w:rPr>
          <w:szCs w:val="28"/>
        </w:rPr>
        <w:t>45,88%, в 2020 году – до 46,72%.</w:t>
      </w:r>
    </w:p>
    <w:p w:rsidR="000F1679" w:rsidRPr="009A08E1" w:rsidRDefault="000F1679" w:rsidP="000F1679">
      <w:pPr>
        <w:tabs>
          <w:tab w:val="left" w:pos="284"/>
        </w:tabs>
        <w:autoSpaceDE w:val="0"/>
        <w:autoSpaceDN w:val="0"/>
        <w:ind w:firstLine="709"/>
        <w:jc w:val="both"/>
        <w:rPr>
          <w:rFonts w:eastAsia="Calibri" w:cs="Times New Roman"/>
          <w:color w:val="FF0000"/>
          <w:szCs w:val="28"/>
        </w:rPr>
      </w:pPr>
    </w:p>
    <w:p w:rsidR="006330B7" w:rsidRPr="006330B7" w:rsidRDefault="00B574E1" w:rsidP="006330B7">
      <w:pPr>
        <w:ind w:firstLine="709"/>
        <w:jc w:val="both"/>
        <w:rPr>
          <w:b/>
          <w:szCs w:val="28"/>
        </w:rPr>
      </w:pPr>
      <w:proofErr w:type="gramStart"/>
      <w:r w:rsidRPr="006330B7">
        <w:rPr>
          <w:b/>
          <w:szCs w:val="28"/>
        </w:rPr>
        <w:t>6.Д</w:t>
      </w:r>
      <w:r w:rsidR="00273AC4">
        <w:rPr>
          <w:b/>
          <w:szCs w:val="28"/>
        </w:rPr>
        <w:t>оля протяженности автомобильных</w:t>
      </w:r>
      <w:r w:rsidRPr="006330B7">
        <w:rPr>
          <w:b/>
          <w:szCs w:val="28"/>
        </w:rPr>
        <w:t xml:space="preserve"> дорог общего пользования местного значения, не отвечающих нормативным требованиям, в общей протяж</w:t>
      </w:r>
      <w:r w:rsidR="00273AC4">
        <w:rPr>
          <w:b/>
          <w:szCs w:val="28"/>
        </w:rPr>
        <w:t>е</w:t>
      </w:r>
      <w:r w:rsidRPr="006330B7">
        <w:rPr>
          <w:b/>
          <w:szCs w:val="28"/>
        </w:rPr>
        <w:t>нности автомобильных дорог общего пользования местного значения</w:t>
      </w:r>
      <w:r w:rsidR="006330B7">
        <w:rPr>
          <w:b/>
          <w:szCs w:val="28"/>
        </w:rPr>
        <w:t xml:space="preserve"> </w:t>
      </w:r>
      <w:r w:rsidR="006330B7">
        <w:rPr>
          <w:szCs w:val="28"/>
        </w:rPr>
        <w:t xml:space="preserve">составила </w:t>
      </w:r>
      <w:r w:rsidR="006330B7" w:rsidRPr="006330B7">
        <w:rPr>
          <w:szCs w:val="28"/>
        </w:rPr>
        <w:t>в 2017 году</w:t>
      </w:r>
      <w:r w:rsidR="006330B7">
        <w:rPr>
          <w:b/>
          <w:szCs w:val="28"/>
        </w:rPr>
        <w:t xml:space="preserve"> </w:t>
      </w:r>
      <w:r w:rsidR="006330B7">
        <w:rPr>
          <w:szCs w:val="28"/>
        </w:rPr>
        <w:t>50,49% и была определена как отношение протяж</w:t>
      </w:r>
      <w:r w:rsidR="00273AC4">
        <w:rPr>
          <w:szCs w:val="28"/>
        </w:rPr>
        <w:t>е</w:t>
      </w:r>
      <w:r w:rsidR="006330B7">
        <w:rPr>
          <w:szCs w:val="28"/>
        </w:rPr>
        <w:t>нности автомобильных дорог общего пользования местного значения, не отвечающих нормативным требованиям (415,00 км)</w:t>
      </w:r>
      <w:r w:rsidR="00273AC4">
        <w:rPr>
          <w:szCs w:val="28"/>
        </w:rPr>
        <w:t>,</w:t>
      </w:r>
      <w:r w:rsidR="006330B7">
        <w:rPr>
          <w:szCs w:val="28"/>
        </w:rPr>
        <w:t xml:space="preserve"> к протяженности автомобильных дорог общего пользования местного значения (822,00 км). </w:t>
      </w:r>
      <w:proofErr w:type="gramEnd"/>
    </w:p>
    <w:p w:rsidR="000A58B3" w:rsidRDefault="006330B7" w:rsidP="008775E2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В 2018-2020 годах </w:t>
      </w:r>
      <w:r w:rsidR="00273AC4">
        <w:rPr>
          <w:szCs w:val="28"/>
        </w:rPr>
        <w:t>в рамках</w:t>
      </w:r>
      <w:r>
        <w:rPr>
          <w:szCs w:val="28"/>
        </w:rPr>
        <w:t xml:space="preserve"> выделенн</w:t>
      </w:r>
      <w:r w:rsidR="00273AC4">
        <w:rPr>
          <w:szCs w:val="28"/>
        </w:rPr>
        <w:t>ых</w:t>
      </w:r>
      <w:r>
        <w:rPr>
          <w:szCs w:val="28"/>
        </w:rPr>
        <w:t xml:space="preserve"> лимит</w:t>
      </w:r>
      <w:r w:rsidR="00273AC4">
        <w:rPr>
          <w:szCs w:val="28"/>
        </w:rPr>
        <w:t xml:space="preserve">ов будут проведены работы по ремонту </w:t>
      </w:r>
      <w:r>
        <w:rPr>
          <w:szCs w:val="28"/>
        </w:rPr>
        <w:t xml:space="preserve">асфальтобетонного покрытия улично-дорожной сети города в рамках реализации </w:t>
      </w:r>
      <w:r>
        <w:rPr>
          <w:rFonts w:eastAsia="Calibri"/>
          <w:szCs w:val="28"/>
        </w:rPr>
        <w:t>мероприятия «Комплексное развитие транспортной инфраструктуры Астраханской городской агломерации в рамках приоритетного направления стратегического развития Российской Федерации «Безопасные и качественные дороги»</w:t>
      </w:r>
      <w:r>
        <w:rPr>
          <w:szCs w:val="28"/>
        </w:rPr>
        <w:t xml:space="preserve">. </w:t>
      </w:r>
      <w:r>
        <w:rPr>
          <w:rFonts w:eastAsia="Calibri"/>
          <w:szCs w:val="28"/>
        </w:rPr>
        <w:t>Доля автомобильных дорог общего пользования местного значения, не отвечающих нормативным требованиям, уменьшится и составит: в 2018 году – 48,29%, в 2019 году – 43,84%, в 2019 году – 43,23%.</w:t>
      </w:r>
    </w:p>
    <w:p w:rsidR="006330B7" w:rsidRPr="000A58B3" w:rsidRDefault="006330B7" w:rsidP="006330B7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02623" w:rsidRPr="00276789" w:rsidRDefault="00602623" w:rsidP="004D2808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276789">
        <w:rPr>
          <w:rFonts w:eastAsia="Times New Roman" w:cs="Times New Roman"/>
          <w:b/>
          <w:szCs w:val="28"/>
          <w:lang w:eastAsia="ru-RU"/>
        </w:rPr>
        <w:t>7.Доля населения, проживающего в населенных пунктах, не имеющего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</w:p>
    <w:p w:rsidR="001776F7" w:rsidRPr="00276789" w:rsidRDefault="001776F7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6789">
        <w:rPr>
          <w:rFonts w:eastAsia="Times New Roman" w:cs="Times New Roman"/>
          <w:szCs w:val="28"/>
          <w:lang w:eastAsia="ru-RU"/>
        </w:rPr>
        <w:t xml:space="preserve">Пассажирское автобусное и железнодорожное сообщение имеет огромное значение для общественной жизни и социально-экономического развития города, поскольку не просто обеспечивает физическое перемещение населения как по городу, так и между населёнными пунктами области, но и поддерживает деловые, общественно-политические, гуманитарные, культурные связи между различными регионами страны. </w:t>
      </w:r>
    </w:p>
    <w:p w:rsidR="001776F7" w:rsidRPr="00276789" w:rsidRDefault="001776F7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6789">
        <w:rPr>
          <w:rFonts w:eastAsia="Times New Roman" w:cs="Times New Roman"/>
          <w:szCs w:val="28"/>
          <w:lang w:eastAsia="ru-RU"/>
        </w:rPr>
        <w:t>Население (среднегодовая численность в 201</w:t>
      </w:r>
      <w:r>
        <w:rPr>
          <w:rFonts w:eastAsia="Times New Roman" w:cs="Times New Roman"/>
          <w:szCs w:val="28"/>
          <w:lang w:eastAsia="ru-RU"/>
        </w:rPr>
        <w:t>7</w:t>
      </w:r>
      <w:r w:rsidRPr="00276789">
        <w:rPr>
          <w:rFonts w:eastAsia="Times New Roman" w:cs="Times New Roman"/>
          <w:szCs w:val="28"/>
          <w:lang w:eastAsia="ru-RU"/>
        </w:rPr>
        <w:t xml:space="preserve"> году – 53</w:t>
      </w:r>
      <w:r w:rsidR="007A4B31">
        <w:rPr>
          <w:rFonts w:eastAsia="Times New Roman" w:cs="Times New Roman"/>
          <w:szCs w:val="28"/>
          <w:lang w:eastAsia="ru-RU"/>
        </w:rPr>
        <w:t>3</w:t>
      </w:r>
      <w:r w:rsidRPr="00276789">
        <w:rPr>
          <w:rFonts w:eastAsia="Times New Roman" w:cs="Times New Roman"/>
          <w:szCs w:val="28"/>
          <w:lang w:eastAsia="ru-RU"/>
        </w:rPr>
        <w:t xml:space="preserve"> 2</w:t>
      </w:r>
      <w:r w:rsidR="007A4B31">
        <w:rPr>
          <w:rFonts w:eastAsia="Times New Roman" w:cs="Times New Roman"/>
          <w:szCs w:val="28"/>
          <w:lang w:eastAsia="ru-RU"/>
        </w:rPr>
        <w:t>15</w:t>
      </w:r>
      <w:r w:rsidRPr="00276789">
        <w:rPr>
          <w:rFonts w:eastAsia="Times New Roman" w:cs="Times New Roman"/>
          <w:szCs w:val="28"/>
          <w:lang w:eastAsia="ru-RU"/>
        </w:rPr>
        <w:t xml:space="preserve"> чел.) всех районов города имеет регулярный доступ к услугам автобусного и железнодорожного транспорта. </w:t>
      </w:r>
      <w:r w:rsidR="00CB61B3">
        <w:rPr>
          <w:rFonts w:eastAsia="Times New Roman" w:cs="Times New Roman"/>
          <w:szCs w:val="28"/>
          <w:lang w:eastAsia="ru-RU"/>
        </w:rPr>
        <w:t>Таким образом</w:t>
      </w:r>
      <w:r w:rsidR="00273AC4">
        <w:rPr>
          <w:rFonts w:eastAsia="Times New Roman" w:cs="Times New Roman"/>
          <w:szCs w:val="28"/>
          <w:lang w:eastAsia="ru-RU"/>
        </w:rPr>
        <w:t>,</w:t>
      </w:r>
      <w:r w:rsidR="00CB61B3">
        <w:rPr>
          <w:rFonts w:eastAsia="Times New Roman" w:cs="Times New Roman"/>
          <w:szCs w:val="28"/>
          <w:lang w:eastAsia="ru-RU"/>
        </w:rPr>
        <w:t xml:space="preserve"> доля населения, проживающего в населенных пунктах, не имеющего регулярного автобусного или железнодорожного сообщения, равна 0.</w:t>
      </w:r>
    </w:p>
    <w:p w:rsidR="001776F7" w:rsidRPr="00276789" w:rsidRDefault="001776F7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6789">
        <w:rPr>
          <w:rFonts w:eastAsia="Times New Roman" w:cs="Times New Roman"/>
          <w:szCs w:val="28"/>
          <w:lang w:eastAsia="ru-RU"/>
        </w:rPr>
        <w:t>Наличие каждого  вида транспортного сообщения сохранится и в планируемом периоде 201</w:t>
      </w:r>
      <w:r w:rsidR="00CB61B3">
        <w:rPr>
          <w:rFonts w:eastAsia="Times New Roman" w:cs="Times New Roman"/>
          <w:szCs w:val="28"/>
          <w:lang w:eastAsia="ru-RU"/>
        </w:rPr>
        <w:t>8</w:t>
      </w:r>
      <w:r w:rsidRPr="00276789">
        <w:rPr>
          <w:rFonts w:eastAsia="Times New Roman" w:cs="Times New Roman"/>
          <w:szCs w:val="28"/>
          <w:lang w:eastAsia="ru-RU"/>
        </w:rPr>
        <w:t>-20</w:t>
      </w:r>
      <w:r w:rsidR="00CB61B3">
        <w:rPr>
          <w:rFonts w:eastAsia="Times New Roman" w:cs="Times New Roman"/>
          <w:szCs w:val="28"/>
          <w:lang w:eastAsia="ru-RU"/>
        </w:rPr>
        <w:t>20</w:t>
      </w:r>
      <w:r w:rsidRPr="00276789">
        <w:rPr>
          <w:rFonts w:eastAsia="Times New Roman" w:cs="Times New Roman"/>
          <w:szCs w:val="28"/>
          <w:lang w:eastAsia="ru-RU"/>
        </w:rPr>
        <w:t xml:space="preserve"> гг. Таким образом, доля населения, не имеющего регулярного автобусного и железнодорожного сообщения, не изменится.</w:t>
      </w:r>
    </w:p>
    <w:p w:rsidR="001776F7" w:rsidRPr="00276789" w:rsidRDefault="001776F7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6789">
        <w:rPr>
          <w:rFonts w:eastAsia="Times New Roman" w:cs="Times New Roman"/>
          <w:szCs w:val="28"/>
          <w:lang w:eastAsia="ru-RU"/>
        </w:rPr>
        <w:t xml:space="preserve">Основная работа в сфере транспортного обслуживания населения в прогнозном периоде будет направлена на повышение качества и совершенствование системы пассажирских перевозок за счет оптимизации маршрутов, сокращения затраченного на поездку времени, обновления подвижного состава. </w:t>
      </w:r>
    </w:p>
    <w:p w:rsidR="00602623" w:rsidRPr="00A7096F" w:rsidRDefault="00602623" w:rsidP="008775E2">
      <w:pPr>
        <w:ind w:firstLine="709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6D427D" w:rsidRPr="009C38E9" w:rsidRDefault="005C0C24" w:rsidP="009F411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9C38E9">
        <w:rPr>
          <w:rFonts w:eastAsia="Times New Roman" w:cs="Times New Roman"/>
          <w:b/>
          <w:szCs w:val="28"/>
          <w:lang w:eastAsia="ru-RU"/>
        </w:rPr>
        <w:t>8.</w:t>
      </w:r>
      <w:r w:rsidR="006D427D" w:rsidRPr="009C38E9">
        <w:rPr>
          <w:rFonts w:eastAsia="Times New Roman" w:cs="Times New Roman"/>
          <w:b/>
          <w:szCs w:val="28"/>
          <w:lang w:eastAsia="ru-RU"/>
        </w:rPr>
        <w:t>Среднемесячная номинальная начисленная заработная плата работников:</w:t>
      </w:r>
      <w:r w:rsidR="006D427D" w:rsidRPr="009C38E9">
        <w:t xml:space="preserve"> </w:t>
      </w:r>
      <w:r w:rsidR="006D427D" w:rsidRPr="009C38E9">
        <w:rPr>
          <w:rFonts w:eastAsia="Times New Roman" w:cs="Times New Roman"/>
          <w:b/>
          <w:szCs w:val="28"/>
          <w:lang w:eastAsia="ru-RU"/>
        </w:rPr>
        <w:t>крупных и средних предприятий и некоммерческих организаций</w:t>
      </w:r>
    </w:p>
    <w:p w:rsidR="00773298" w:rsidRPr="00773298" w:rsidRDefault="00773298" w:rsidP="008775E2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C38E9">
        <w:rPr>
          <w:rFonts w:eastAsia="Times New Roman" w:cs="Times New Roman"/>
          <w:szCs w:val="28"/>
          <w:lang w:eastAsia="ru-RU"/>
        </w:rPr>
        <w:t>Одним из основных показателей уровня жизни населения является заработная</w:t>
      </w:r>
      <w:r w:rsidRPr="00773298">
        <w:rPr>
          <w:rFonts w:eastAsia="Times New Roman" w:cs="Times New Roman"/>
          <w:szCs w:val="28"/>
          <w:lang w:eastAsia="ru-RU"/>
        </w:rPr>
        <w:t xml:space="preserve"> плата, изменение которой напрямую зависит от социально-экономического развития города. </w:t>
      </w:r>
    </w:p>
    <w:p w:rsidR="00847B84" w:rsidRPr="00155755" w:rsidRDefault="00847B84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5755">
        <w:rPr>
          <w:rFonts w:eastAsia="Times New Roman" w:cs="Times New Roman"/>
          <w:szCs w:val="28"/>
          <w:lang w:eastAsia="ru-RU"/>
        </w:rPr>
        <w:t>За счет развития отдельных производств в реальном секторе экономики, а также мер, принимаемых Правительством РФ по повышению зарплаты в социальной сфере (реализация майских указов Президента РФ, увеличение МРОТ)</w:t>
      </w:r>
      <w:r w:rsidR="00273AC4">
        <w:rPr>
          <w:rFonts w:eastAsia="Times New Roman" w:cs="Times New Roman"/>
          <w:szCs w:val="28"/>
          <w:lang w:eastAsia="ru-RU"/>
        </w:rPr>
        <w:t>,</w:t>
      </w:r>
      <w:r w:rsidRPr="00155755">
        <w:rPr>
          <w:rFonts w:eastAsia="Times New Roman" w:cs="Times New Roman"/>
          <w:szCs w:val="28"/>
          <w:lang w:eastAsia="ru-RU"/>
        </w:rPr>
        <w:t xml:space="preserve"> среднемесячная заработная плата работников к</w:t>
      </w:r>
      <w:r w:rsidR="00273AC4">
        <w:rPr>
          <w:rFonts w:eastAsia="Times New Roman" w:cs="Times New Roman"/>
          <w:szCs w:val="28"/>
          <w:lang w:eastAsia="ru-RU"/>
        </w:rPr>
        <w:t>рупных и средних организаций</w:t>
      </w:r>
      <w:r w:rsidR="001E2F73">
        <w:rPr>
          <w:rFonts w:eastAsia="Times New Roman" w:cs="Times New Roman"/>
          <w:szCs w:val="28"/>
          <w:lang w:eastAsia="ru-RU"/>
        </w:rPr>
        <w:t xml:space="preserve"> (</w:t>
      </w:r>
      <w:r w:rsidR="001E2F73">
        <w:rPr>
          <w:rFonts w:eastAsia="Times New Roman" w:cs="Times New Roman"/>
          <w:szCs w:val="28"/>
        </w:rPr>
        <w:t>с учетом организаций с численностью до 15 человек)</w:t>
      </w:r>
      <w:r w:rsidR="00273AC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73AC4">
        <w:rPr>
          <w:rFonts w:eastAsia="Times New Roman" w:cs="Times New Roman"/>
          <w:szCs w:val="28"/>
          <w:lang w:eastAsia="ru-RU"/>
        </w:rPr>
        <w:t>г</w:t>
      </w:r>
      <w:proofErr w:type="gramStart"/>
      <w:r w:rsidR="00273AC4">
        <w:rPr>
          <w:rFonts w:eastAsia="Times New Roman" w:cs="Times New Roman"/>
          <w:szCs w:val="28"/>
          <w:lang w:eastAsia="ru-RU"/>
        </w:rPr>
        <w:t>.</w:t>
      </w:r>
      <w:r w:rsidRPr="00155755">
        <w:rPr>
          <w:rFonts w:eastAsia="Times New Roman" w:cs="Times New Roman"/>
          <w:szCs w:val="28"/>
          <w:lang w:eastAsia="ru-RU"/>
        </w:rPr>
        <w:t>А</w:t>
      </w:r>
      <w:proofErr w:type="gramEnd"/>
      <w:r w:rsidRPr="00155755">
        <w:rPr>
          <w:rFonts w:eastAsia="Times New Roman" w:cs="Times New Roman"/>
          <w:szCs w:val="28"/>
          <w:lang w:eastAsia="ru-RU"/>
        </w:rPr>
        <w:t>страхани</w:t>
      </w:r>
      <w:proofErr w:type="spellEnd"/>
      <w:r w:rsidRPr="00155755">
        <w:rPr>
          <w:rFonts w:eastAsia="Times New Roman" w:cs="Times New Roman"/>
          <w:szCs w:val="28"/>
          <w:lang w:eastAsia="ru-RU"/>
        </w:rPr>
        <w:t xml:space="preserve"> увеличилась и составила в 2017 году 35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55755">
        <w:rPr>
          <w:rFonts w:eastAsia="Times New Roman" w:cs="Times New Roman"/>
          <w:szCs w:val="28"/>
          <w:lang w:eastAsia="ru-RU"/>
        </w:rPr>
        <w:t xml:space="preserve">181,2 руб. </w:t>
      </w:r>
    </w:p>
    <w:p w:rsidR="00ED5959" w:rsidRPr="003A71E3" w:rsidRDefault="003A71E3" w:rsidP="008775E2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ED5959" w:rsidRPr="003A71E3">
        <w:rPr>
          <w:rFonts w:eastAsia="Times New Roman" w:cs="Times New Roman"/>
          <w:szCs w:val="28"/>
          <w:lang w:eastAsia="ru-RU"/>
        </w:rPr>
        <w:t>реднемесячн</w:t>
      </w:r>
      <w:r>
        <w:rPr>
          <w:rFonts w:eastAsia="Times New Roman" w:cs="Times New Roman"/>
          <w:szCs w:val="28"/>
          <w:lang w:eastAsia="ru-RU"/>
        </w:rPr>
        <w:t>ая</w:t>
      </w:r>
      <w:r w:rsidR="00ED5959" w:rsidRPr="003A71E3">
        <w:rPr>
          <w:rFonts w:eastAsia="Times New Roman" w:cs="Times New Roman"/>
          <w:szCs w:val="28"/>
          <w:lang w:eastAsia="ru-RU"/>
        </w:rPr>
        <w:t xml:space="preserve"> номинальн</w:t>
      </w:r>
      <w:r>
        <w:rPr>
          <w:rFonts w:eastAsia="Times New Roman" w:cs="Times New Roman"/>
          <w:szCs w:val="28"/>
          <w:lang w:eastAsia="ru-RU"/>
        </w:rPr>
        <w:t>ая</w:t>
      </w:r>
      <w:r w:rsidR="00ED5959" w:rsidRPr="003A71E3">
        <w:rPr>
          <w:rFonts w:eastAsia="Times New Roman" w:cs="Times New Roman"/>
          <w:szCs w:val="28"/>
          <w:lang w:eastAsia="ru-RU"/>
        </w:rPr>
        <w:t xml:space="preserve"> заработн</w:t>
      </w:r>
      <w:r>
        <w:rPr>
          <w:rFonts w:eastAsia="Times New Roman" w:cs="Times New Roman"/>
          <w:szCs w:val="28"/>
          <w:lang w:eastAsia="ru-RU"/>
        </w:rPr>
        <w:t>ая</w:t>
      </w:r>
      <w:r w:rsidR="00ED5959" w:rsidRPr="003A71E3">
        <w:rPr>
          <w:rFonts w:eastAsia="Times New Roman" w:cs="Times New Roman"/>
          <w:szCs w:val="28"/>
          <w:lang w:eastAsia="ru-RU"/>
        </w:rPr>
        <w:t xml:space="preserve"> плат</w:t>
      </w:r>
      <w:r>
        <w:rPr>
          <w:rFonts w:eastAsia="Times New Roman" w:cs="Times New Roman"/>
          <w:szCs w:val="28"/>
          <w:lang w:eastAsia="ru-RU"/>
        </w:rPr>
        <w:t>а</w:t>
      </w:r>
      <w:r w:rsidR="00ED5959" w:rsidRPr="003A71E3">
        <w:rPr>
          <w:rFonts w:eastAsia="Times New Roman" w:cs="Times New Roman"/>
          <w:szCs w:val="28"/>
          <w:lang w:eastAsia="ru-RU"/>
        </w:rPr>
        <w:t xml:space="preserve"> работников муниципальных учреждений </w:t>
      </w:r>
      <w:r>
        <w:rPr>
          <w:rFonts w:eastAsia="Times New Roman" w:cs="Times New Roman"/>
          <w:szCs w:val="28"/>
          <w:lang w:eastAsia="ru-RU"/>
        </w:rPr>
        <w:t xml:space="preserve">составила </w:t>
      </w:r>
      <w:r w:rsidR="00ED5959" w:rsidRPr="003A71E3">
        <w:rPr>
          <w:rFonts w:eastAsia="Times New Roman" w:cs="Times New Roman"/>
          <w:szCs w:val="28"/>
          <w:lang w:eastAsia="ru-RU"/>
        </w:rPr>
        <w:t>в сферах:</w:t>
      </w:r>
    </w:p>
    <w:p w:rsidR="00ED5959" w:rsidRPr="00181BDF" w:rsidRDefault="00181BDF" w:rsidP="008775E2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273AC4">
        <w:rPr>
          <w:rFonts w:eastAsia="Times New Roman" w:cs="Times New Roman"/>
          <w:szCs w:val="28"/>
          <w:lang w:eastAsia="ru-RU"/>
        </w:rPr>
        <w:t xml:space="preserve">дошкольного образования </w:t>
      </w:r>
      <w:r w:rsidR="00ED5959" w:rsidRPr="00181BDF">
        <w:rPr>
          <w:rFonts w:eastAsia="Times New Roman" w:cs="Times New Roman"/>
          <w:szCs w:val="28"/>
          <w:lang w:eastAsia="ru-RU"/>
        </w:rPr>
        <w:t>–</w:t>
      </w:r>
      <w:r w:rsidR="00487B75" w:rsidRPr="00181BDF">
        <w:rPr>
          <w:rFonts w:eastAsia="Times New Roman" w:cs="Times New Roman"/>
          <w:szCs w:val="28"/>
          <w:lang w:eastAsia="ru-RU"/>
        </w:rPr>
        <w:t xml:space="preserve"> </w:t>
      </w:r>
      <w:r w:rsidR="00486A16" w:rsidRPr="00181BDF">
        <w:rPr>
          <w:szCs w:val="28"/>
        </w:rPr>
        <w:t xml:space="preserve">16 725,8 руб., в сравнении с 2016 годом увеличилась на 1 915,8 руб. или </w:t>
      </w:r>
      <w:r w:rsidR="00487B75" w:rsidRPr="00181BDF">
        <w:rPr>
          <w:szCs w:val="28"/>
        </w:rPr>
        <w:t>на 1</w:t>
      </w:r>
      <w:r w:rsidR="00486A16" w:rsidRPr="00181BDF">
        <w:rPr>
          <w:szCs w:val="28"/>
        </w:rPr>
        <w:t>2,9%</w:t>
      </w:r>
      <w:r w:rsidR="00487B75" w:rsidRPr="00181BDF">
        <w:rPr>
          <w:szCs w:val="28"/>
        </w:rPr>
        <w:t>;</w:t>
      </w:r>
    </w:p>
    <w:p w:rsidR="00ED5959" w:rsidRPr="00181BDF" w:rsidRDefault="00181BDF" w:rsidP="008775E2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8461ED" w:rsidRPr="00181BDF">
        <w:rPr>
          <w:rFonts w:eastAsia="Times New Roman" w:cs="Times New Roman"/>
          <w:szCs w:val="28"/>
          <w:lang w:eastAsia="ru-RU"/>
        </w:rPr>
        <w:t>общего образования –</w:t>
      </w:r>
      <w:r w:rsidR="00487B75" w:rsidRPr="00181BDF">
        <w:rPr>
          <w:rFonts w:eastAsia="Times New Roman" w:cs="Times New Roman"/>
          <w:szCs w:val="28"/>
          <w:lang w:eastAsia="ru-RU"/>
        </w:rPr>
        <w:t xml:space="preserve"> </w:t>
      </w:r>
      <w:r w:rsidR="00487B75" w:rsidRPr="00181BDF">
        <w:rPr>
          <w:szCs w:val="28"/>
        </w:rPr>
        <w:t>24 574,1 руб., в сравнении с 2016 годом снизилась на 237,5 руб. или на 1,0%, что связано с проведением мероприятий</w:t>
      </w:r>
      <w:r w:rsidR="001E2F73">
        <w:rPr>
          <w:szCs w:val="28"/>
        </w:rPr>
        <w:t>,</w:t>
      </w:r>
      <w:r w:rsidR="00487B75" w:rsidRPr="00181BDF">
        <w:rPr>
          <w:szCs w:val="28"/>
        </w:rPr>
        <w:t xml:space="preserve"> направленных на оптимизацию неэффективных </w:t>
      </w:r>
      <w:proofErr w:type="gramStart"/>
      <w:r w:rsidR="00487B75" w:rsidRPr="00181BDF">
        <w:rPr>
          <w:szCs w:val="28"/>
        </w:rPr>
        <w:t>расходов</w:t>
      </w:r>
      <w:proofErr w:type="gramEnd"/>
      <w:r w:rsidR="00487B75" w:rsidRPr="00181BDF">
        <w:rPr>
          <w:szCs w:val="28"/>
        </w:rPr>
        <w:t xml:space="preserve"> на оплату труда административно-хозяйственного персонала. Образовавшаяся экономия бюджетных средств была направлена на доведение средней заработной платы педагогических работников муниципальных дошкольных образовательных организаций до целевых показателей; </w:t>
      </w:r>
    </w:p>
    <w:p w:rsidR="00721345" w:rsidRPr="00181BDF" w:rsidRDefault="00181BDF" w:rsidP="008775E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ar-SA"/>
        </w:rPr>
        <w:t>-</w:t>
      </w:r>
      <w:r w:rsidR="00ED5959" w:rsidRPr="00181BDF">
        <w:rPr>
          <w:rFonts w:eastAsia="Times New Roman" w:cs="Times New Roman"/>
          <w:szCs w:val="28"/>
          <w:lang w:eastAsia="ar-SA"/>
        </w:rPr>
        <w:t>культуры –</w:t>
      </w:r>
      <w:r w:rsidR="003A71E3" w:rsidRPr="00181BDF">
        <w:rPr>
          <w:rFonts w:eastAsia="Times New Roman" w:cs="Times New Roman"/>
          <w:szCs w:val="28"/>
          <w:lang w:eastAsia="ar-SA"/>
        </w:rPr>
        <w:t xml:space="preserve"> </w:t>
      </w:r>
      <w:r w:rsidR="00DD49FD" w:rsidRPr="00181BDF">
        <w:rPr>
          <w:color w:val="000000"/>
          <w:szCs w:val="28"/>
        </w:rPr>
        <w:t>22 874,1</w:t>
      </w:r>
      <w:r w:rsidR="00DD49FD" w:rsidRPr="00181BDF">
        <w:rPr>
          <w:color w:val="000000"/>
          <w:sz w:val="20"/>
          <w:szCs w:val="20"/>
        </w:rPr>
        <w:t xml:space="preserve"> </w:t>
      </w:r>
      <w:r w:rsidR="001E2F73">
        <w:rPr>
          <w:rFonts w:eastAsia="Times New Roman" w:cs="Times New Roman"/>
          <w:szCs w:val="28"/>
          <w:lang w:eastAsia="ar-SA"/>
        </w:rPr>
        <w:t xml:space="preserve">руб. (в 2016 году – </w:t>
      </w:r>
      <w:r w:rsidR="008461ED" w:rsidRPr="00181BDF">
        <w:rPr>
          <w:rFonts w:eastAsia="Times New Roman" w:cs="Times New Roman"/>
          <w:szCs w:val="28"/>
          <w:lang w:eastAsia="ar-SA"/>
        </w:rPr>
        <w:t>17 913,40</w:t>
      </w:r>
      <w:r w:rsidR="00ED5959" w:rsidRPr="00181BDF">
        <w:rPr>
          <w:rFonts w:eastAsia="Times New Roman" w:cs="Times New Roman"/>
          <w:szCs w:val="28"/>
          <w:lang w:eastAsia="ar-SA"/>
        </w:rPr>
        <w:t xml:space="preserve"> руб.</w:t>
      </w:r>
      <w:r w:rsidR="00DD49FD" w:rsidRPr="00181BDF">
        <w:rPr>
          <w:rFonts w:eastAsia="Times New Roman" w:cs="Times New Roman"/>
          <w:szCs w:val="28"/>
          <w:lang w:eastAsia="ar-SA"/>
        </w:rPr>
        <w:t>)</w:t>
      </w:r>
      <w:r w:rsidR="00ED5959" w:rsidRPr="00181BDF">
        <w:rPr>
          <w:rFonts w:eastAsia="Times New Roman" w:cs="Times New Roman"/>
          <w:szCs w:val="28"/>
          <w:lang w:eastAsia="ar-SA"/>
        </w:rPr>
        <w:t>;</w:t>
      </w:r>
      <w:r w:rsidR="00721345" w:rsidRPr="00181BDF">
        <w:rPr>
          <w:szCs w:val="28"/>
        </w:rPr>
        <w:tab/>
      </w:r>
    </w:p>
    <w:p w:rsidR="00ED5959" w:rsidRPr="00181BDF" w:rsidRDefault="00181BDF" w:rsidP="008775E2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DD49FD" w:rsidRPr="00181BDF">
        <w:rPr>
          <w:rFonts w:eastAsia="Times New Roman" w:cs="Times New Roman"/>
          <w:szCs w:val="28"/>
          <w:lang w:eastAsia="ru-RU"/>
        </w:rPr>
        <w:t xml:space="preserve">физической культуры, спорта и охраны здоровья  –  </w:t>
      </w:r>
      <w:r w:rsidR="00DD49FD" w:rsidRPr="00181BDF">
        <w:rPr>
          <w:szCs w:val="28"/>
        </w:rPr>
        <w:t>22 166,8 руб., что на 3,1% выше достигнутого уровня в 2016 году (21 506,4 руб.).</w:t>
      </w:r>
    </w:p>
    <w:p w:rsidR="00307CB3" w:rsidRPr="00155755" w:rsidRDefault="00307CB3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5755">
        <w:rPr>
          <w:rFonts w:eastAsia="Times New Roman" w:cs="Times New Roman"/>
          <w:szCs w:val="28"/>
          <w:lang w:eastAsia="ru-RU"/>
        </w:rPr>
        <w:t>В 2018</w:t>
      </w:r>
      <w:r w:rsidR="001E2F73">
        <w:rPr>
          <w:rFonts w:eastAsia="Times New Roman" w:cs="Times New Roman"/>
          <w:szCs w:val="28"/>
          <w:lang w:eastAsia="ru-RU"/>
        </w:rPr>
        <w:t>-</w:t>
      </w:r>
      <w:r w:rsidRPr="00155755">
        <w:rPr>
          <w:rFonts w:eastAsia="Times New Roman" w:cs="Times New Roman"/>
          <w:szCs w:val="28"/>
          <w:lang w:eastAsia="ru-RU"/>
        </w:rPr>
        <w:t>2020 гг. будет продолжена работа по исполнению Указа Президента Российской Федерации от 07.05.2012 №597 «О мероприятиях по реализации государст</w:t>
      </w:r>
      <w:r w:rsidR="001E2F73">
        <w:rPr>
          <w:rFonts w:eastAsia="Times New Roman" w:cs="Times New Roman"/>
          <w:szCs w:val="28"/>
          <w:lang w:eastAsia="ru-RU"/>
        </w:rPr>
        <w:t xml:space="preserve">венной социальной политики» по </w:t>
      </w:r>
      <w:r w:rsidRPr="00155755">
        <w:rPr>
          <w:rFonts w:eastAsia="Times New Roman" w:cs="Times New Roman"/>
          <w:szCs w:val="28"/>
          <w:lang w:eastAsia="ru-RU"/>
        </w:rPr>
        <w:t xml:space="preserve">доведению среднемесячной заработной  платы работников бюджетных  учреждений социальной сферы </w:t>
      </w:r>
      <w:proofErr w:type="gramStart"/>
      <w:r w:rsidRPr="00155755">
        <w:rPr>
          <w:rFonts w:eastAsia="Times New Roman" w:cs="Times New Roman"/>
          <w:szCs w:val="28"/>
          <w:lang w:eastAsia="ru-RU"/>
        </w:rPr>
        <w:t>до</w:t>
      </w:r>
      <w:proofErr w:type="gramEnd"/>
      <w:r w:rsidRPr="00155755">
        <w:rPr>
          <w:rFonts w:eastAsia="Times New Roman" w:cs="Times New Roman"/>
          <w:szCs w:val="28"/>
          <w:lang w:eastAsia="ru-RU"/>
        </w:rPr>
        <w:t xml:space="preserve"> средней по региону. Также Правительством Астраханской области принято распоряжение «О мерах по повышению оплаты труда отдельных категорий работников» (от 29.11.2017 №559-Пр).</w:t>
      </w:r>
    </w:p>
    <w:p w:rsidR="00307CB3" w:rsidRPr="00155755" w:rsidRDefault="00307CB3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5755">
        <w:rPr>
          <w:rFonts w:eastAsia="Times New Roman" w:cs="Times New Roman"/>
          <w:szCs w:val="28"/>
          <w:lang w:eastAsia="ru-RU"/>
        </w:rPr>
        <w:t>Кроме того, с 1 января 2018 года МРОТ повысился до 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55755">
        <w:rPr>
          <w:rFonts w:eastAsia="Times New Roman" w:cs="Times New Roman"/>
          <w:szCs w:val="28"/>
          <w:lang w:eastAsia="ru-RU"/>
        </w:rPr>
        <w:t xml:space="preserve">489 руб. или на 21,7%, а с </w:t>
      </w:r>
      <w:r w:rsidRPr="005D5E78">
        <w:rPr>
          <w:rFonts w:eastAsia="Times New Roman" w:cs="Times New Roman"/>
          <w:szCs w:val="28"/>
          <w:lang w:eastAsia="ru-RU"/>
        </w:rPr>
        <w:t>1 мая 2018 года</w:t>
      </w:r>
      <w:r w:rsidRPr="00155755">
        <w:rPr>
          <w:rFonts w:eastAsia="Times New Roman" w:cs="Times New Roman"/>
          <w:szCs w:val="28"/>
          <w:lang w:eastAsia="ru-RU"/>
        </w:rPr>
        <w:t xml:space="preserve"> еще </w:t>
      </w:r>
      <w:r>
        <w:rPr>
          <w:rFonts w:eastAsia="Times New Roman" w:cs="Times New Roman"/>
          <w:szCs w:val="28"/>
          <w:lang w:eastAsia="ru-RU"/>
        </w:rPr>
        <w:t xml:space="preserve">увеличится </w:t>
      </w:r>
      <w:r w:rsidR="001E2F73">
        <w:rPr>
          <w:rFonts w:eastAsia="Times New Roman" w:cs="Times New Roman"/>
          <w:szCs w:val="28"/>
          <w:lang w:eastAsia="ru-RU"/>
        </w:rPr>
        <w:t xml:space="preserve">на 17,6%  – </w:t>
      </w:r>
      <w:proofErr w:type="gramStart"/>
      <w:r w:rsidRPr="00155755">
        <w:rPr>
          <w:rFonts w:eastAsia="Times New Roman" w:cs="Times New Roman"/>
          <w:szCs w:val="28"/>
          <w:lang w:eastAsia="ru-RU"/>
        </w:rPr>
        <w:t>до</w:t>
      </w:r>
      <w:proofErr w:type="gramEnd"/>
      <w:r w:rsidRPr="00155755">
        <w:rPr>
          <w:rFonts w:eastAsia="Times New Roman" w:cs="Times New Roman"/>
          <w:szCs w:val="28"/>
          <w:lang w:eastAsia="ru-RU"/>
        </w:rPr>
        <w:t xml:space="preserve"> 11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55755">
        <w:rPr>
          <w:rFonts w:eastAsia="Times New Roman" w:cs="Times New Roman"/>
          <w:szCs w:val="28"/>
          <w:lang w:eastAsia="ru-RU"/>
        </w:rPr>
        <w:t xml:space="preserve">163 руб., т.к. </w:t>
      </w:r>
      <w:proofErr w:type="gramStart"/>
      <w:r w:rsidRPr="00155755">
        <w:rPr>
          <w:rFonts w:eastAsia="Times New Roman" w:cs="Times New Roman"/>
          <w:szCs w:val="28"/>
          <w:lang w:eastAsia="ru-RU"/>
        </w:rPr>
        <w:t>федеральный</w:t>
      </w:r>
      <w:proofErr w:type="gramEnd"/>
      <w:r w:rsidRPr="00155755">
        <w:rPr>
          <w:rFonts w:eastAsia="Times New Roman" w:cs="Times New Roman"/>
          <w:szCs w:val="28"/>
          <w:lang w:eastAsia="ru-RU"/>
        </w:rPr>
        <w:t xml:space="preserve"> МРОТ в целом по России будет </w:t>
      </w:r>
      <w:r>
        <w:rPr>
          <w:rFonts w:eastAsia="Times New Roman" w:cs="Times New Roman"/>
          <w:szCs w:val="28"/>
          <w:lang w:eastAsia="ru-RU"/>
        </w:rPr>
        <w:t>соответствовать</w:t>
      </w:r>
      <w:r w:rsidRPr="00155755">
        <w:rPr>
          <w:rFonts w:eastAsia="Times New Roman" w:cs="Times New Roman"/>
          <w:szCs w:val="28"/>
          <w:lang w:eastAsia="ru-RU"/>
        </w:rPr>
        <w:t xml:space="preserve"> уровн</w:t>
      </w:r>
      <w:r>
        <w:rPr>
          <w:rFonts w:eastAsia="Times New Roman" w:cs="Times New Roman"/>
          <w:szCs w:val="28"/>
          <w:lang w:eastAsia="ru-RU"/>
        </w:rPr>
        <w:t>ю</w:t>
      </w:r>
      <w:r w:rsidRPr="00155755">
        <w:rPr>
          <w:rFonts w:eastAsia="Times New Roman" w:cs="Times New Roman"/>
          <w:szCs w:val="28"/>
          <w:lang w:eastAsia="ru-RU"/>
        </w:rPr>
        <w:t xml:space="preserve"> прожиточного минимума трудоспособного населения за второй квартал предыдущего года.</w:t>
      </w:r>
    </w:p>
    <w:p w:rsidR="00307CB3" w:rsidRPr="00155755" w:rsidRDefault="00307CB3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5755">
        <w:rPr>
          <w:rFonts w:eastAsia="Times New Roman" w:cs="Times New Roman"/>
          <w:szCs w:val="28"/>
          <w:lang w:eastAsia="ru-RU"/>
        </w:rPr>
        <w:t xml:space="preserve">К концу 2020 года среднемесячная номинальная начисленная заработная плата работников крупных и средних предприятий и некоммерческих организаций  </w:t>
      </w:r>
      <w:r>
        <w:rPr>
          <w:rFonts w:eastAsia="Times New Roman" w:cs="Times New Roman"/>
          <w:szCs w:val="28"/>
          <w:lang w:eastAsia="ru-RU"/>
        </w:rPr>
        <w:t xml:space="preserve">планируется в размере </w:t>
      </w:r>
      <w:r w:rsidRPr="00155755">
        <w:rPr>
          <w:rFonts w:eastAsia="Times New Roman" w:cs="Times New Roman"/>
          <w:szCs w:val="28"/>
          <w:lang w:eastAsia="ru-RU"/>
        </w:rPr>
        <w:t>39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55755">
        <w:rPr>
          <w:rFonts w:eastAsia="Times New Roman" w:cs="Times New Roman"/>
          <w:szCs w:val="28"/>
          <w:lang w:eastAsia="ru-RU"/>
        </w:rPr>
        <w:t>042,8 руб.</w:t>
      </w:r>
    </w:p>
    <w:p w:rsidR="001E2F73" w:rsidRDefault="00307CB3" w:rsidP="008775E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155755">
        <w:rPr>
          <w:rFonts w:eastAsia="Times New Roman" w:cs="Times New Roman"/>
          <w:szCs w:val="28"/>
          <w:lang w:eastAsia="ru-RU"/>
        </w:rPr>
        <w:t xml:space="preserve">В большей степени среднемесячная зарплата вырастет в таких видах деятельности, как добыча полезных ископаемых, обрабатывающие производства, транспортировка и хранение, строительство, операции с недвижимым имуществом за счет увеличения объемов выпускаемой продукции, работ и услуг и реализации ряда проектов. </w:t>
      </w:r>
    </w:p>
    <w:p w:rsidR="001E2F73" w:rsidRDefault="001E2F73" w:rsidP="00075AA3">
      <w:pPr>
        <w:tabs>
          <w:tab w:val="left" w:pos="709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515E27" w:rsidRPr="00637FB4" w:rsidRDefault="00515E27" w:rsidP="00075AA3">
      <w:pPr>
        <w:tabs>
          <w:tab w:val="left" w:pos="709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637FB4">
        <w:rPr>
          <w:rFonts w:eastAsia="Times New Roman" w:cs="Times New Roman"/>
          <w:b/>
          <w:szCs w:val="28"/>
          <w:lang w:eastAsia="ru-RU"/>
        </w:rPr>
        <w:t>Дошкольное образование</w:t>
      </w:r>
    </w:p>
    <w:p w:rsidR="00602623" w:rsidRPr="00637FB4" w:rsidRDefault="00602623" w:rsidP="002A298A">
      <w:pPr>
        <w:tabs>
          <w:tab w:val="left" w:pos="567"/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0066" w:rsidRPr="00637FB4" w:rsidRDefault="005C0C24" w:rsidP="004D2808">
      <w:pPr>
        <w:tabs>
          <w:tab w:val="num" w:pos="-120"/>
        </w:tabs>
        <w:ind w:firstLine="709"/>
        <w:jc w:val="both"/>
        <w:rPr>
          <w:rFonts w:eastAsia="Times New Roman" w:cs="Times New Roman"/>
          <w:b/>
          <w:bCs/>
          <w:szCs w:val="28"/>
          <w:highlight w:val="lightGray"/>
          <w:lang w:val="x-none" w:eastAsia="ru-RU"/>
        </w:rPr>
      </w:pPr>
      <w:r>
        <w:rPr>
          <w:rFonts w:eastAsia="Times New Roman" w:cs="Times New Roman"/>
          <w:b/>
          <w:bCs/>
          <w:szCs w:val="28"/>
          <w:lang w:val="x-none" w:eastAsia="ru-RU"/>
        </w:rPr>
        <w:t>9.</w:t>
      </w:r>
      <w:r w:rsidR="00750066" w:rsidRPr="00637FB4">
        <w:rPr>
          <w:rFonts w:eastAsia="Times New Roman" w:cs="Times New Roman"/>
          <w:b/>
          <w:bCs/>
          <w:szCs w:val="28"/>
          <w:lang w:val="x-none" w:eastAsia="ru-RU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</w:t>
      </w:r>
      <w:r w:rsidR="001E2F73">
        <w:rPr>
          <w:rFonts w:eastAsia="Times New Roman" w:cs="Times New Roman"/>
          <w:b/>
          <w:bCs/>
          <w:szCs w:val="28"/>
          <w:lang w:eastAsia="ru-RU"/>
        </w:rPr>
        <w:t>,</w:t>
      </w:r>
      <w:r w:rsidR="00750066" w:rsidRPr="00637FB4">
        <w:rPr>
          <w:rFonts w:eastAsia="Times New Roman" w:cs="Times New Roman"/>
          <w:b/>
          <w:bCs/>
          <w:szCs w:val="28"/>
          <w:lang w:val="x-none" w:eastAsia="ru-RU"/>
        </w:rPr>
        <w:t xml:space="preserve"> в общей численности детей в возрасте 1</w:t>
      </w:r>
      <w:r w:rsidR="00750066" w:rsidRPr="00637FB4">
        <w:rPr>
          <w:rFonts w:eastAsia="Times New Roman" w:cs="Times New Roman"/>
          <w:b/>
          <w:bCs/>
          <w:szCs w:val="28"/>
          <w:lang w:eastAsia="ru-RU"/>
        </w:rPr>
        <w:t>-</w:t>
      </w:r>
      <w:r w:rsidR="00750066" w:rsidRPr="00637FB4">
        <w:rPr>
          <w:rFonts w:eastAsia="Times New Roman" w:cs="Times New Roman"/>
          <w:b/>
          <w:bCs/>
          <w:szCs w:val="28"/>
          <w:lang w:val="x-none" w:eastAsia="ru-RU"/>
        </w:rPr>
        <w:t>6 лет.</w:t>
      </w:r>
    </w:p>
    <w:p w:rsidR="00BC0F47" w:rsidRDefault="00BC0F47" w:rsidP="008775E2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</w:rPr>
        <w:t xml:space="preserve"> 2017 </w:t>
      </w:r>
      <w:r w:rsidR="001E2F73">
        <w:rPr>
          <w:rFonts w:cs="Times New Roman"/>
          <w:sz w:val="28"/>
          <w:szCs w:val="28"/>
          <w:lang w:val="ru-RU"/>
        </w:rPr>
        <w:t>году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за счет внутренних резервов муниципальной системы дошкольного образования города </w:t>
      </w:r>
      <w:r w:rsidR="001E2F73">
        <w:rPr>
          <w:rFonts w:cs="Times New Roman"/>
          <w:sz w:val="28"/>
          <w:szCs w:val="28"/>
          <w:lang w:val="ru-RU"/>
        </w:rPr>
        <w:t>были</w:t>
      </w:r>
      <w:r>
        <w:rPr>
          <w:rFonts w:cs="Times New Roman"/>
          <w:sz w:val="28"/>
          <w:szCs w:val="28"/>
        </w:rPr>
        <w:t xml:space="preserve"> </w:t>
      </w:r>
      <w:r w:rsidR="001E2F73">
        <w:rPr>
          <w:rFonts w:cs="Times New Roman"/>
          <w:sz w:val="28"/>
          <w:szCs w:val="28"/>
          <w:lang w:val="ru-RU"/>
        </w:rPr>
        <w:t>реализованы</w:t>
      </w:r>
      <w:r>
        <w:rPr>
          <w:rFonts w:cs="Times New Roman"/>
          <w:sz w:val="28"/>
          <w:szCs w:val="28"/>
        </w:rPr>
        <w:t xml:space="preserve"> </w:t>
      </w:r>
      <w:r w:rsidR="001E2F73">
        <w:rPr>
          <w:rFonts w:cs="Times New Roman"/>
          <w:sz w:val="28"/>
          <w:szCs w:val="28"/>
          <w:lang w:val="ru-RU"/>
        </w:rPr>
        <w:t>меры</w:t>
      </w:r>
      <w:r>
        <w:rPr>
          <w:rFonts w:cs="Times New Roman"/>
          <w:sz w:val="28"/>
          <w:szCs w:val="28"/>
        </w:rPr>
        <w:t xml:space="preserve">, </w:t>
      </w:r>
      <w:r w:rsidR="001E2F73">
        <w:rPr>
          <w:rFonts w:cs="Times New Roman"/>
          <w:sz w:val="28"/>
          <w:szCs w:val="28"/>
          <w:lang w:val="ru-RU"/>
        </w:rPr>
        <w:t>направленные</w:t>
      </w:r>
      <w:r>
        <w:rPr>
          <w:rFonts w:cs="Times New Roman"/>
          <w:sz w:val="28"/>
          <w:szCs w:val="28"/>
        </w:rPr>
        <w:t xml:space="preserve"> </w:t>
      </w:r>
      <w:r w:rsidR="001E2F73">
        <w:rPr>
          <w:rFonts w:cs="Times New Roman"/>
          <w:sz w:val="28"/>
          <w:szCs w:val="28"/>
          <w:lang w:val="ru-RU"/>
        </w:rPr>
        <w:t>на</w:t>
      </w:r>
      <w:r>
        <w:rPr>
          <w:rFonts w:cs="Times New Roman"/>
          <w:sz w:val="28"/>
          <w:szCs w:val="28"/>
        </w:rPr>
        <w:t xml:space="preserve"> </w:t>
      </w:r>
      <w:r w:rsidR="001E2F73">
        <w:rPr>
          <w:rFonts w:cs="Times New Roman"/>
          <w:sz w:val="28"/>
          <w:szCs w:val="28"/>
          <w:lang w:val="ru-RU"/>
        </w:rPr>
        <w:t>увеличение</w:t>
      </w:r>
      <w:r>
        <w:rPr>
          <w:rFonts w:cs="Times New Roman"/>
          <w:sz w:val="28"/>
          <w:szCs w:val="28"/>
        </w:rPr>
        <w:t xml:space="preserve"> </w:t>
      </w:r>
      <w:r w:rsidR="001E2F73">
        <w:rPr>
          <w:rFonts w:cs="Times New Roman"/>
          <w:sz w:val="28"/>
          <w:szCs w:val="28"/>
          <w:lang w:val="ru-RU"/>
        </w:rPr>
        <w:t>мощности</w:t>
      </w:r>
      <w:r>
        <w:rPr>
          <w:rFonts w:cs="Times New Roman"/>
          <w:sz w:val="28"/>
          <w:szCs w:val="28"/>
        </w:rPr>
        <w:t xml:space="preserve"> </w:t>
      </w:r>
      <w:r w:rsidR="001E2F73">
        <w:rPr>
          <w:rFonts w:cs="Times New Roman"/>
          <w:sz w:val="28"/>
          <w:szCs w:val="28"/>
          <w:lang w:val="ru-RU"/>
        </w:rPr>
        <w:t>сети</w:t>
      </w:r>
      <w:r>
        <w:rPr>
          <w:rFonts w:cs="Times New Roman"/>
          <w:sz w:val="28"/>
          <w:szCs w:val="28"/>
        </w:rPr>
        <w:t xml:space="preserve"> </w:t>
      </w:r>
      <w:r w:rsidR="001E2F73">
        <w:rPr>
          <w:rFonts w:cs="Times New Roman"/>
          <w:sz w:val="28"/>
          <w:szCs w:val="28"/>
          <w:lang w:val="ru-RU"/>
        </w:rPr>
        <w:t>муниципальных</w:t>
      </w:r>
      <w:r>
        <w:rPr>
          <w:rFonts w:cs="Times New Roman"/>
          <w:sz w:val="28"/>
          <w:szCs w:val="28"/>
        </w:rPr>
        <w:t xml:space="preserve"> </w:t>
      </w:r>
      <w:r w:rsidR="001E2F73">
        <w:rPr>
          <w:rFonts w:cs="Times New Roman"/>
          <w:sz w:val="28"/>
          <w:szCs w:val="28"/>
          <w:lang w:val="ru-RU"/>
        </w:rPr>
        <w:t>дошкольных</w:t>
      </w:r>
      <w:r>
        <w:rPr>
          <w:rFonts w:cs="Times New Roman"/>
          <w:sz w:val="28"/>
          <w:szCs w:val="28"/>
        </w:rPr>
        <w:t xml:space="preserve"> </w:t>
      </w:r>
      <w:r w:rsidR="001E2F73">
        <w:rPr>
          <w:rFonts w:cs="Times New Roman"/>
          <w:sz w:val="28"/>
          <w:szCs w:val="28"/>
          <w:lang w:val="ru-RU"/>
        </w:rPr>
        <w:t>образовательных</w:t>
      </w:r>
      <w:r>
        <w:rPr>
          <w:rFonts w:cs="Times New Roman"/>
          <w:sz w:val="28"/>
          <w:szCs w:val="28"/>
        </w:rPr>
        <w:t xml:space="preserve"> </w:t>
      </w:r>
      <w:r w:rsidR="001E2F73">
        <w:rPr>
          <w:rFonts w:cs="Times New Roman"/>
          <w:sz w:val="28"/>
          <w:szCs w:val="28"/>
          <w:lang w:val="ru-RU"/>
        </w:rPr>
        <w:t>учреждений</w:t>
      </w:r>
      <w:r>
        <w:rPr>
          <w:rFonts w:cs="Times New Roman"/>
          <w:sz w:val="28"/>
          <w:szCs w:val="28"/>
        </w:rPr>
        <w:t>:</w:t>
      </w:r>
    </w:p>
    <w:p w:rsidR="00BC0F47" w:rsidRDefault="00BC0F47" w:rsidP="008775E2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в ходе изменения типа и наименования МБОУ г. Астрахани «НШДС № 13» путем создания МБДОУ г. Астрахани «Детский сад № 13» были дополнительно открыты две группы для детей дошкольного возраста на 60 мест; </w:t>
      </w:r>
    </w:p>
    <w:p w:rsidR="00BC0F47" w:rsidRDefault="00BC0F47" w:rsidP="008775E2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МБДОУ г. Астрахани № 17 дополнительно открыта группа на 30 мест;</w:t>
      </w:r>
    </w:p>
    <w:p w:rsidR="00BC0F47" w:rsidRDefault="00BC0F47" w:rsidP="008775E2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МБДОУ г. Астрахани №102 дополнительно созданы 30 мест.</w:t>
      </w:r>
    </w:p>
    <w:p w:rsidR="00BC0F47" w:rsidRDefault="00BC0F47" w:rsidP="008775E2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Таким образом, в 2017 году доля детей в возрасте 1-6 лет, </w:t>
      </w:r>
      <w:r>
        <w:rPr>
          <w:szCs w:val="28"/>
        </w:rPr>
        <w:t xml:space="preserve">получающих дошкольную образовательную услугу в муниципальных образовательных учреждениях, составила 60,44%. Увеличение доли </w:t>
      </w:r>
      <w:r>
        <w:rPr>
          <w:bCs/>
          <w:szCs w:val="28"/>
        </w:rPr>
        <w:t xml:space="preserve">детей в возрасте 1-6 лет, </w:t>
      </w:r>
      <w:r>
        <w:rPr>
          <w:szCs w:val="28"/>
        </w:rPr>
        <w:t>получающих дошкольную образовательную услугу в муниципальных образовательных учреждениях, в последующие годы произойдет за счет создания дополнительных мест.</w:t>
      </w:r>
    </w:p>
    <w:p w:rsidR="00070047" w:rsidRPr="00637FB4" w:rsidRDefault="00070047" w:rsidP="002A298A">
      <w:pPr>
        <w:tabs>
          <w:tab w:val="num" w:pos="-12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B0E1B" w:rsidRPr="00637FB4" w:rsidRDefault="005C0C24" w:rsidP="004D2808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10.</w:t>
      </w:r>
      <w:r w:rsidR="007B0E1B" w:rsidRPr="00637FB4">
        <w:rPr>
          <w:rFonts w:eastAsia="Times New Roman" w:cs="Times New Roman"/>
          <w:b/>
          <w:szCs w:val="28"/>
          <w:lang w:eastAsia="ru-RU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:rsidR="00D72624" w:rsidRPr="00461CB5" w:rsidRDefault="00D72624" w:rsidP="000142E1">
      <w:pPr>
        <w:ind w:firstLine="709"/>
        <w:jc w:val="both"/>
        <w:rPr>
          <w:szCs w:val="28"/>
        </w:rPr>
      </w:pPr>
      <w:r w:rsidRPr="00461CB5">
        <w:rPr>
          <w:szCs w:val="28"/>
        </w:rPr>
        <w:t>В 2017 году доля детей, состоящих на учете для определения в муниципальные дошкольные образовательные учреждения, п</w:t>
      </w:r>
      <w:r w:rsidR="00844B2F">
        <w:rPr>
          <w:szCs w:val="28"/>
        </w:rPr>
        <w:t>о сравнению с 2016 годом (24,99</w:t>
      </w:r>
      <w:r w:rsidRPr="00461CB5">
        <w:rPr>
          <w:szCs w:val="28"/>
        </w:rPr>
        <w:t xml:space="preserve">%) </w:t>
      </w:r>
      <w:r w:rsidR="000142E1">
        <w:rPr>
          <w:szCs w:val="28"/>
        </w:rPr>
        <w:t>увеличилась и составила 26,98</w:t>
      </w:r>
      <w:r w:rsidRPr="00461CB5">
        <w:rPr>
          <w:szCs w:val="28"/>
        </w:rPr>
        <w:t xml:space="preserve">% в общей численности детей в возрасте 1-6 лет. </w:t>
      </w:r>
      <w:r w:rsidRPr="00461CB5">
        <w:rPr>
          <w:szCs w:val="32"/>
        </w:rPr>
        <w:t>Увеличение данного показателя произошло за счет увеличения рождаемости, а также в количества граждан, обращающихся за получением услуги дошкольного образования.</w:t>
      </w:r>
    </w:p>
    <w:p w:rsidR="00D72624" w:rsidRPr="00461CB5" w:rsidRDefault="00D72624" w:rsidP="000142E1">
      <w:pPr>
        <w:pStyle w:val="21"/>
        <w:tabs>
          <w:tab w:val="num" w:pos="-120"/>
        </w:tabs>
        <w:ind w:firstLine="709"/>
        <w:rPr>
          <w:b w:val="0"/>
          <w:sz w:val="28"/>
          <w:szCs w:val="32"/>
          <w:lang w:val="ru-RU"/>
        </w:rPr>
      </w:pPr>
      <w:r w:rsidRPr="00461CB5">
        <w:rPr>
          <w:b w:val="0"/>
          <w:sz w:val="28"/>
          <w:szCs w:val="32"/>
        </w:rPr>
        <w:t xml:space="preserve">В период с 2018 </w:t>
      </w:r>
      <w:r w:rsidR="001E2F73">
        <w:rPr>
          <w:b w:val="0"/>
          <w:sz w:val="28"/>
          <w:szCs w:val="32"/>
          <w:lang w:val="ru-RU"/>
        </w:rPr>
        <w:t>по</w:t>
      </w:r>
      <w:r w:rsidRPr="00461CB5">
        <w:rPr>
          <w:b w:val="0"/>
          <w:sz w:val="28"/>
          <w:szCs w:val="32"/>
        </w:rPr>
        <w:t xml:space="preserve"> 20</w:t>
      </w:r>
      <w:r w:rsidRPr="00461CB5">
        <w:rPr>
          <w:b w:val="0"/>
          <w:sz w:val="28"/>
          <w:szCs w:val="32"/>
          <w:lang w:val="ru-RU"/>
        </w:rPr>
        <w:t>20</w:t>
      </w:r>
      <w:r w:rsidRPr="00461CB5">
        <w:rPr>
          <w:b w:val="0"/>
          <w:sz w:val="28"/>
          <w:szCs w:val="32"/>
        </w:rPr>
        <w:t xml:space="preserve"> год прогнозируется также снижение данного показателя до </w:t>
      </w:r>
      <w:r w:rsidRPr="00461CB5">
        <w:rPr>
          <w:b w:val="0"/>
          <w:sz w:val="28"/>
          <w:szCs w:val="32"/>
          <w:lang w:val="ru-RU"/>
        </w:rPr>
        <w:t>25,</w:t>
      </w:r>
      <w:r w:rsidR="000142E1">
        <w:rPr>
          <w:b w:val="0"/>
          <w:sz w:val="28"/>
          <w:szCs w:val="32"/>
          <w:lang w:val="ru-RU"/>
        </w:rPr>
        <w:t>34</w:t>
      </w:r>
      <w:r w:rsidRPr="00461CB5">
        <w:rPr>
          <w:b w:val="0"/>
          <w:sz w:val="28"/>
          <w:szCs w:val="32"/>
        </w:rPr>
        <w:t>% за счет создания дополнительных мест для детей дошкольного возраста</w:t>
      </w:r>
      <w:r w:rsidRPr="00461CB5">
        <w:rPr>
          <w:b w:val="0"/>
          <w:sz w:val="28"/>
          <w:szCs w:val="32"/>
          <w:lang w:val="ru-RU"/>
        </w:rPr>
        <w:t>.</w:t>
      </w:r>
    </w:p>
    <w:p w:rsidR="004D2808" w:rsidRPr="00637FB4" w:rsidRDefault="004D2808" w:rsidP="004D2808">
      <w:pPr>
        <w:tabs>
          <w:tab w:val="num" w:pos="-120"/>
        </w:tabs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B0E1B" w:rsidRDefault="005C0C24" w:rsidP="008775E2">
      <w:pPr>
        <w:tabs>
          <w:tab w:val="num" w:pos="-120"/>
        </w:tabs>
        <w:ind w:firstLine="709"/>
        <w:jc w:val="both"/>
        <w:rPr>
          <w:rFonts w:eastAsia="Times New Roman" w:cs="Times New Roman"/>
          <w:b/>
          <w:bCs/>
          <w:szCs w:val="28"/>
          <w:lang w:val="x-none" w:eastAsia="ru-RU"/>
        </w:rPr>
      </w:pPr>
      <w:r>
        <w:rPr>
          <w:rFonts w:eastAsia="Times New Roman" w:cs="Times New Roman"/>
          <w:b/>
          <w:bCs/>
          <w:szCs w:val="28"/>
          <w:lang w:val="x-none" w:eastAsia="ru-RU"/>
        </w:rPr>
        <w:t>11.</w:t>
      </w:r>
      <w:r w:rsidR="007B0E1B" w:rsidRPr="00637FB4">
        <w:rPr>
          <w:rFonts w:eastAsia="Times New Roman" w:cs="Times New Roman"/>
          <w:b/>
          <w:bCs/>
          <w:szCs w:val="28"/>
          <w:lang w:val="x-none" w:eastAsia="ru-RU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</w:t>
      </w:r>
      <w:r w:rsidR="007B0E1B" w:rsidRPr="00637FB4">
        <w:rPr>
          <w:rFonts w:eastAsia="Times New Roman" w:cs="Times New Roman"/>
          <w:b/>
          <w:bCs/>
          <w:szCs w:val="28"/>
          <w:lang w:eastAsia="ru-RU"/>
        </w:rPr>
        <w:t>числе</w:t>
      </w:r>
      <w:r w:rsidR="007B0E1B" w:rsidRPr="00637FB4">
        <w:rPr>
          <w:rFonts w:eastAsia="Times New Roman" w:cs="Times New Roman"/>
          <w:b/>
          <w:bCs/>
          <w:szCs w:val="28"/>
          <w:lang w:val="x-none" w:eastAsia="ru-RU"/>
        </w:rPr>
        <w:t xml:space="preserve"> муниципальных дошкольных </w:t>
      </w:r>
      <w:r w:rsidR="007B0E1B" w:rsidRPr="00637FB4">
        <w:rPr>
          <w:rFonts w:eastAsia="Times New Roman" w:cs="Times New Roman"/>
          <w:b/>
          <w:bCs/>
          <w:szCs w:val="28"/>
          <w:lang w:eastAsia="ru-RU"/>
        </w:rPr>
        <w:t xml:space="preserve">образовательных </w:t>
      </w:r>
      <w:r w:rsidR="007B0E1B" w:rsidRPr="00637FB4">
        <w:rPr>
          <w:rFonts w:eastAsia="Times New Roman" w:cs="Times New Roman"/>
          <w:b/>
          <w:bCs/>
          <w:szCs w:val="28"/>
          <w:lang w:val="x-none" w:eastAsia="ru-RU"/>
        </w:rPr>
        <w:t>учреждений</w:t>
      </w:r>
    </w:p>
    <w:p w:rsidR="004A1BA8" w:rsidRPr="00CA5273" w:rsidRDefault="004A1BA8" w:rsidP="008775E2">
      <w:pPr>
        <w:spacing w:line="240" w:lineRule="atLeast"/>
        <w:ind w:firstLine="709"/>
        <w:jc w:val="both"/>
        <w:rPr>
          <w:szCs w:val="28"/>
        </w:rPr>
      </w:pPr>
      <w:r w:rsidRPr="00CA5273">
        <w:rPr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отчетном году составила 4,76%.</w:t>
      </w:r>
      <w:r w:rsidR="003C2ADC">
        <w:rPr>
          <w:szCs w:val="28"/>
        </w:rPr>
        <w:t xml:space="preserve"> </w:t>
      </w:r>
      <w:r w:rsidRPr="00CA5273">
        <w:rPr>
          <w:color w:val="000000"/>
          <w:szCs w:val="28"/>
        </w:rPr>
        <w:t>Число МОУ, здания которы</w:t>
      </w:r>
      <w:r w:rsidR="00B00B0E">
        <w:rPr>
          <w:color w:val="000000"/>
          <w:szCs w:val="28"/>
        </w:rPr>
        <w:t>х требуют капитального ремонта</w:t>
      </w:r>
      <w:r w:rsidR="009B38B3">
        <w:rPr>
          <w:color w:val="000000"/>
          <w:szCs w:val="28"/>
        </w:rPr>
        <w:t>,</w:t>
      </w:r>
      <w:r w:rsidR="00B00B0E">
        <w:rPr>
          <w:color w:val="000000"/>
          <w:szCs w:val="28"/>
        </w:rPr>
        <w:t xml:space="preserve"> </w:t>
      </w:r>
      <w:r w:rsidRPr="00CA5273">
        <w:rPr>
          <w:color w:val="000000"/>
          <w:szCs w:val="28"/>
        </w:rPr>
        <w:t>составил</w:t>
      </w:r>
      <w:r w:rsidR="00B00B0E">
        <w:rPr>
          <w:color w:val="000000"/>
          <w:szCs w:val="28"/>
        </w:rPr>
        <w:t>о</w:t>
      </w:r>
      <w:r w:rsidRPr="00CA5273">
        <w:rPr>
          <w:color w:val="000000"/>
          <w:szCs w:val="28"/>
        </w:rPr>
        <w:t xml:space="preserve"> 5 учреждений</w:t>
      </w:r>
      <w:r w:rsidRPr="00CA5273">
        <w:rPr>
          <w:szCs w:val="28"/>
        </w:rPr>
        <w:t>.</w:t>
      </w:r>
    </w:p>
    <w:p w:rsidR="004A1BA8" w:rsidRPr="00CA5273" w:rsidRDefault="004A1BA8" w:rsidP="008775E2">
      <w:pPr>
        <w:snapToGrid w:val="0"/>
        <w:spacing w:line="240" w:lineRule="atLeast"/>
        <w:ind w:firstLine="709"/>
        <w:jc w:val="both"/>
        <w:rPr>
          <w:szCs w:val="28"/>
        </w:rPr>
      </w:pPr>
      <w:r w:rsidRPr="00CA5273">
        <w:rPr>
          <w:szCs w:val="28"/>
        </w:rPr>
        <w:t>В</w:t>
      </w:r>
      <w:r w:rsidRPr="00CA5273">
        <w:rPr>
          <w:color w:val="000000"/>
          <w:szCs w:val="28"/>
        </w:rPr>
        <w:t>ыводы о необходимости проведения капитального ремонта зданий сделаны по результатам предварительного обследования технического состояния основных строительных конструкций здания (Техническое заключение) и заключения о техническом состоянии</w:t>
      </w:r>
      <w:r w:rsidRPr="00CA5273">
        <w:rPr>
          <w:szCs w:val="28"/>
        </w:rPr>
        <w:t xml:space="preserve"> основных несущих и ограждающих строительных конструкций здания (детальное (инструментальное) обследование).</w:t>
      </w:r>
    </w:p>
    <w:p w:rsidR="004A1BA8" w:rsidRDefault="004A1BA8" w:rsidP="008775E2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9E1534">
        <w:rPr>
          <w:szCs w:val="28"/>
        </w:rPr>
        <w:t xml:space="preserve">оказатели эффективности в 2018 году </w:t>
      </w:r>
      <w:r>
        <w:rPr>
          <w:szCs w:val="28"/>
        </w:rPr>
        <w:t>предполагается</w:t>
      </w:r>
      <w:r w:rsidRPr="009E1534">
        <w:rPr>
          <w:szCs w:val="28"/>
        </w:rPr>
        <w:t xml:space="preserve"> снизить до 3,81% в связи с планируемым ремонтом МБДОУ г. Астрахани №116. </w:t>
      </w:r>
      <w:r w:rsidR="000110F9">
        <w:rPr>
          <w:szCs w:val="28"/>
        </w:rPr>
        <w:t>Обеспечению</w:t>
      </w:r>
      <w:r w:rsidRPr="009E1534">
        <w:rPr>
          <w:szCs w:val="28"/>
        </w:rPr>
        <w:t xml:space="preserve"> положительной динамики показателей эффективности в </w:t>
      </w:r>
      <w:r w:rsidR="003C2ADC">
        <w:rPr>
          <w:szCs w:val="28"/>
        </w:rPr>
        <w:t>трехлетнем периоде</w:t>
      </w:r>
      <w:r w:rsidRPr="009E1534">
        <w:rPr>
          <w:szCs w:val="28"/>
        </w:rPr>
        <w:t xml:space="preserve"> </w:t>
      </w:r>
      <w:r w:rsidR="000110F9">
        <w:rPr>
          <w:szCs w:val="28"/>
        </w:rPr>
        <w:t xml:space="preserve">будет способствовать реализация </w:t>
      </w:r>
      <w:r w:rsidRPr="009E1534">
        <w:rPr>
          <w:szCs w:val="28"/>
        </w:rPr>
        <w:t>Программ</w:t>
      </w:r>
      <w:r w:rsidR="000110F9">
        <w:rPr>
          <w:szCs w:val="28"/>
        </w:rPr>
        <w:t>ы</w:t>
      </w:r>
      <w:r w:rsidRPr="009E1534">
        <w:rPr>
          <w:szCs w:val="28"/>
        </w:rPr>
        <w:t xml:space="preserve"> «Строительство, реконструкция и капитальный ремонт объектов муниципальной собственности и содержания жилищного фонда муниципального образования</w:t>
      </w:r>
      <w:r>
        <w:rPr>
          <w:szCs w:val="28"/>
        </w:rPr>
        <w:t xml:space="preserve"> </w:t>
      </w:r>
      <w:r w:rsidRPr="009E1534">
        <w:rPr>
          <w:szCs w:val="28"/>
        </w:rPr>
        <w:t xml:space="preserve"> </w:t>
      </w:r>
      <w:r>
        <w:rPr>
          <w:szCs w:val="28"/>
        </w:rPr>
        <w:t>«</w:t>
      </w:r>
      <w:r w:rsidR="003C2ADC">
        <w:rPr>
          <w:szCs w:val="28"/>
        </w:rPr>
        <w:t>Город Астрахань</w:t>
      </w:r>
      <w:r w:rsidR="003C2ADC" w:rsidRPr="003C2ADC">
        <w:rPr>
          <w:szCs w:val="28"/>
        </w:rPr>
        <w:t>»</w:t>
      </w:r>
      <w:r w:rsidRPr="003C2ADC">
        <w:rPr>
          <w:szCs w:val="28"/>
        </w:rPr>
        <w:t>.</w:t>
      </w:r>
    </w:p>
    <w:p w:rsidR="00637FB4" w:rsidRDefault="00637FB4" w:rsidP="008775E2">
      <w:pPr>
        <w:ind w:firstLine="709"/>
        <w:jc w:val="center"/>
        <w:rPr>
          <w:rFonts w:eastAsia="Times New Roman"/>
          <w:b/>
          <w:bCs/>
          <w:color w:val="548DD4" w:themeColor="text2" w:themeTint="99"/>
          <w:szCs w:val="28"/>
          <w:lang w:eastAsia="ru-RU"/>
        </w:rPr>
      </w:pPr>
    </w:p>
    <w:p w:rsidR="00515E27" w:rsidRPr="00637FB4" w:rsidRDefault="00515E27" w:rsidP="004D280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37FB4">
        <w:rPr>
          <w:rFonts w:eastAsia="Times New Roman" w:cs="Times New Roman"/>
          <w:b/>
          <w:szCs w:val="28"/>
          <w:lang w:eastAsia="ru-RU"/>
        </w:rPr>
        <w:t>Общее и дополнительное образование</w:t>
      </w:r>
    </w:p>
    <w:p w:rsidR="00515E27" w:rsidRDefault="00515E27" w:rsidP="004D280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9310F" w:rsidRDefault="0049310F" w:rsidP="008775E2">
      <w:pPr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49310F">
        <w:rPr>
          <w:rFonts w:eastAsia="Times New Roman" w:cs="Times New Roman"/>
          <w:b/>
          <w:bCs/>
          <w:szCs w:val="28"/>
          <w:lang w:eastAsia="ru-RU"/>
        </w:rPr>
        <w:t>12.Утратил силу</w:t>
      </w:r>
    </w:p>
    <w:p w:rsidR="0049310F" w:rsidRPr="0049310F" w:rsidRDefault="0049310F" w:rsidP="008775E2">
      <w:pPr>
        <w:ind w:firstLine="709"/>
        <w:rPr>
          <w:rFonts w:eastAsia="Times New Roman" w:cs="Times New Roman"/>
          <w:b/>
          <w:bCs/>
          <w:szCs w:val="28"/>
          <w:lang w:eastAsia="ru-RU"/>
        </w:rPr>
      </w:pPr>
    </w:p>
    <w:p w:rsidR="007B0E1B" w:rsidRPr="00637FB4" w:rsidRDefault="007B0E1B" w:rsidP="008775E2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7FB4">
        <w:rPr>
          <w:rFonts w:eastAsia="Times New Roman" w:cs="Times New Roman"/>
          <w:b/>
          <w:bCs/>
          <w:szCs w:val="28"/>
          <w:lang w:eastAsia="ru-RU"/>
        </w:rPr>
        <w:t>1</w:t>
      </w:r>
      <w:r w:rsidR="0049310F">
        <w:rPr>
          <w:rFonts w:eastAsia="Times New Roman" w:cs="Times New Roman"/>
          <w:b/>
          <w:bCs/>
          <w:szCs w:val="28"/>
          <w:lang w:eastAsia="ru-RU"/>
        </w:rPr>
        <w:t>3</w:t>
      </w:r>
      <w:r w:rsidRPr="00637FB4">
        <w:rPr>
          <w:rFonts w:eastAsia="Times New Roman" w:cs="Times New Roman"/>
          <w:b/>
          <w:bCs/>
          <w:szCs w:val="28"/>
          <w:lang w:eastAsia="ru-RU"/>
        </w:rPr>
        <w:t>. 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250E9D" w:rsidRPr="00250E9D" w:rsidRDefault="00250E9D" w:rsidP="008775E2">
      <w:pPr>
        <w:suppressAutoHyphens/>
        <w:autoSpaceDE w:val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50E9D">
        <w:rPr>
          <w:rFonts w:eastAsia="Times New Roman" w:cs="Times New Roman"/>
          <w:szCs w:val="28"/>
          <w:lang w:eastAsia="zh-CN"/>
        </w:rPr>
        <w:t xml:space="preserve">Численность выпускников муниципальных общеобразовательных учреждений, не получивших аттестат о среднем общем образовании, в 2017 году значительно уменьшилась и составила 2 человека или 0,11% от общей численности выпускников, допущенных к государственной итоговой аттестации по образовательным программам среднего общего образования. </w:t>
      </w:r>
    </w:p>
    <w:p w:rsidR="00250E9D" w:rsidRPr="00250E9D" w:rsidRDefault="00250E9D" w:rsidP="008775E2">
      <w:pPr>
        <w:suppressAutoHyphens/>
        <w:autoSpaceDE w:val="0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250E9D">
        <w:rPr>
          <w:rFonts w:eastAsia="Times New Roman" w:cs="Times New Roman"/>
          <w:szCs w:val="28"/>
          <w:lang w:eastAsia="zh-CN"/>
        </w:rPr>
        <w:t xml:space="preserve">Таким образом, наблюдается положительная динамика увеличения доли выпускников </w:t>
      </w:r>
      <w:r w:rsidRPr="00250E9D">
        <w:rPr>
          <w:rFonts w:eastAsia="Times New Roman" w:cs="Times New Roman"/>
          <w:bCs/>
          <w:szCs w:val="28"/>
          <w:lang w:eastAsia="zh-CN"/>
        </w:rPr>
        <w:t>муниципальных общеобразовательных учреждений, освоивших образовательные программы среднего общего образования.</w:t>
      </w:r>
    </w:p>
    <w:p w:rsidR="00637FB4" w:rsidRDefault="00637FB4" w:rsidP="008775E2">
      <w:pPr>
        <w:spacing w:line="322" w:lineRule="exact"/>
        <w:ind w:right="20" w:firstLine="709"/>
        <w:jc w:val="both"/>
        <w:rPr>
          <w:rFonts w:eastAsia="Times New Roman"/>
          <w:spacing w:val="7"/>
          <w:szCs w:val="28"/>
          <w:highlight w:val="lightGray"/>
          <w:lang w:eastAsia="ru-RU"/>
        </w:rPr>
      </w:pPr>
    </w:p>
    <w:p w:rsidR="00E617A4" w:rsidRPr="00013255" w:rsidRDefault="00E617A4" w:rsidP="008775E2">
      <w:pPr>
        <w:pStyle w:val="ConsPlusNonformat"/>
        <w:ind w:firstLine="709"/>
        <w:jc w:val="both"/>
        <w:rPr>
          <w:b/>
          <w:sz w:val="28"/>
          <w:szCs w:val="28"/>
        </w:rPr>
      </w:pPr>
      <w:r w:rsidRPr="00E617A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9310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617A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13255">
        <w:rPr>
          <w:rFonts w:ascii="Times New Roman" w:hAnsi="Times New Roman" w:cs="Times New Roman"/>
          <w:b/>
          <w:bCs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250E9D" w:rsidRPr="00250E9D" w:rsidRDefault="00250E9D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val="x-none" w:eastAsia="zh-CN"/>
        </w:rPr>
      </w:pPr>
      <w:r w:rsidRPr="00250E9D">
        <w:rPr>
          <w:rFonts w:eastAsia="Times New Roman" w:cs="Times New Roman"/>
          <w:szCs w:val="32"/>
          <w:lang w:eastAsia="zh-CN"/>
        </w:rPr>
        <w:t>Доля обще</w:t>
      </w:r>
      <w:r w:rsidRPr="00250E9D">
        <w:rPr>
          <w:rFonts w:eastAsia="Times New Roman" w:cs="Times New Roman"/>
          <w:szCs w:val="32"/>
          <w:lang w:val="x-none" w:eastAsia="zh-CN"/>
        </w:rPr>
        <w:t xml:space="preserve">образовательных учреждений, </w:t>
      </w:r>
      <w:r w:rsidRPr="00250E9D">
        <w:rPr>
          <w:rFonts w:eastAsia="Times New Roman" w:cs="Times New Roman"/>
          <w:bCs/>
          <w:szCs w:val="28"/>
          <w:lang w:val="x-none" w:eastAsia="zh-CN"/>
        </w:rPr>
        <w:t>соответствующих современным требованиям обучения, в общем количестве муниципальных общеобразовательных учреждений</w:t>
      </w:r>
      <w:r w:rsidRPr="00250E9D">
        <w:rPr>
          <w:rFonts w:eastAsia="Times New Roman" w:cs="Times New Roman"/>
          <w:szCs w:val="32"/>
          <w:lang w:val="x-none" w:eastAsia="zh-CN"/>
        </w:rPr>
        <w:t xml:space="preserve"> составила в </w:t>
      </w:r>
      <w:r w:rsidRPr="00250E9D">
        <w:rPr>
          <w:rFonts w:eastAsia="Times New Roman" w:cs="Times New Roman"/>
          <w:szCs w:val="28"/>
          <w:lang w:val="x-none" w:eastAsia="zh-CN"/>
        </w:rPr>
        <w:t>201</w:t>
      </w:r>
      <w:r w:rsidRPr="00250E9D">
        <w:rPr>
          <w:rFonts w:eastAsia="Times New Roman" w:cs="Times New Roman"/>
          <w:szCs w:val="28"/>
          <w:lang w:eastAsia="zh-CN"/>
        </w:rPr>
        <w:t>7</w:t>
      </w:r>
      <w:r w:rsidRPr="00250E9D">
        <w:rPr>
          <w:rFonts w:eastAsia="Times New Roman" w:cs="Times New Roman"/>
          <w:szCs w:val="28"/>
          <w:lang w:val="x-none" w:eastAsia="zh-CN"/>
        </w:rPr>
        <w:t xml:space="preserve"> году </w:t>
      </w:r>
      <w:r w:rsidR="009F60DB">
        <w:rPr>
          <w:rFonts w:eastAsia="Times New Roman" w:cs="Times New Roman"/>
          <w:szCs w:val="28"/>
          <w:lang w:eastAsia="zh-CN"/>
        </w:rPr>
        <w:t>82,00</w:t>
      </w:r>
      <w:r w:rsidRPr="00250E9D">
        <w:rPr>
          <w:rFonts w:eastAsia="Times New Roman" w:cs="Times New Roman"/>
          <w:szCs w:val="28"/>
          <w:lang w:val="x-none" w:eastAsia="zh-CN"/>
        </w:rPr>
        <w:t>%.</w:t>
      </w:r>
    </w:p>
    <w:p w:rsidR="00250E9D" w:rsidRPr="00250E9D" w:rsidRDefault="00250E9D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val="x-none" w:eastAsia="zh-CN"/>
        </w:rPr>
      </w:pPr>
      <w:r w:rsidRPr="00250E9D">
        <w:rPr>
          <w:rFonts w:eastAsia="Times New Roman" w:cs="Times New Roman"/>
          <w:szCs w:val="28"/>
          <w:lang w:eastAsia="zh-CN"/>
        </w:rPr>
        <w:t xml:space="preserve">В 2017 году увеличилось число образовательных организаций, в которых созданы условия для беспрепятственного доступа инвалидов (МБОУ г. Астрахани «СОШ №36», МБОУ г. Астрахани «СОШ №40»), реализующих образовательные программы с использованием дистанционных технологий. </w:t>
      </w:r>
    </w:p>
    <w:p w:rsidR="00250E9D" w:rsidRPr="00250E9D" w:rsidRDefault="00250E9D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50E9D">
        <w:rPr>
          <w:rFonts w:eastAsia="Times New Roman" w:cs="Times New Roman"/>
          <w:spacing w:val="7"/>
          <w:szCs w:val="28"/>
          <w:lang w:eastAsia="zh-CN"/>
        </w:rPr>
        <w:t>В 2018-2020 г</w:t>
      </w:r>
      <w:r w:rsidR="001E2F73">
        <w:rPr>
          <w:rFonts w:eastAsia="Times New Roman" w:cs="Times New Roman"/>
          <w:spacing w:val="7"/>
          <w:szCs w:val="28"/>
          <w:lang w:eastAsia="zh-CN"/>
        </w:rPr>
        <w:t>г</w:t>
      </w:r>
      <w:r w:rsidRPr="00250E9D">
        <w:rPr>
          <w:rFonts w:eastAsia="Times New Roman" w:cs="Times New Roman"/>
          <w:spacing w:val="7"/>
          <w:szCs w:val="28"/>
          <w:lang w:eastAsia="zh-CN"/>
        </w:rPr>
        <w:t>. показатель увеличится до</w:t>
      </w:r>
      <w:r w:rsidRPr="00250E9D">
        <w:rPr>
          <w:rFonts w:eastAsia="Times New Roman" w:cs="Times New Roman"/>
          <w:color w:val="FF0000"/>
          <w:spacing w:val="7"/>
          <w:szCs w:val="28"/>
          <w:lang w:eastAsia="zh-CN"/>
        </w:rPr>
        <w:t xml:space="preserve"> </w:t>
      </w:r>
      <w:r w:rsidRPr="00250E9D">
        <w:rPr>
          <w:rFonts w:eastAsia="Times New Roman" w:cs="Times New Roman"/>
          <w:spacing w:val="7"/>
          <w:szCs w:val="28"/>
          <w:lang w:eastAsia="zh-CN"/>
        </w:rPr>
        <w:t>83,12%</w:t>
      </w:r>
      <w:r w:rsidRPr="00250E9D">
        <w:rPr>
          <w:rFonts w:eastAsia="Times New Roman" w:cs="Times New Roman"/>
          <w:color w:val="FF0000"/>
          <w:spacing w:val="7"/>
          <w:szCs w:val="28"/>
          <w:lang w:eastAsia="zh-CN"/>
        </w:rPr>
        <w:t xml:space="preserve"> </w:t>
      </w:r>
      <w:r w:rsidRPr="00250E9D">
        <w:rPr>
          <w:rFonts w:eastAsia="Times New Roman" w:cs="Times New Roman"/>
          <w:spacing w:val="7"/>
          <w:szCs w:val="28"/>
          <w:lang w:eastAsia="zh-CN"/>
        </w:rPr>
        <w:t xml:space="preserve">за счет увеличения количества учреждений, реализующих программы с применением дистанционных образовательных технологий, имеющих условия для беспрепятственного доступа инвалидов к образовательной организации, </w:t>
      </w:r>
      <w:r w:rsidRPr="00250E9D">
        <w:rPr>
          <w:rFonts w:eastAsia="Times New Roman" w:cs="Times New Roman"/>
          <w:szCs w:val="28"/>
          <w:lang w:val="x-none" w:eastAsia="zh-CN"/>
        </w:rPr>
        <w:t>модернизации инфраструктуры общего образования, проведения капитального ремонта в образовательных учреждениях</w:t>
      </w:r>
      <w:r>
        <w:rPr>
          <w:rFonts w:eastAsia="Times New Roman" w:cs="Times New Roman"/>
          <w:szCs w:val="28"/>
          <w:lang w:eastAsia="zh-CN"/>
        </w:rPr>
        <w:t>.</w:t>
      </w:r>
    </w:p>
    <w:p w:rsidR="00E617A4" w:rsidRPr="00250E9D" w:rsidRDefault="00E617A4" w:rsidP="008775E2">
      <w:pPr>
        <w:spacing w:line="322" w:lineRule="exact"/>
        <w:ind w:right="20" w:firstLine="709"/>
        <w:jc w:val="both"/>
        <w:rPr>
          <w:rFonts w:eastAsia="Times New Roman"/>
          <w:spacing w:val="7"/>
          <w:szCs w:val="28"/>
          <w:highlight w:val="lightGray"/>
          <w:lang w:val="x-none" w:eastAsia="ru-RU"/>
        </w:rPr>
      </w:pPr>
    </w:p>
    <w:p w:rsidR="007B0E1B" w:rsidRDefault="005C0C24" w:rsidP="008775E2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1</w:t>
      </w:r>
      <w:r w:rsidR="0049310F">
        <w:rPr>
          <w:rFonts w:eastAsia="Times New Roman" w:cs="Times New Roman"/>
          <w:b/>
          <w:bCs/>
          <w:szCs w:val="28"/>
          <w:lang w:eastAsia="ru-RU"/>
        </w:rPr>
        <w:t>5</w:t>
      </w:r>
      <w:r>
        <w:rPr>
          <w:rFonts w:eastAsia="Times New Roman" w:cs="Times New Roman"/>
          <w:b/>
          <w:bCs/>
          <w:szCs w:val="28"/>
          <w:lang w:eastAsia="ru-RU"/>
        </w:rPr>
        <w:t>.</w:t>
      </w:r>
      <w:r w:rsidR="007B0E1B" w:rsidRPr="00637FB4">
        <w:rPr>
          <w:rFonts w:eastAsia="Times New Roman" w:cs="Times New Roman"/>
          <w:b/>
          <w:bCs/>
          <w:szCs w:val="28"/>
          <w:lang w:eastAsia="ru-RU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250E9D" w:rsidRPr="00250E9D" w:rsidRDefault="001E2F73" w:rsidP="008775E2">
      <w:pPr>
        <w:suppressAutoHyphens/>
        <w:snapToGrid w:val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Cs w:val="28"/>
          <w:lang w:eastAsia="zh-CN"/>
        </w:rPr>
        <w:t>Р</w:t>
      </w:r>
      <w:r w:rsidR="00250E9D" w:rsidRPr="00250E9D">
        <w:rPr>
          <w:rFonts w:eastAsia="Times New Roman" w:cs="Times New Roman"/>
          <w:szCs w:val="28"/>
          <w:lang w:eastAsia="zh-CN"/>
        </w:rPr>
        <w:t>еализаци</w:t>
      </w:r>
      <w:r>
        <w:rPr>
          <w:rFonts w:eastAsia="Times New Roman" w:cs="Times New Roman"/>
          <w:szCs w:val="28"/>
          <w:lang w:eastAsia="zh-CN"/>
        </w:rPr>
        <w:t>я</w:t>
      </w:r>
      <w:r w:rsidR="00250E9D" w:rsidRPr="00250E9D">
        <w:rPr>
          <w:rFonts w:eastAsia="Times New Roman" w:cs="Times New Roman"/>
          <w:szCs w:val="28"/>
          <w:lang w:eastAsia="zh-CN"/>
        </w:rPr>
        <w:t xml:space="preserve"> мероприятий подпрограммы «Строительство, реконструкция и капитальный ремонт объектов образования города Астрахани» за счет введения в эксплуатацию после капитального ремонта образовательных организаций позволил</w:t>
      </w:r>
      <w:r>
        <w:rPr>
          <w:rFonts w:eastAsia="Times New Roman" w:cs="Times New Roman"/>
          <w:szCs w:val="28"/>
          <w:lang w:eastAsia="zh-CN"/>
        </w:rPr>
        <w:t>а</w:t>
      </w:r>
      <w:r w:rsidR="00250E9D" w:rsidRPr="00250E9D">
        <w:rPr>
          <w:rFonts w:eastAsia="Times New Roman" w:cs="Times New Roman"/>
          <w:szCs w:val="28"/>
          <w:lang w:eastAsia="zh-CN"/>
        </w:rPr>
        <w:t xml:space="preserve"> снять с контроля в текущем году здание </w:t>
      </w:r>
      <w:r w:rsidR="00250E9D" w:rsidRPr="00250E9D">
        <w:rPr>
          <w:rFonts w:eastAsia="Times New Roman" w:cs="Times New Roman"/>
          <w:color w:val="000000"/>
          <w:szCs w:val="28"/>
          <w:lang w:eastAsia="zh-CN"/>
        </w:rPr>
        <w:t>МБОУ г. Астрахани «ООШ № 3».</w:t>
      </w:r>
      <w:r w:rsidR="00250E9D" w:rsidRPr="00250E9D">
        <w:rPr>
          <w:rFonts w:eastAsia="Times New Roman" w:cs="Times New Roman"/>
          <w:szCs w:val="28"/>
          <w:lang w:eastAsia="zh-CN"/>
        </w:rPr>
        <w:t xml:space="preserve"> </w:t>
      </w:r>
    </w:p>
    <w:p w:rsidR="00250E9D" w:rsidRPr="00250E9D" w:rsidRDefault="00250E9D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proofErr w:type="gramStart"/>
      <w:r w:rsidRPr="00250E9D">
        <w:rPr>
          <w:rFonts w:eastAsia="Times New Roman" w:cs="Times New Roman"/>
          <w:color w:val="000000"/>
          <w:szCs w:val="28"/>
          <w:lang w:eastAsia="zh-CN"/>
        </w:rPr>
        <w:t>Недостаточное финансирование в 2017 году мероприятий по приведению зданий и помещений муниципальных образовательных учреждений в соответствии с современными требованиями государственных стандартов, норм и правил не позволило с</w:t>
      </w:r>
      <w:r w:rsidR="001E2F73">
        <w:rPr>
          <w:rFonts w:eastAsia="Times New Roman" w:cs="Times New Roman"/>
          <w:color w:val="000000"/>
          <w:szCs w:val="28"/>
          <w:lang w:eastAsia="zh-CN"/>
        </w:rPr>
        <w:t>нять с контроля в отчетном году</w:t>
      </w:r>
      <w:r w:rsidRPr="00250E9D">
        <w:rPr>
          <w:rFonts w:eastAsia="Times New Roman" w:cs="Times New Roman"/>
          <w:color w:val="000000"/>
          <w:szCs w:val="28"/>
          <w:lang w:eastAsia="zh-CN"/>
        </w:rPr>
        <w:t xml:space="preserve"> по причине имеющейся потребности в проведении капитального ремонта 6 учреждений (МБОУ г. Астрахани «ООШ № 16», МБОУ г. Астрахани «ООШ № 5», МБОУ г. Астрахани «СОШ № 13», МБОУ г. Астрахани</w:t>
      </w:r>
      <w:proofErr w:type="gramEnd"/>
      <w:r w:rsidRPr="00250E9D">
        <w:rPr>
          <w:rFonts w:eastAsia="Times New Roman" w:cs="Times New Roman"/>
          <w:color w:val="000000"/>
          <w:szCs w:val="28"/>
          <w:lang w:eastAsia="zh-CN"/>
        </w:rPr>
        <w:t xml:space="preserve"> «</w:t>
      </w:r>
      <w:proofErr w:type="gramStart"/>
      <w:r w:rsidRPr="00250E9D">
        <w:rPr>
          <w:rFonts w:eastAsia="Times New Roman" w:cs="Times New Roman"/>
          <w:color w:val="000000"/>
          <w:szCs w:val="28"/>
          <w:lang w:eastAsia="zh-CN"/>
        </w:rPr>
        <w:t xml:space="preserve">СОШ № 14», МБОУ г. Астрахани «СОШ № 54», МБОУ г. Астрахани «СОШ № 58»). </w:t>
      </w:r>
      <w:proofErr w:type="gramEnd"/>
    </w:p>
    <w:p w:rsidR="00250E9D" w:rsidRPr="00250E9D" w:rsidRDefault="00250E9D" w:rsidP="008775E2">
      <w:pPr>
        <w:suppressAutoHyphens/>
        <w:snapToGrid w:val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50E9D">
        <w:rPr>
          <w:rFonts w:eastAsia="Times New Roman" w:cs="Times New Roman"/>
          <w:color w:val="000000"/>
          <w:szCs w:val="28"/>
          <w:lang w:eastAsia="zh-CN"/>
        </w:rPr>
        <w:t xml:space="preserve">Число МОУ, </w:t>
      </w:r>
      <w:proofErr w:type="gramStart"/>
      <w:r w:rsidRPr="00250E9D">
        <w:rPr>
          <w:rFonts w:eastAsia="Times New Roman" w:cs="Times New Roman"/>
          <w:color w:val="000000"/>
          <w:szCs w:val="28"/>
          <w:lang w:eastAsia="zh-CN"/>
        </w:rPr>
        <w:t>здания</w:t>
      </w:r>
      <w:proofErr w:type="gramEnd"/>
      <w:r w:rsidRPr="00250E9D">
        <w:rPr>
          <w:rFonts w:eastAsia="Times New Roman" w:cs="Times New Roman"/>
          <w:color w:val="000000"/>
          <w:szCs w:val="28"/>
          <w:lang w:eastAsia="zh-CN"/>
        </w:rPr>
        <w:t xml:space="preserve"> которых требуют капитального ремонта</w:t>
      </w:r>
      <w:r w:rsidR="009404B0">
        <w:rPr>
          <w:rFonts w:eastAsia="Times New Roman" w:cs="Times New Roman"/>
          <w:color w:val="000000"/>
          <w:szCs w:val="28"/>
          <w:lang w:eastAsia="zh-CN"/>
        </w:rPr>
        <w:t>,</w:t>
      </w:r>
      <w:r w:rsidRPr="00250E9D">
        <w:rPr>
          <w:rFonts w:eastAsia="Times New Roman" w:cs="Times New Roman"/>
          <w:color w:val="000000"/>
          <w:szCs w:val="28"/>
          <w:lang w:eastAsia="zh-CN"/>
        </w:rPr>
        <w:t xml:space="preserve"> ост</w:t>
      </w:r>
      <w:r w:rsidR="001E2F73">
        <w:rPr>
          <w:rFonts w:eastAsia="Times New Roman" w:cs="Times New Roman"/>
          <w:color w:val="000000"/>
          <w:szCs w:val="28"/>
          <w:lang w:eastAsia="zh-CN"/>
        </w:rPr>
        <w:t>алось</w:t>
      </w:r>
      <w:r w:rsidRPr="00250E9D">
        <w:rPr>
          <w:rFonts w:eastAsia="Times New Roman" w:cs="Times New Roman"/>
          <w:color w:val="000000"/>
          <w:szCs w:val="28"/>
          <w:lang w:eastAsia="zh-CN"/>
        </w:rPr>
        <w:t xml:space="preserve"> прежним за счет внесения в список 1 учреждения: МБОУ г. Астрахани «СОШ №20».</w:t>
      </w:r>
    </w:p>
    <w:p w:rsidR="00250E9D" w:rsidRPr="00250E9D" w:rsidRDefault="00250E9D" w:rsidP="008775E2">
      <w:pPr>
        <w:suppressAutoHyphens/>
        <w:snapToGrid w:val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50E9D">
        <w:rPr>
          <w:rFonts w:eastAsia="Times New Roman" w:cs="Times New Roman"/>
          <w:bCs/>
          <w:color w:val="000000"/>
          <w:szCs w:val="28"/>
          <w:lang w:eastAsia="zh-CN"/>
        </w:rPr>
        <w:t xml:space="preserve">При расчете показателя общее </w:t>
      </w:r>
      <w:r w:rsidRPr="00250E9D">
        <w:rPr>
          <w:rFonts w:eastAsia="Times New Roman" w:cs="Times New Roman"/>
          <w:color w:val="333333"/>
          <w:szCs w:val="28"/>
          <w:lang w:eastAsia="zh-CN"/>
        </w:rPr>
        <w:t>число муниципальных общеобразовательных учрежде</w:t>
      </w:r>
      <w:r w:rsidR="00B67300">
        <w:rPr>
          <w:rFonts w:eastAsia="Times New Roman" w:cs="Times New Roman"/>
          <w:color w:val="333333"/>
          <w:szCs w:val="28"/>
          <w:lang w:eastAsia="zh-CN"/>
        </w:rPr>
        <w:t>ний составило 70 (2016 г. – 68) в результате переименования</w:t>
      </w:r>
      <w:r w:rsidR="00B67300">
        <w:rPr>
          <w:rFonts w:eastAsia="Times New Roman" w:cs="Times New Roman"/>
          <w:color w:val="000000"/>
          <w:szCs w:val="28"/>
          <w:lang w:eastAsia="zh-CN"/>
        </w:rPr>
        <w:t xml:space="preserve"> МБДОУ </w:t>
      </w:r>
      <w:proofErr w:type="spellStart"/>
      <w:r w:rsidR="00B67300">
        <w:rPr>
          <w:rFonts w:eastAsia="Times New Roman" w:cs="Times New Roman"/>
          <w:color w:val="000000"/>
          <w:szCs w:val="28"/>
          <w:lang w:eastAsia="zh-CN"/>
        </w:rPr>
        <w:t>г</w:t>
      </w:r>
      <w:proofErr w:type="gramStart"/>
      <w:r w:rsidR="00B67300">
        <w:rPr>
          <w:rFonts w:eastAsia="Times New Roman" w:cs="Times New Roman"/>
          <w:color w:val="000000"/>
          <w:szCs w:val="28"/>
          <w:lang w:eastAsia="zh-CN"/>
        </w:rPr>
        <w:t>.</w:t>
      </w:r>
      <w:r w:rsidRPr="00250E9D">
        <w:rPr>
          <w:rFonts w:eastAsia="Times New Roman" w:cs="Times New Roman"/>
          <w:color w:val="000000"/>
          <w:szCs w:val="28"/>
          <w:lang w:eastAsia="zh-CN"/>
        </w:rPr>
        <w:t>А</w:t>
      </w:r>
      <w:proofErr w:type="gramEnd"/>
      <w:r w:rsidRPr="00250E9D">
        <w:rPr>
          <w:rFonts w:eastAsia="Times New Roman" w:cs="Times New Roman"/>
          <w:color w:val="000000"/>
          <w:szCs w:val="28"/>
          <w:lang w:eastAsia="zh-CN"/>
        </w:rPr>
        <w:t>страхани</w:t>
      </w:r>
      <w:proofErr w:type="spellEnd"/>
      <w:r w:rsidRPr="00250E9D">
        <w:rPr>
          <w:rFonts w:eastAsia="Times New Roman" w:cs="Times New Roman"/>
          <w:color w:val="000000"/>
          <w:szCs w:val="28"/>
          <w:lang w:eastAsia="zh-CN"/>
        </w:rPr>
        <w:t xml:space="preserve"> «НШДС №13» в МБДОУ г. Астрахани «Детский сад №13» и включения в расчет вечерних (сменных) общеобразовательных учреждений.</w:t>
      </w:r>
    </w:p>
    <w:p w:rsidR="00250E9D" w:rsidRPr="00250E9D" w:rsidRDefault="00250E9D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50E9D">
        <w:rPr>
          <w:rFonts w:eastAsia="Times New Roman" w:cs="Times New Roman"/>
          <w:color w:val="000000"/>
          <w:szCs w:val="28"/>
          <w:lang w:eastAsia="zh-CN"/>
        </w:rPr>
        <w:t>Таким образом, д</w:t>
      </w:r>
      <w:r w:rsidRPr="00250E9D">
        <w:rPr>
          <w:rFonts w:eastAsia="Times New Roman" w:cs="Times New Roman"/>
          <w:bCs/>
          <w:color w:val="000000"/>
          <w:szCs w:val="28"/>
          <w:lang w:eastAsia="zh-CN"/>
        </w:rPr>
        <w:t xml:space="preserve">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отчетном году </w:t>
      </w:r>
      <w:r w:rsidR="00E02E83">
        <w:rPr>
          <w:rFonts w:eastAsia="Times New Roman" w:cs="Times New Roman"/>
          <w:bCs/>
          <w:color w:val="000000"/>
          <w:szCs w:val="28"/>
          <w:lang w:eastAsia="zh-CN"/>
        </w:rPr>
        <w:t>изменилась и составила 10,0</w:t>
      </w:r>
      <w:r w:rsidRPr="00250E9D">
        <w:rPr>
          <w:rFonts w:eastAsia="Times New Roman" w:cs="Times New Roman"/>
          <w:bCs/>
          <w:color w:val="000000"/>
          <w:szCs w:val="28"/>
          <w:lang w:eastAsia="zh-CN"/>
        </w:rPr>
        <w:t xml:space="preserve">%. </w:t>
      </w:r>
    </w:p>
    <w:p w:rsidR="00250E9D" w:rsidRPr="00250E9D" w:rsidRDefault="00250E9D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proofErr w:type="gramStart"/>
      <w:r w:rsidRPr="00250E9D">
        <w:rPr>
          <w:rFonts w:eastAsia="Times New Roman" w:cs="Times New Roman"/>
          <w:color w:val="000000"/>
          <w:szCs w:val="28"/>
          <w:lang w:eastAsia="zh-CN"/>
        </w:rPr>
        <w:t>Выводы о необходимости проведения капитального ремонта зданий сделаны по результатам предварительного обследования технического состояния основных строительных конструкций здания (Техническое заключение) и заключения о техническом состоянии</w:t>
      </w:r>
      <w:r w:rsidRPr="00250E9D">
        <w:rPr>
          <w:rFonts w:eastAsia="Times New Roman" w:cs="Times New Roman"/>
          <w:szCs w:val="28"/>
          <w:lang w:eastAsia="zh-CN"/>
        </w:rPr>
        <w:t xml:space="preserve"> основных несущих и ограждающих строительных конструкций здания (детальное (инструментальное) обследование).</w:t>
      </w:r>
      <w:proofErr w:type="gramEnd"/>
    </w:p>
    <w:p w:rsidR="00250E9D" w:rsidRPr="00250E9D" w:rsidRDefault="00250E9D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proofErr w:type="gramStart"/>
      <w:r w:rsidRPr="00250E9D">
        <w:rPr>
          <w:rFonts w:eastAsia="Times New Roman" w:cs="Times New Roman"/>
          <w:szCs w:val="28"/>
          <w:lang w:eastAsia="zh-CN"/>
        </w:rPr>
        <w:t>Показатель «Число муниципальных общеобразовательных учреждений</w:t>
      </w:r>
      <w:r w:rsidR="00B67300">
        <w:rPr>
          <w:rFonts w:eastAsia="Times New Roman" w:cs="Times New Roman"/>
          <w:szCs w:val="28"/>
          <w:lang w:eastAsia="zh-CN"/>
        </w:rPr>
        <w:t>,</w:t>
      </w:r>
      <w:r w:rsidRPr="00250E9D">
        <w:rPr>
          <w:rFonts w:eastAsia="Times New Roman" w:cs="Times New Roman"/>
          <w:szCs w:val="28"/>
          <w:lang w:eastAsia="zh-CN"/>
        </w:rPr>
        <w:t xml:space="preserve"> здания которых требуют капитального ремонта»</w:t>
      </w:r>
      <w:r w:rsidR="00B67300">
        <w:rPr>
          <w:rFonts w:eastAsia="Times New Roman" w:cs="Times New Roman"/>
          <w:szCs w:val="28"/>
          <w:lang w:eastAsia="zh-CN"/>
        </w:rPr>
        <w:t>,</w:t>
      </w:r>
      <w:r w:rsidRPr="00250E9D">
        <w:rPr>
          <w:rFonts w:eastAsia="Times New Roman" w:cs="Times New Roman"/>
          <w:szCs w:val="28"/>
          <w:lang w:eastAsia="zh-CN"/>
        </w:rPr>
        <w:t xml:space="preserve"> в 2018 году планируется снизить до 6 в связи с планируемым снятием с контроля</w:t>
      </w:r>
      <w:r w:rsidRPr="00250E9D">
        <w:rPr>
          <w:rFonts w:eastAsia="Times New Roman" w:cs="Times New Roman"/>
          <w:color w:val="000000"/>
          <w:szCs w:val="28"/>
          <w:lang w:eastAsia="zh-CN"/>
        </w:rPr>
        <w:t xml:space="preserve"> МБОУ г. Астрахани «ООШ № 16»</w:t>
      </w:r>
      <w:r w:rsidRPr="00250E9D">
        <w:rPr>
          <w:rFonts w:eastAsia="Times New Roman" w:cs="Times New Roman"/>
          <w:szCs w:val="28"/>
          <w:lang w:eastAsia="zh-CN"/>
        </w:rPr>
        <w:t xml:space="preserve">, </w:t>
      </w:r>
      <w:r w:rsidRPr="00250E9D">
        <w:rPr>
          <w:rFonts w:eastAsia="Times New Roman" w:cs="Times New Roman"/>
          <w:color w:val="000000"/>
          <w:szCs w:val="28"/>
          <w:lang w:eastAsia="zh-CN"/>
        </w:rPr>
        <w:t>МБОУ г. Астрахани «СОШ № 58» и внесени</w:t>
      </w:r>
      <w:r w:rsidR="00B67300">
        <w:rPr>
          <w:rFonts w:eastAsia="Times New Roman" w:cs="Times New Roman"/>
          <w:color w:val="000000"/>
          <w:szCs w:val="28"/>
          <w:lang w:eastAsia="zh-CN"/>
        </w:rPr>
        <w:t>ем</w:t>
      </w:r>
      <w:r w:rsidRPr="00250E9D">
        <w:rPr>
          <w:rFonts w:eastAsia="Times New Roman" w:cs="Times New Roman"/>
          <w:color w:val="000000"/>
          <w:szCs w:val="28"/>
          <w:lang w:eastAsia="zh-CN"/>
        </w:rPr>
        <w:t xml:space="preserve"> в список МБОУ г. Астрахани </w:t>
      </w:r>
      <w:r w:rsidRPr="00250E9D">
        <w:rPr>
          <w:rFonts w:eastAsia="Times New Roman" w:cs="Times New Roman"/>
          <w:szCs w:val="28"/>
          <w:lang w:eastAsia="zh-CN"/>
        </w:rPr>
        <w:t>«СОШ № 66», что приведет к снижению</w:t>
      </w:r>
      <w:r w:rsidRPr="00250E9D">
        <w:rPr>
          <w:rFonts w:eastAsia="Times New Roman" w:cs="Times New Roman"/>
          <w:b/>
          <w:bCs/>
          <w:szCs w:val="28"/>
          <w:lang w:eastAsia="zh-CN"/>
        </w:rPr>
        <w:t xml:space="preserve"> </w:t>
      </w:r>
      <w:r w:rsidRPr="00250E9D">
        <w:rPr>
          <w:rFonts w:eastAsia="Times New Roman" w:cs="Times New Roman"/>
          <w:bCs/>
          <w:szCs w:val="28"/>
          <w:lang w:eastAsia="zh-CN"/>
        </w:rPr>
        <w:t>доли муниципальных общеобразовательных учреждений, здания которых находятся в аварийном состоянии или требуют капитального</w:t>
      </w:r>
      <w:proofErr w:type="gramEnd"/>
      <w:r w:rsidRPr="00250E9D">
        <w:rPr>
          <w:rFonts w:eastAsia="Times New Roman" w:cs="Times New Roman"/>
          <w:bCs/>
          <w:szCs w:val="28"/>
          <w:lang w:eastAsia="zh-CN"/>
        </w:rPr>
        <w:t xml:space="preserve"> ремонта, в общем количестве муниципальных общеобразовательных учреждений</w:t>
      </w:r>
      <w:r>
        <w:rPr>
          <w:rFonts w:eastAsia="Times New Roman" w:cs="Times New Roman"/>
          <w:szCs w:val="28"/>
          <w:lang w:eastAsia="zh-CN"/>
        </w:rPr>
        <w:t xml:space="preserve"> до 8,57</w:t>
      </w:r>
      <w:r w:rsidRPr="00250E9D">
        <w:rPr>
          <w:rFonts w:eastAsia="Times New Roman" w:cs="Times New Roman"/>
          <w:szCs w:val="28"/>
          <w:lang w:eastAsia="zh-CN"/>
        </w:rPr>
        <w:t>%</w:t>
      </w:r>
      <w:r>
        <w:rPr>
          <w:rFonts w:eastAsia="Times New Roman" w:cs="Times New Roman"/>
          <w:szCs w:val="28"/>
          <w:lang w:eastAsia="zh-CN"/>
        </w:rPr>
        <w:t xml:space="preserve"> и сохранятся до конца планируемого периода</w:t>
      </w:r>
      <w:r w:rsidRPr="00250E9D">
        <w:rPr>
          <w:rFonts w:eastAsia="Times New Roman" w:cs="Times New Roman"/>
          <w:szCs w:val="28"/>
          <w:lang w:eastAsia="zh-CN"/>
        </w:rPr>
        <w:t xml:space="preserve">. </w:t>
      </w:r>
    </w:p>
    <w:p w:rsidR="00F82821" w:rsidRPr="00637FB4" w:rsidRDefault="00F82821" w:rsidP="008775E2">
      <w:pPr>
        <w:ind w:firstLine="709"/>
        <w:jc w:val="both"/>
        <w:rPr>
          <w:rFonts w:eastAsia="Times New Roman" w:cs="Times New Roman"/>
          <w:b/>
          <w:szCs w:val="28"/>
        </w:rPr>
      </w:pPr>
    </w:p>
    <w:p w:rsidR="007B0E1B" w:rsidRPr="00637FB4" w:rsidRDefault="005C0C24" w:rsidP="008775E2">
      <w:pPr>
        <w:snapToGrid w:val="0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1</w:t>
      </w:r>
      <w:r w:rsidR="0049310F">
        <w:rPr>
          <w:rFonts w:eastAsia="Times New Roman" w:cs="Times New Roman"/>
          <w:b/>
          <w:bCs/>
          <w:szCs w:val="28"/>
          <w:lang w:eastAsia="ru-RU"/>
        </w:rPr>
        <w:t>6</w:t>
      </w:r>
      <w:r>
        <w:rPr>
          <w:rFonts w:eastAsia="Times New Roman" w:cs="Times New Roman"/>
          <w:b/>
          <w:bCs/>
          <w:szCs w:val="28"/>
          <w:lang w:eastAsia="ru-RU"/>
        </w:rPr>
        <w:t>.</w:t>
      </w:r>
      <w:r w:rsidR="007B0E1B" w:rsidRPr="00637FB4">
        <w:rPr>
          <w:rFonts w:eastAsia="Times New Roman" w:cs="Times New Roman"/>
          <w:b/>
          <w:bCs/>
          <w:szCs w:val="28"/>
          <w:lang w:eastAsia="ru-RU"/>
        </w:rPr>
        <w:t xml:space="preserve">Доля детей первой и второй групп здоровья в общей </w:t>
      </w:r>
      <w:proofErr w:type="gramStart"/>
      <w:r w:rsidR="007B0E1B" w:rsidRPr="00637FB4">
        <w:rPr>
          <w:rFonts w:eastAsia="Times New Roman" w:cs="Times New Roman"/>
          <w:b/>
          <w:bCs/>
          <w:szCs w:val="28"/>
          <w:lang w:eastAsia="ru-RU"/>
        </w:rPr>
        <w:t>численности</w:t>
      </w:r>
      <w:proofErr w:type="gramEnd"/>
      <w:r w:rsidR="007B0E1B" w:rsidRPr="00637FB4">
        <w:rPr>
          <w:rFonts w:eastAsia="Times New Roman" w:cs="Times New Roman"/>
          <w:b/>
          <w:bCs/>
          <w:szCs w:val="28"/>
          <w:lang w:eastAsia="ru-RU"/>
        </w:rPr>
        <w:t xml:space="preserve"> обучающихся в муниципальных общеобразовательных учреждениях</w:t>
      </w:r>
    </w:p>
    <w:p w:rsidR="00250E9D" w:rsidRPr="00250E9D" w:rsidRDefault="00250E9D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50E9D">
        <w:rPr>
          <w:rFonts w:eastAsia="Times New Roman" w:cs="Times New Roman"/>
          <w:szCs w:val="28"/>
          <w:lang w:eastAsia="zh-CN"/>
        </w:rPr>
        <w:t>Доля детей первой и второй групп здоровья от общего числа о</w:t>
      </w:r>
      <w:r w:rsidR="00B67300">
        <w:rPr>
          <w:rFonts w:eastAsia="Times New Roman" w:cs="Times New Roman"/>
          <w:szCs w:val="28"/>
          <w:lang w:eastAsia="zh-CN"/>
        </w:rPr>
        <w:t>смотренных детей, обучающихся в</w:t>
      </w:r>
      <w:r w:rsidRPr="00250E9D">
        <w:rPr>
          <w:rFonts w:eastAsia="Times New Roman" w:cs="Times New Roman"/>
          <w:szCs w:val="28"/>
          <w:lang w:eastAsia="zh-CN"/>
        </w:rPr>
        <w:t xml:space="preserve"> общ</w:t>
      </w:r>
      <w:r w:rsidR="00B67300">
        <w:rPr>
          <w:rFonts w:eastAsia="Times New Roman" w:cs="Times New Roman"/>
          <w:szCs w:val="28"/>
          <w:lang w:eastAsia="zh-CN"/>
        </w:rPr>
        <w:t xml:space="preserve">еобразовательных учреждениях, </w:t>
      </w:r>
      <w:r w:rsidRPr="00250E9D">
        <w:rPr>
          <w:rFonts w:eastAsia="Times New Roman" w:cs="Times New Roman"/>
          <w:szCs w:val="28"/>
          <w:lang w:eastAsia="zh-CN"/>
        </w:rPr>
        <w:t>составля</w:t>
      </w:r>
      <w:r w:rsidR="00B67300">
        <w:rPr>
          <w:rFonts w:eastAsia="Times New Roman" w:cs="Times New Roman"/>
          <w:szCs w:val="28"/>
          <w:lang w:eastAsia="zh-CN"/>
        </w:rPr>
        <w:t>е</w:t>
      </w:r>
      <w:r w:rsidRPr="00250E9D">
        <w:rPr>
          <w:rFonts w:eastAsia="Times New Roman" w:cs="Times New Roman"/>
          <w:szCs w:val="28"/>
          <w:lang w:eastAsia="zh-CN"/>
        </w:rPr>
        <w:t xml:space="preserve">т в 2017 году 73,76%. </w:t>
      </w:r>
    </w:p>
    <w:p w:rsidR="00250E9D" w:rsidRPr="00250E9D" w:rsidRDefault="00250E9D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50E9D">
        <w:rPr>
          <w:rFonts w:eastAsia="Times New Roman" w:cs="Times New Roman"/>
          <w:szCs w:val="28"/>
          <w:lang w:eastAsia="zh-CN"/>
        </w:rPr>
        <w:t>В муниципальных общеобразовательных учреждениях г. Астрахани осуществляется систематическая работа по улучшению условий пребывания школьников: проводятся полные или частичные ремонты внутренних помещений школ, инженерных систем, кровли, пищеблоков, спортивных залов, системы искусственного освещения, переоснащение общеобразовательных учреждений новой школьной мебелью, холодильным и технологическим оборудованием.</w:t>
      </w:r>
    </w:p>
    <w:p w:rsidR="00250E9D" w:rsidRPr="00250E9D" w:rsidRDefault="00250E9D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50E9D">
        <w:rPr>
          <w:rFonts w:eastAsia="Times New Roman" w:cs="Times New Roman"/>
          <w:szCs w:val="28"/>
          <w:lang w:eastAsia="zh-CN"/>
        </w:rPr>
        <w:t>Образовательный проце</w:t>
      </w:r>
      <w:proofErr w:type="gramStart"/>
      <w:r w:rsidRPr="00250E9D">
        <w:rPr>
          <w:rFonts w:eastAsia="Times New Roman" w:cs="Times New Roman"/>
          <w:szCs w:val="28"/>
          <w:lang w:eastAsia="zh-CN"/>
        </w:rPr>
        <w:t>сс в шк</w:t>
      </w:r>
      <w:proofErr w:type="gramEnd"/>
      <w:r w:rsidRPr="00250E9D">
        <w:rPr>
          <w:rFonts w:eastAsia="Times New Roman" w:cs="Times New Roman"/>
          <w:szCs w:val="28"/>
          <w:lang w:eastAsia="zh-CN"/>
        </w:rPr>
        <w:t>олах ведется в соответствии с санитарно-гиг</w:t>
      </w:r>
      <w:r w:rsidR="00013CD4">
        <w:rPr>
          <w:rFonts w:eastAsia="Times New Roman" w:cs="Times New Roman"/>
          <w:szCs w:val="28"/>
          <w:lang w:eastAsia="zh-CN"/>
        </w:rPr>
        <w:t>иеническими нормами и правилами</w:t>
      </w:r>
      <w:r w:rsidRPr="00250E9D">
        <w:rPr>
          <w:rFonts w:eastAsia="Times New Roman" w:cs="Times New Roman"/>
          <w:szCs w:val="28"/>
          <w:lang w:eastAsia="zh-CN"/>
        </w:rPr>
        <w:t xml:space="preserve"> с исключением факторов, негативно влияющих на состояние здоровья. Этому способствуют:</w:t>
      </w:r>
    </w:p>
    <w:p w:rsidR="00250E9D" w:rsidRPr="00250E9D" w:rsidRDefault="00250E9D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50E9D">
        <w:rPr>
          <w:rFonts w:eastAsia="Times New Roman" w:cs="Times New Roman"/>
          <w:szCs w:val="28"/>
          <w:lang w:eastAsia="zh-CN"/>
        </w:rPr>
        <w:t>-соблюдение максимально допустимой учебной нагрузки;</w:t>
      </w:r>
    </w:p>
    <w:p w:rsidR="00250E9D" w:rsidRPr="00250E9D" w:rsidRDefault="00250E9D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50E9D">
        <w:rPr>
          <w:rFonts w:eastAsia="Times New Roman" w:cs="Times New Roman"/>
          <w:szCs w:val="28"/>
          <w:lang w:eastAsia="zh-CN"/>
        </w:rPr>
        <w:t>-оптимизация двигательной активности на уроках и переменах через проведение физкультминуток, подвижных перемен, динамических пауз;</w:t>
      </w:r>
    </w:p>
    <w:p w:rsidR="00250E9D" w:rsidRPr="00250E9D" w:rsidRDefault="00250E9D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50E9D">
        <w:rPr>
          <w:rFonts w:eastAsia="Times New Roman" w:cs="Times New Roman"/>
          <w:szCs w:val="28"/>
          <w:lang w:eastAsia="zh-CN"/>
        </w:rPr>
        <w:t>-увеличение двигательной активности обучающихся за счет введения 3 часов физической культуры в учебный план;</w:t>
      </w:r>
    </w:p>
    <w:p w:rsidR="00250E9D" w:rsidRPr="00250E9D" w:rsidRDefault="00250E9D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50E9D">
        <w:rPr>
          <w:rFonts w:eastAsia="Times New Roman" w:cs="Times New Roman"/>
          <w:szCs w:val="28"/>
          <w:lang w:eastAsia="zh-CN"/>
        </w:rPr>
        <w:t>-рациональное составление расписания;</w:t>
      </w:r>
    </w:p>
    <w:p w:rsidR="00250E9D" w:rsidRPr="00250E9D" w:rsidRDefault="00250E9D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50E9D">
        <w:rPr>
          <w:rFonts w:eastAsia="Times New Roman" w:cs="Times New Roman"/>
          <w:szCs w:val="28"/>
          <w:lang w:eastAsia="zh-CN"/>
        </w:rPr>
        <w:t>-недопущение перегрузок в объеме домашних заданий;</w:t>
      </w:r>
    </w:p>
    <w:p w:rsidR="00250E9D" w:rsidRPr="00250E9D" w:rsidRDefault="00250E9D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50E9D">
        <w:rPr>
          <w:rFonts w:eastAsia="Times New Roman" w:cs="Times New Roman"/>
          <w:szCs w:val="28"/>
          <w:lang w:eastAsia="zh-CN"/>
        </w:rPr>
        <w:t>-учет периодов работоспособности детей на уроках в течение недели;</w:t>
      </w:r>
    </w:p>
    <w:p w:rsidR="00250E9D" w:rsidRPr="00250E9D" w:rsidRDefault="00250E9D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50E9D">
        <w:rPr>
          <w:rFonts w:eastAsia="Times New Roman" w:cs="Times New Roman"/>
          <w:szCs w:val="28"/>
          <w:lang w:eastAsia="zh-CN"/>
        </w:rPr>
        <w:t xml:space="preserve">-учет возрастных и физиологических особенностей ребенка на занятиях. </w:t>
      </w:r>
    </w:p>
    <w:p w:rsidR="00250E9D" w:rsidRPr="00250E9D" w:rsidRDefault="00250E9D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50E9D">
        <w:rPr>
          <w:rFonts w:eastAsia="Times New Roman" w:cs="Times New Roman"/>
          <w:szCs w:val="28"/>
          <w:lang w:eastAsia="zh-CN"/>
        </w:rPr>
        <w:t xml:space="preserve">В отчетном году ряд школ города в учебном процессе применяли </w:t>
      </w:r>
      <w:proofErr w:type="spellStart"/>
      <w:r w:rsidRPr="00250E9D">
        <w:rPr>
          <w:rFonts w:eastAsia="Times New Roman" w:cs="Times New Roman"/>
          <w:szCs w:val="28"/>
          <w:lang w:eastAsia="zh-CN"/>
        </w:rPr>
        <w:t>здоровьесберегающие</w:t>
      </w:r>
      <w:proofErr w:type="spellEnd"/>
      <w:r w:rsidRPr="00250E9D">
        <w:rPr>
          <w:rFonts w:eastAsia="Times New Roman" w:cs="Times New Roman"/>
          <w:szCs w:val="28"/>
          <w:lang w:eastAsia="zh-CN"/>
        </w:rPr>
        <w:t xml:space="preserve"> технологии.</w:t>
      </w:r>
    </w:p>
    <w:p w:rsidR="00250E9D" w:rsidRPr="00250E9D" w:rsidRDefault="00250E9D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50E9D">
        <w:rPr>
          <w:rFonts w:eastAsia="Times New Roman" w:cs="Times New Roman"/>
          <w:szCs w:val="28"/>
          <w:lang w:eastAsia="zh-CN"/>
        </w:rPr>
        <w:t xml:space="preserve">В 2018-2020 гг. для улучшения показателей физического состояния детей и подростков будет продолжена реализация </w:t>
      </w:r>
      <w:proofErr w:type="spellStart"/>
      <w:r w:rsidRPr="00250E9D">
        <w:rPr>
          <w:rFonts w:eastAsia="Times New Roman" w:cs="Times New Roman"/>
          <w:szCs w:val="28"/>
          <w:lang w:eastAsia="zh-CN"/>
        </w:rPr>
        <w:t>здоровьесберегающих</w:t>
      </w:r>
      <w:proofErr w:type="spellEnd"/>
      <w:r w:rsidRPr="00250E9D">
        <w:rPr>
          <w:rFonts w:eastAsia="Times New Roman" w:cs="Times New Roman"/>
          <w:szCs w:val="28"/>
          <w:lang w:eastAsia="zh-CN"/>
        </w:rPr>
        <w:t xml:space="preserve"> программ, направленных на укрепление здоровья обучающихся и воспитанников. Особое внимание будет уделено дальнейшему совершенствованию </w:t>
      </w:r>
      <w:proofErr w:type="spellStart"/>
      <w:r w:rsidRPr="00250E9D">
        <w:rPr>
          <w:rFonts w:eastAsia="Times New Roman" w:cs="Times New Roman"/>
          <w:szCs w:val="28"/>
          <w:lang w:eastAsia="zh-CN"/>
        </w:rPr>
        <w:t>здоровьесберегающей</w:t>
      </w:r>
      <w:proofErr w:type="spellEnd"/>
      <w:r w:rsidRPr="00250E9D">
        <w:rPr>
          <w:rFonts w:eastAsia="Times New Roman" w:cs="Times New Roman"/>
          <w:szCs w:val="28"/>
          <w:lang w:eastAsia="zh-CN"/>
        </w:rPr>
        <w:t xml:space="preserve"> инфраструктуры образовательных учреждений</w:t>
      </w:r>
      <w:r w:rsidR="0049310F">
        <w:rPr>
          <w:rFonts w:eastAsia="Times New Roman" w:cs="Times New Roman"/>
          <w:szCs w:val="28"/>
          <w:lang w:eastAsia="zh-CN"/>
        </w:rPr>
        <w:t>, что будет способствовать увеличению</w:t>
      </w:r>
      <w:r w:rsidRPr="00250E9D">
        <w:rPr>
          <w:rFonts w:eastAsia="Times New Roman" w:cs="Times New Roman"/>
          <w:szCs w:val="28"/>
          <w:lang w:eastAsia="zh-CN"/>
        </w:rPr>
        <w:t xml:space="preserve"> </w:t>
      </w:r>
      <w:r w:rsidR="0049310F">
        <w:rPr>
          <w:rFonts w:eastAsia="Times New Roman" w:cs="Times New Roman"/>
          <w:szCs w:val="28"/>
          <w:lang w:eastAsia="zh-CN"/>
        </w:rPr>
        <w:t>доли</w:t>
      </w:r>
      <w:r w:rsidR="0049310F" w:rsidRPr="00250E9D">
        <w:rPr>
          <w:rFonts w:eastAsia="Times New Roman" w:cs="Times New Roman"/>
          <w:szCs w:val="28"/>
          <w:lang w:eastAsia="zh-CN"/>
        </w:rPr>
        <w:t xml:space="preserve"> детей первой и второй групп здоровья от общего числа </w:t>
      </w:r>
      <w:r w:rsidR="0049310F">
        <w:rPr>
          <w:rFonts w:eastAsia="Times New Roman" w:cs="Times New Roman"/>
          <w:szCs w:val="28"/>
          <w:lang w:eastAsia="zh-CN"/>
        </w:rPr>
        <w:t>осмотренных детей</w:t>
      </w:r>
      <w:r w:rsidR="00013CD4">
        <w:rPr>
          <w:rFonts w:eastAsia="Times New Roman" w:cs="Times New Roman"/>
          <w:szCs w:val="28"/>
          <w:lang w:eastAsia="zh-CN"/>
        </w:rPr>
        <w:t>,</w:t>
      </w:r>
      <w:r w:rsidR="0049310F">
        <w:rPr>
          <w:rFonts w:eastAsia="Times New Roman" w:cs="Times New Roman"/>
          <w:szCs w:val="28"/>
          <w:lang w:eastAsia="zh-CN"/>
        </w:rPr>
        <w:t xml:space="preserve"> обучающихся в</w:t>
      </w:r>
      <w:r w:rsidR="0049310F" w:rsidRPr="00250E9D">
        <w:rPr>
          <w:rFonts w:eastAsia="Times New Roman" w:cs="Times New Roman"/>
          <w:szCs w:val="28"/>
          <w:lang w:eastAsia="zh-CN"/>
        </w:rPr>
        <w:t xml:space="preserve"> общеобразовательных учреждениях</w:t>
      </w:r>
      <w:r w:rsidR="00013CD4">
        <w:rPr>
          <w:rFonts w:eastAsia="Times New Roman" w:cs="Times New Roman"/>
          <w:szCs w:val="28"/>
          <w:lang w:eastAsia="zh-CN"/>
        </w:rPr>
        <w:t>,</w:t>
      </w:r>
      <w:r w:rsidR="0049310F" w:rsidRPr="00250E9D">
        <w:rPr>
          <w:rFonts w:eastAsia="Times New Roman" w:cs="Times New Roman"/>
          <w:szCs w:val="28"/>
          <w:lang w:eastAsia="zh-CN"/>
        </w:rPr>
        <w:t xml:space="preserve"> </w:t>
      </w:r>
      <w:r w:rsidR="0049310F">
        <w:rPr>
          <w:rFonts w:eastAsia="Times New Roman" w:cs="Times New Roman"/>
          <w:szCs w:val="28"/>
          <w:lang w:eastAsia="zh-CN"/>
        </w:rPr>
        <w:t xml:space="preserve">в 2018 году до </w:t>
      </w:r>
      <w:r w:rsidR="005D5B2C">
        <w:rPr>
          <w:rFonts w:eastAsia="Times New Roman" w:cs="Times New Roman"/>
          <w:szCs w:val="28"/>
          <w:lang w:eastAsia="zh-CN"/>
        </w:rPr>
        <w:t>73,82</w:t>
      </w:r>
      <w:r w:rsidR="0049310F">
        <w:rPr>
          <w:rFonts w:eastAsia="Times New Roman" w:cs="Times New Roman"/>
          <w:szCs w:val="28"/>
          <w:lang w:eastAsia="zh-CN"/>
        </w:rPr>
        <w:t>%</w:t>
      </w:r>
      <w:r w:rsidR="005D5B2C">
        <w:rPr>
          <w:rFonts w:eastAsia="Times New Roman" w:cs="Times New Roman"/>
          <w:szCs w:val="28"/>
          <w:lang w:eastAsia="zh-CN"/>
        </w:rPr>
        <w:t>,</w:t>
      </w:r>
      <w:r w:rsidR="00013CD4">
        <w:rPr>
          <w:rFonts w:eastAsia="Times New Roman" w:cs="Times New Roman"/>
          <w:szCs w:val="28"/>
          <w:lang w:eastAsia="zh-CN"/>
        </w:rPr>
        <w:t xml:space="preserve"> в 2019 году – </w:t>
      </w:r>
      <w:r w:rsidR="0049310F">
        <w:rPr>
          <w:rFonts w:eastAsia="Times New Roman" w:cs="Times New Roman"/>
          <w:szCs w:val="28"/>
          <w:lang w:eastAsia="zh-CN"/>
        </w:rPr>
        <w:t>до</w:t>
      </w:r>
      <w:r w:rsidR="005D5B2C">
        <w:rPr>
          <w:rFonts w:eastAsia="Times New Roman" w:cs="Times New Roman"/>
          <w:szCs w:val="28"/>
          <w:lang w:eastAsia="zh-CN"/>
        </w:rPr>
        <w:t xml:space="preserve"> 73,83</w:t>
      </w:r>
      <w:r w:rsidR="0049310F">
        <w:rPr>
          <w:rFonts w:eastAsia="Times New Roman" w:cs="Times New Roman"/>
          <w:szCs w:val="28"/>
          <w:lang w:eastAsia="zh-CN"/>
        </w:rPr>
        <w:t>%</w:t>
      </w:r>
      <w:r w:rsidR="005D5B2C">
        <w:rPr>
          <w:rFonts w:eastAsia="Times New Roman" w:cs="Times New Roman"/>
          <w:szCs w:val="28"/>
          <w:lang w:eastAsia="zh-CN"/>
        </w:rPr>
        <w:t>,</w:t>
      </w:r>
      <w:r w:rsidR="00013CD4">
        <w:rPr>
          <w:rFonts w:eastAsia="Times New Roman" w:cs="Times New Roman"/>
          <w:szCs w:val="28"/>
          <w:lang w:eastAsia="zh-CN"/>
        </w:rPr>
        <w:t xml:space="preserve"> в 2020 году – </w:t>
      </w:r>
      <w:proofErr w:type="gramStart"/>
      <w:r w:rsidR="0049310F">
        <w:rPr>
          <w:rFonts w:eastAsia="Times New Roman" w:cs="Times New Roman"/>
          <w:szCs w:val="28"/>
          <w:lang w:eastAsia="zh-CN"/>
        </w:rPr>
        <w:t>до</w:t>
      </w:r>
      <w:proofErr w:type="gramEnd"/>
      <w:r w:rsidR="0049310F">
        <w:rPr>
          <w:rFonts w:eastAsia="Times New Roman" w:cs="Times New Roman"/>
          <w:szCs w:val="28"/>
          <w:lang w:eastAsia="zh-CN"/>
        </w:rPr>
        <w:t xml:space="preserve"> </w:t>
      </w:r>
      <w:r w:rsidR="005D5B2C">
        <w:rPr>
          <w:rFonts w:eastAsia="Times New Roman" w:cs="Times New Roman"/>
          <w:szCs w:val="28"/>
          <w:lang w:eastAsia="zh-CN"/>
        </w:rPr>
        <w:t>73,86</w:t>
      </w:r>
      <w:r w:rsidR="0049310F">
        <w:rPr>
          <w:rFonts w:eastAsia="Times New Roman" w:cs="Times New Roman"/>
          <w:szCs w:val="28"/>
          <w:lang w:eastAsia="zh-CN"/>
        </w:rPr>
        <w:t>%.</w:t>
      </w:r>
    </w:p>
    <w:p w:rsidR="00CE0ADA" w:rsidRDefault="00CE0ADA" w:rsidP="008775E2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B0E1B" w:rsidRDefault="007B0E1B" w:rsidP="008775E2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37FB4">
        <w:rPr>
          <w:rFonts w:eastAsia="Times New Roman" w:cs="Times New Roman"/>
          <w:b/>
          <w:bCs/>
          <w:szCs w:val="28"/>
          <w:lang w:eastAsia="ru-RU"/>
        </w:rPr>
        <w:t>1</w:t>
      </w:r>
      <w:r w:rsidR="0049310F">
        <w:rPr>
          <w:rFonts w:eastAsia="Times New Roman" w:cs="Times New Roman"/>
          <w:b/>
          <w:bCs/>
          <w:szCs w:val="28"/>
          <w:lang w:eastAsia="ru-RU"/>
        </w:rPr>
        <w:t>7</w:t>
      </w:r>
      <w:r w:rsidRPr="00637FB4">
        <w:rPr>
          <w:rFonts w:eastAsia="Times New Roman" w:cs="Times New Roman"/>
          <w:b/>
          <w:bCs/>
          <w:szCs w:val="28"/>
          <w:lang w:eastAsia="ru-RU"/>
        </w:rPr>
        <w:t xml:space="preserve">.Доля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637FB4">
        <w:rPr>
          <w:rFonts w:eastAsia="Times New Roman" w:cs="Times New Roman"/>
          <w:b/>
          <w:bCs/>
          <w:szCs w:val="28"/>
          <w:lang w:eastAsia="ru-RU"/>
        </w:rPr>
        <w:t>численности</w:t>
      </w:r>
      <w:proofErr w:type="gramEnd"/>
      <w:r w:rsidRPr="00637FB4">
        <w:rPr>
          <w:rFonts w:eastAsia="Times New Roman" w:cs="Times New Roman"/>
          <w:b/>
          <w:bCs/>
          <w:szCs w:val="28"/>
          <w:lang w:eastAsia="ru-RU"/>
        </w:rPr>
        <w:t xml:space="preserve"> обучающихся в муниципальных общеобразовательных учреждениях</w:t>
      </w:r>
    </w:p>
    <w:p w:rsidR="001F5160" w:rsidRPr="001F5160" w:rsidRDefault="001F5160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1F5160">
        <w:rPr>
          <w:rFonts w:eastAsia="Times New Roman" w:cs="Times New Roman"/>
          <w:szCs w:val="28"/>
          <w:lang w:eastAsia="zh-CN"/>
        </w:rPr>
        <w:t xml:space="preserve">Проблемой остаётся невозможность организации односменного режима работы всех общеобразовательных учреждений, что </w:t>
      </w:r>
      <w:r w:rsidRPr="001F5160">
        <w:rPr>
          <w:rFonts w:eastAsia="Times New Roman" w:cs="Times New Roman"/>
          <w:szCs w:val="28"/>
          <w:lang w:eastAsia="ar-SA"/>
        </w:rPr>
        <w:t>обусловлено демографической ситуацией, строительством новых жилых микрорайонов, не обеспеченных зданиями школ, снижением мощности имеющихся учреждений в связи с изменениями требований к оснащению и организации образовательного процесса.</w:t>
      </w:r>
    </w:p>
    <w:p w:rsidR="001F5160" w:rsidRPr="001F5160" w:rsidRDefault="00013CD4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Cs w:val="28"/>
          <w:lang w:eastAsia="zh-CN"/>
        </w:rPr>
        <w:t>Однако</w:t>
      </w:r>
      <w:r w:rsidR="001F5160" w:rsidRPr="001F5160">
        <w:rPr>
          <w:rFonts w:eastAsia="Times New Roman" w:cs="Times New Roman"/>
          <w:szCs w:val="28"/>
          <w:lang w:eastAsia="zh-CN"/>
        </w:rPr>
        <w:t xml:space="preserve"> за счет модернизации соответствующей инфраструктуры и эффективного использования имеющихся помещений общеобразовательных учреждений удалось</w:t>
      </w:r>
      <w:r w:rsidR="001F5160" w:rsidRPr="001F5160">
        <w:rPr>
          <w:rFonts w:eastAsia="Times New Roman" w:cs="Times New Roman"/>
          <w:color w:val="FF0000"/>
          <w:szCs w:val="28"/>
          <w:lang w:eastAsia="zh-CN"/>
        </w:rPr>
        <w:t xml:space="preserve"> </w:t>
      </w:r>
      <w:r>
        <w:rPr>
          <w:rFonts w:eastAsia="Times New Roman" w:cs="Times New Roman"/>
          <w:szCs w:val="28"/>
          <w:lang w:eastAsia="zh-CN"/>
        </w:rPr>
        <w:t>в 2017</w:t>
      </w:r>
      <w:r w:rsidR="001F5160" w:rsidRPr="001F5160">
        <w:rPr>
          <w:rFonts w:eastAsia="Times New Roman" w:cs="Times New Roman"/>
          <w:szCs w:val="28"/>
          <w:lang w:eastAsia="zh-CN"/>
        </w:rPr>
        <w:t xml:space="preserve"> году уменьшить долю детей, обучающихся во вторую смену</w:t>
      </w:r>
      <w:r>
        <w:rPr>
          <w:rFonts w:eastAsia="Times New Roman" w:cs="Times New Roman"/>
          <w:szCs w:val="28"/>
          <w:lang w:eastAsia="zh-CN"/>
        </w:rPr>
        <w:t>,</w:t>
      </w:r>
      <w:r w:rsidR="001F5160" w:rsidRPr="001F5160">
        <w:rPr>
          <w:rFonts w:eastAsia="Times New Roman" w:cs="Times New Roman"/>
          <w:szCs w:val="28"/>
          <w:lang w:eastAsia="zh-CN"/>
        </w:rPr>
        <w:t xml:space="preserve"> с 29,59% до</w:t>
      </w:r>
      <w:r w:rsidR="001F5160" w:rsidRPr="001F5160">
        <w:rPr>
          <w:rFonts w:eastAsia="Times New Roman" w:cs="Times New Roman"/>
          <w:color w:val="FF0000"/>
          <w:szCs w:val="28"/>
          <w:lang w:eastAsia="zh-CN"/>
        </w:rPr>
        <w:t xml:space="preserve"> </w:t>
      </w:r>
      <w:r w:rsidR="001F5160" w:rsidRPr="001F5160">
        <w:rPr>
          <w:rFonts w:eastAsia="Times New Roman" w:cs="Times New Roman"/>
          <w:szCs w:val="28"/>
          <w:lang w:eastAsia="zh-CN"/>
        </w:rPr>
        <w:t>24,10%.</w:t>
      </w:r>
    </w:p>
    <w:p w:rsidR="001F5160" w:rsidRPr="001F5160" w:rsidRDefault="001F5160" w:rsidP="008775E2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1F5160">
        <w:rPr>
          <w:rFonts w:eastAsia="Times New Roman" w:cs="Times New Roman"/>
          <w:szCs w:val="28"/>
          <w:lang w:eastAsia="zh-CN"/>
        </w:rPr>
        <w:t>В 2018-2020</w:t>
      </w:r>
      <w:r w:rsidR="00013CD4">
        <w:rPr>
          <w:rFonts w:eastAsia="Times New Roman" w:cs="Times New Roman"/>
          <w:szCs w:val="28"/>
          <w:lang w:eastAsia="zh-CN"/>
        </w:rPr>
        <w:t xml:space="preserve"> </w:t>
      </w:r>
      <w:r>
        <w:rPr>
          <w:rFonts w:eastAsia="Times New Roman" w:cs="Times New Roman"/>
          <w:szCs w:val="28"/>
          <w:lang w:eastAsia="zh-CN"/>
        </w:rPr>
        <w:t>гг.</w:t>
      </w:r>
      <w:r w:rsidRPr="001F5160">
        <w:rPr>
          <w:rFonts w:eastAsia="Times New Roman" w:cs="Times New Roman"/>
          <w:szCs w:val="28"/>
          <w:lang w:eastAsia="zh-CN"/>
        </w:rPr>
        <w:t xml:space="preserve"> планируется снижение показателя до</w:t>
      </w:r>
      <w:r w:rsidRPr="001F5160">
        <w:rPr>
          <w:rFonts w:eastAsia="Times New Roman" w:cs="Times New Roman"/>
          <w:color w:val="FF0000"/>
          <w:szCs w:val="28"/>
          <w:lang w:eastAsia="zh-CN"/>
        </w:rPr>
        <w:t xml:space="preserve"> </w:t>
      </w:r>
      <w:r w:rsidRPr="001F5160">
        <w:rPr>
          <w:rFonts w:eastAsia="Times New Roman" w:cs="Times New Roman"/>
          <w:szCs w:val="28"/>
          <w:lang w:eastAsia="zh-CN"/>
        </w:rPr>
        <w:t>23,</w:t>
      </w:r>
      <w:r>
        <w:rPr>
          <w:rFonts w:eastAsia="Times New Roman" w:cs="Times New Roman"/>
          <w:szCs w:val="28"/>
          <w:lang w:eastAsia="zh-CN"/>
        </w:rPr>
        <w:t>3</w:t>
      </w:r>
      <w:r w:rsidRPr="00DE01DC">
        <w:rPr>
          <w:rFonts w:eastAsia="Times New Roman" w:cs="Times New Roman"/>
          <w:szCs w:val="28"/>
          <w:lang w:eastAsia="zh-CN"/>
        </w:rPr>
        <w:t>5</w:t>
      </w:r>
      <w:r w:rsidRPr="001F5160">
        <w:rPr>
          <w:rFonts w:eastAsia="Times New Roman" w:cs="Times New Roman"/>
          <w:szCs w:val="28"/>
          <w:lang w:eastAsia="zh-CN"/>
        </w:rPr>
        <w:t>%</w:t>
      </w:r>
      <w:r w:rsidRPr="001F5160">
        <w:rPr>
          <w:rFonts w:eastAsia="Times New Roman" w:cs="Times New Roman"/>
          <w:color w:val="FF0000"/>
          <w:szCs w:val="28"/>
          <w:lang w:eastAsia="zh-CN"/>
        </w:rPr>
        <w:t xml:space="preserve"> </w:t>
      </w:r>
      <w:r w:rsidRPr="001F5160">
        <w:rPr>
          <w:rFonts w:eastAsia="Times New Roman" w:cs="Times New Roman"/>
          <w:szCs w:val="28"/>
          <w:lang w:eastAsia="zh-CN"/>
        </w:rPr>
        <w:t>в рамках реализации Программы «Содействие созданию в субъектах Российской Федерации новых мест в общеобразовательных организациях» на 2016-2025 годы, утвержденной распоряжением Правительства Российской Федерации от 23.10.2015 № 2145-р. Создание новых мест планируется за счет:</w:t>
      </w:r>
    </w:p>
    <w:p w:rsidR="001F5160" w:rsidRPr="001F5160" w:rsidRDefault="001F5160" w:rsidP="008775E2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1F5160">
        <w:rPr>
          <w:rFonts w:eastAsia="Times New Roman" w:cs="Times New Roman"/>
          <w:szCs w:val="28"/>
          <w:lang w:eastAsia="zh-CN"/>
        </w:rPr>
        <w:t>-модернизации соответствующей инфраструктуры общего образования;</w:t>
      </w:r>
    </w:p>
    <w:p w:rsidR="001F5160" w:rsidRPr="001F5160" w:rsidRDefault="001F5160" w:rsidP="008775E2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1F5160">
        <w:rPr>
          <w:rFonts w:eastAsia="Times New Roman" w:cs="Times New Roman"/>
          <w:szCs w:val="28"/>
          <w:lang w:eastAsia="zh-CN"/>
        </w:rPr>
        <w:t xml:space="preserve">-оптимизации загруженности школ, в том числе путем эффективного использования имеющихся помещений школ, повышения </w:t>
      </w:r>
      <w:proofErr w:type="gramStart"/>
      <w:r w:rsidRPr="001F5160">
        <w:rPr>
          <w:rFonts w:eastAsia="Times New Roman" w:cs="Times New Roman"/>
          <w:szCs w:val="28"/>
          <w:lang w:eastAsia="zh-CN"/>
        </w:rPr>
        <w:t>эффективности использования помещений образовательных организаций всех типов</w:t>
      </w:r>
      <w:proofErr w:type="gramEnd"/>
      <w:r w:rsidRPr="001F5160">
        <w:rPr>
          <w:rFonts w:eastAsia="Times New Roman" w:cs="Times New Roman"/>
          <w:szCs w:val="28"/>
          <w:lang w:eastAsia="zh-CN"/>
        </w:rPr>
        <w:t>.</w:t>
      </w:r>
    </w:p>
    <w:p w:rsidR="00CA30C2" w:rsidRPr="00637FB4" w:rsidRDefault="00CA30C2" w:rsidP="008775E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7B0E1B" w:rsidRDefault="005C0C24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0902C4">
        <w:rPr>
          <w:rFonts w:eastAsia="Times New Roman" w:cs="Times New Roman"/>
          <w:b/>
          <w:szCs w:val="28"/>
          <w:lang w:eastAsia="ru-RU"/>
        </w:rPr>
        <w:t>1</w:t>
      </w:r>
      <w:r w:rsidR="0049310F">
        <w:rPr>
          <w:rFonts w:eastAsia="Times New Roman" w:cs="Times New Roman"/>
          <w:b/>
          <w:szCs w:val="28"/>
          <w:lang w:eastAsia="ru-RU"/>
        </w:rPr>
        <w:t>8</w:t>
      </w:r>
      <w:r w:rsidRPr="000902C4">
        <w:rPr>
          <w:rFonts w:eastAsia="Times New Roman" w:cs="Times New Roman"/>
          <w:b/>
          <w:szCs w:val="28"/>
          <w:lang w:eastAsia="ru-RU"/>
        </w:rPr>
        <w:t>.</w:t>
      </w:r>
      <w:r w:rsidR="007B0E1B" w:rsidRPr="000902C4">
        <w:rPr>
          <w:rFonts w:eastAsia="Times New Roman" w:cs="Times New Roman"/>
          <w:b/>
          <w:szCs w:val="28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A030A0" w:rsidRPr="00A030A0" w:rsidRDefault="00A030A0" w:rsidP="008775E2">
      <w:pPr>
        <w:ind w:firstLine="709"/>
        <w:jc w:val="both"/>
        <w:rPr>
          <w:rFonts w:eastAsia="Times New Roman"/>
          <w:szCs w:val="28"/>
          <w:lang w:eastAsia="ru-RU"/>
        </w:rPr>
      </w:pPr>
      <w:r w:rsidRPr="00A030A0">
        <w:rPr>
          <w:rFonts w:eastAsia="Times New Roman"/>
          <w:szCs w:val="28"/>
          <w:lang w:eastAsia="ru-RU"/>
        </w:rPr>
        <w:t xml:space="preserve">Образование является одной из основных статей в расходной части бюджета городского округа, так как является социально значимой отраслью экономики. </w:t>
      </w:r>
    </w:p>
    <w:p w:rsidR="00A030A0" w:rsidRPr="00A030A0" w:rsidRDefault="00A030A0" w:rsidP="008775E2">
      <w:pPr>
        <w:ind w:firstLine="709"/>
        <w:jc w:val="both"/>
        <w:rPr>
          <w:rFonts w:eastAsia="Times New Roman"/>
          <w:szCs w:val="28"/>
          <w:lang w:eastAsia="ru-RU"/>
        </w:rPr>
      </w:pPr>
      <w:r w:rsidRPr="00A030A0">
        <w:rPr>
          <w:rFonts w:eastAsia="Times New Roman"/>
          <w:szCs w:val="28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учреждениях, подведомственных управлению образования администрации МО «Город Астрахань», (далее – расходы) в 2017 году составили 39,11 тыс. руб</w:t>
      </w:r>
      <w:r w:rsidR="00013CD4">
        <w:rPr>
          <w:rFonts w:eastAsia="Times New Roman"/>
          <w:szCs w:val="28"/>
          <w:lang w:eastAsia="ru-RU"/>
        </w:rPr>
        <w:t>.</w:t>
      </w:r>
      <w:r w:rsidRPr="00A030A0">
        <w:rPr>
          <w:rFonts w:eastAsia="Times New Roman"/>
          <w:szCs w:val="28"/>
          <w:lang w:eastAsia="ru-RU"/>
        </w:rPr>
        <w:t>, тогда как в 2016 году указанные расходы составляли 44,11 тыс. руб.</w:t>
      </w:r>
    </w:p>
    <w:p w:rsidR="00A030A0" w:rsidRPr="00A030A0" w:rsidRDefault="00A030A0" w:rsidP="008775E2">
      <w:pPr>
        <w:ind w:firstLine="709"/>
        <w:jc w:val="both"/>
        <w:rPr>
          <w:rFonts w:eastAsia="Times New Roman"/>
          <w:szCs w:val="28"/>
          <w:lang w:eastAsia="ru-RU"/>
        </w:rPr>
      </w:pPr>
      <w:r w:rsidRPr="00A030A0">
        <w:rPr>
          <w:rFonts w:eastAsia="Times New Roman"/>
          <w:szCs w:val="28"/>
          <w:lang w:eastAsia="ru-RU"/>
        </w:rPr>
        <w:t>Снижение расходов в анализируемом периоде объясняется различным подходом при определении объема произведенных расходов:</w:t>
      </w:r>
    </w:p>
    <w:p w:rsidR="00A030A0" w:rsidRPr="00A030A0" w:rsidRDefault="00A030A0" w:rsidP="008775E2">
      <w:pPr>
        <w:ind w:firstLine="709"/>
        <w:jc w:val="both"/>
        <w:rPr>
          <w:rFonts w:eastAsia="Times New Roman"/>
          <w:szCs w:val="28"/>
          <w:lang w:eastAsia="ru-RU"/>
        </w:rPr>
      </w:pPr>
      <w:r w:rsidRPr="00A030A0">
        <w:rPr>
          <w:rFonts w:eastAsia="Times New Roman"/>
          <w:szCs w:val="28"/>
          <w:lang w:eastAsia="ru-RU"/>
        </w:rPr>
        <w:t>-в 2016 году учитывался общий объем расходов бюджета муниципального образования на общее образование, т.е. общие расходы по подразделу 0702 «Общее обр</w:t>
      </w:r>
      <w:r w:rsidR="00801EDF">
        <w:rPr>
          <w:rFonts w:eastAsia="Times New Roman"/>
          <w:szCs w:val="28"/>
          <w:lang w:eastAsia="ru-RU"/>
        </w:rPr>
        <w:t>азование» (2 638 992,4 тыс. руб.</w:t>
      </w:r>
      <w:r w:rsidRPr="00A030A0">
        <w:rPr>
          <w:rFonts w:eastAsia="Times New Roman"/>
          <w:szCs w:val="28"/>
          <w:lang w:eastAsia="ru-RU"/>
        </w:rPr>
        <w:t>);</w:t>
      </w:r>
    </w:p>
    <w:p w:rsidR="00A030A0" w:rsidRPr="00A030A0" w:rsidRDefault="00801EDF" w:rsidP="008775E2">
      <w:pPr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-в 2017 году – </w:t>
      </w:r>
      <w:r w:rsidR="00A030A0" w:rsidRPr="00A030A0">
        <w:rPr>
          <w:rFonts w:eastAsia="Times New Roman"/>
          <w:szCs w:val="28"/>
          <w:lang w:eastAsia="ru-RU"/>
        </w:rPr>
        <w:t>средства, полученные образовательными организациями, осуществляющими подготовку по программам начального общего, основного общего и среднего общего образования, из бюджетов всех уровней согласно Указаниям по  заполнению  формы  федерального статистического наблюдения № ОО-2 «Сведения о материально-технической и информационной базе, финансово-экономической деятельности общеобразовательной организации» и в соответствии с Методическими рекомендациями по подготовке сводного доклада субъекта РФ о результатах эффективности деятельности органов местного</w:t>
      </w:r>
      <w:proofErr w:type="gramEnd"/>
      <w:r w:rsidR="00A030A0" w:rsidRPr="00A030A0">
        <w:rPr>
          <w:rFonts w:eastAsia="Times New Roman"/>
          <w:szCs w:val="28"/>
          <w:lang w:eastAsia="ru-RU"/>
        </w:rPr>
        <w:t xml:space="preserve"> самоуправления, городских округов и муниципальных районов, расположенных в границах субъекта РФ, (письмо Министерства экономики РФ от 18.07.2017 №19782-АЦ/Д-14и).</w:t>
      </w:r>
    </w:p>
    <w:p w:rsidR="00A030A0" w:rsidRPr="00A030A0" w:rsidRDefault="00A030A0" w:rsidP="008775E2">
      <w:pPr>
        <w:ind w:firstLine="709"/>
        <w:jc w:val="both"/>
        <w:rPr>
          <w:rFonts w:eastAsia="Times New Roman"/>
          <w:szCs w:val="28"/>
          <w:lang w:eastAsia="ru-RU"/>
        </w:rPr>
      </w:pPr>
      <w:r w:rsidRPr="00A030A0">
        <w:rPr>
          <w:rFonts w:eastAsia="Times New Roman"/>
          <w:szCs w:val="28"/>
          <w:lang w:eastAsia="ru-RU"/>
        </w:rPr>
        <w:t xml:space="preserve">Таким образом, общий объем поступивших средств местного бюджета, рассчитанный   согласно  вышеуказанной   Методике,   составил  в  2016  году </w:t>
      </w:r>
      <w:r w:rsidR="00801EDF">
        <w:rPr>
          <w:rFonts w:eastAsia="Times New Roman"/>
          <w:szCs w:val="28"/>
          <w:lang w:eastAsia="ru-RU"/>
        </w:rPr>
        <w:t xml:space="preserve">             </w:t>
      </w:r>
      <w:r w:rsidRPr="00A030A0">
        <w:rPr>
          <w:rFonts w:eastAsia="Times New Roman"/>
          <w:szCs w:val="28"/>
          <w:lang w:eastAsia="ru-RU"/>
        </w:rPr>
        <w:t>2 329 774, 666 тыс. руб</w:t>
      </w:r>
      <w:r w:rsidR="00801EDF">
        <w:rPr>
          <w:rFonts w:eastAsia="Times New Roman"/>
          <w:szCs w:val="28"/>
          <w:lang w:eastAsia="ru-RU"/>
        </w:rPr>
        <w:t>.</w:t>
      </w:r>
      <w:r w:rsidRPr="00A030A0">
        <w:rPr>
          <w:rFonts w:eastAsia="Times New Roman"/>
          <w:szCs w:val="28"/>
          <w:lang w:eastAsia="ru-RU"/>
        </w:rPr>
        <w:t>, в 2017 го</w:t>
      </w:r>
      <w:r w:rsidR="00801EDF">
        <w:rPr>
          <w:rFonts w:eastAsia="Times New Roman"/>
          <w:szCs w:val="28"/>
          <w:lang w:eastAsia="ru-RU"/>
        </w:rPr>
        <w:t xml:space="preserve">ду – </w:t>
      </w:r>
      <w:r w:rsidRPr="00A030A0">
        <w:rPr>
          <w:rFonts w:eastAsia="Times New Roman"/>
          <w:szCs w:val="28"/>
          <w:lang w:eastAsia="ru-RU"/>
        </w:rPr>
        <w:t>2 401 972,0 тыс. руб</w:t>
      </w:r>
      <w:r w:rsidR="00801EDF">
        <w:rPr>
          <w:rFonts w:eastAsia="Times New Roman"/>
          <w:szCs w:val="28"/>
          <w:lang w:eastAsia="ru-RU"/>
        </w:rPr>
        <w:t>.</w:t>
      </w:r>
      <w:r w:rsidRPr="00A030A0">
        <w:rPr>
          <w:rFonts w:eastAsia="Times New Roman"/>
          <w:szCs w:val="28"/>
          <w:lang w:eastAsia="ru-RU"/>
        </w:rPr>
        <w:t xml:space="preserve"> </w:t>
      </w:r>
    </w:p>
    <w:p w:rsidR="00A030A0" w:rsidRPr="00A030A0" w:rsidRDefault="00A030A0" w:rsidP="008775E2">
      <w:pPr>
        <w:ind w:firstLine="709"/>
        <w:jc w:val="both"/>
        <w:rPr>
          <w:rFonts w:eastAsia="Times New Roman"/>
          <w:szCs w:val="28"/>
          <w:lang w:eastAsia="ru-RU"/>
        </w:rPr>
      </w:pPr>
      <w:r w:rsidRPr="00A030A0">
        <w:rPr>
          <w:rFonts w:eastAsia="Times New Roman"/>
          <w:szCs w:val="28"/>
          <w:lang w:eastAsia="ru-RU"/>
        </w:rPr>
        <w:t>Среднегодовая численность обучающихся в 2017 году составила 61</w:t>
      </w:r>
      <w:r w:rsidR="00801EDF">
        <w:rPr>
          <w:rFonts w:eastAsia="Times New Roman"/>
          <w:szCs w:val="28"/>
          <w:lang w:eastAsia="ru-RU"/>
        </w:rPr>
        <w:t xml:space="preserve"> </w:t>
      </w:r>
      <w:r w:rsidRPr="00A030A0">
        <w:rPr>
          <w:rFonts w:eastAsia="Times New Roman"/>
          <w:szCs w:val="28"/>
          <w:lang w:eastAsia="ru-RU"/>
        </w:rPr>
        <w:t xml:space="preserve">411 человек (с учетом детей в дошкольных подразделениях общеобразовательных организаций). В результате расходы бюджета муниципального образования на общее образование в расчете на 1 обучающегося в муниципальных общеобразовательных учреждениях в 2017 году сложились в сумме 39,11 тыс. руб. </w:t>
      </w:r>
    </w:p>
    <w:p w:rsidR="00A030A0" w:rsidRPr="00A030A0" w:rsidRDefault="00A030A0" w:rsidP="008775E2">
      <w:pPr>
        <w:ind w:firstLine="709"/>
        <w:jc w:val="both"/>
        <w:rPr>
          <w:rFonts w:eastAsia="Times New Roman"/>
          <w:szCs w:val="28"/>
          <w:lang w:eastAsia="ru-RU"/>
        </w:rPr>
      </w:pPr>
      <w:r w:rsidRPr="00A030A0">
        <w:rPr>
          <w:rFonts w:eastAsia="Times New Roman"/>
          <w:szCs w:val="28"/>
          <w:lang w:eastAsia="ru-RU"/>
        </w:rPr>
        <w:t>К 2020 году общий объем поступивших средств местного бюджета на общее образование сохранится на уровне 2017 года. Кроме того, планируется повышение среднегодовой численности обучающихся до 64</w:t>
      </w:r>
      <w:r w:rsidR="00801EDF">
        <w:rPr>
          <w:rFonts w:eastAsia="Times New Roman"/>
          <w:szCs w:val="28"/>
          <w:lang w:eastAsia="ru-RU"/>
        </w:rPr>
        <w:t xml:space="preserve"> </w:t>
      </w:r>
      <w:r w:rsidRPr="00A030A0">
        <w:rPr>
          <w:rFonts w:eastAsia="Times New Roman"/>
          <w:szCs w:val="28"/>
          <w:lang w:eastAsia="ru-RU"/>
        </w:rPr>
        <w:t>236 человек в связи с увеличением общего количества обучающихся в образовательных организациях.</w:t>
      </w:r>
    </w:p>
    <w:p w:rsidR="00A95CFA" w:rsidRDefault="00A030A0" w:rsidP="008775E2">
      <w:pPr>
        <w:ind w:firstLine="709"/>
        <w:jc w:val="both"/>
        <w:rPr>
          <w:rFonts w:eastAsia="Times New Roman"/>
          <w:szCs w:val="28"/>
          <w:lang w:eastAsia="ru-RU"/>
        </w:rPr>
      </w:pPr>
      <w:r w:rsidRPr="00A030A0">
        <w:rPr>
          <w:rFonts w:eastAsia="Times New Roman"/>
          <w:szCs w:val="28"/>
          <w:lang w:eastAsia="ru-RU"/>
        </w:rPr>
        <w:t>В результате расходы на содержание и обучение одного обучающегося в 2018-2020 годах планируются на уровне 38,29 тыс. руб</w:t>
      </w:r>
      <w:r w:rsidR="00801EDF">
        <w:rPr>
          <w:rFonts w:eastAsia="Times New Roman"/>
          <w:szCs w:val="28"/>
          <w:lang w:eastAsia="ru-RU"/>
        </w:rPr>
        <w:t>.</w:t>
      </w:r>
      <w:r w:rsidRPr="00A030A0">
        <w:rPr>
          <w:rFonts w:eastAsia="Times New Roman"/>
          <w:szCs w:val="28"/>
          <w:lang w:eastAsia="ru-RU"/>
        </w:rPr>
        <w:t>, 37,39 тыс. руб</w:t>
      </w:r>
      <w:r w:rsidR="00801EDF">
        <w:rPr>
          <w:rFonts w:eastAsia="Times New Roman"/>
          <w:szCs w:val="28"/>
          <w:lang w:eastAsia="ru-RU"/>
        </w:rPr>
        <w:t>.</w:t>
      </w:r>
      <w:r w:rsidRPr="00A030A0">
        <w:rPr>
          <w:rFonts w:eastAsia="Times New Roman"/>
          <w:szCs w:val="28"/>
          <w:lang w:eastAsia="ru-RU"/>
        </w:rPr>
        <w:t xml:space="preserve"> и 37,39 тыс. руб</w:t>
      </w:r>
      <w:r w:rsidR="00801EDF">
        <w:rPr>
          <w:rFonts w:eastAsia="Times New Roman"/>
          <w:szCs w:val="28"/>
          <w:lang w:eastAsia="ru-RU"/>
        </w:rPr>
        <w:t>.</w:t>
      </w:r>
      <w:r w:rsidRPr="00A030A0">
        <w:rPr>
          <w:rFonts w:eastAsia="Times New Roman"/>
          <w:szCs w:val="28"/>
          <w:lang w:eastAsia="ru-RU"/>
        </w:rPr>
        <w:t xml:space="preserve"> соответственно.</w:t>
      </w:r>
    </w:p>
    <w:p w:rsidR="00A030A0" w:rsidRDefault="00A030A0" w:rsidP="008775E2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B0E1B" w:rsidRDefault="005C0C24" w:rsidP="008775E2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0902C4">
        <w:rPr>
          <w:rFonts w:eastAsia="Times New Roman" w:cs="Times New Roman"/>
          <w:b/>
          <w:bCs/>
          <w:szCs w:val="28"/>
          <w:lang w:eastAsia="ru-RU"/>
        </w:rPr>
        <w:t>1</w:t>
      </w:r>
      <w:r w:rsidR="00C40CA7">
        <w:rPr>
          <w:rFonts w:eastAsia="Times New Roman" w:cs="Times New Roman"/>
          <w:b/>
          <w:bCs/>
          <w:szCs w:val="28"/>
          <w:lang w:eastAsia="ru-RU"/>
        </w:rPr>
        <w:t>9</w:t>
      </w:r>
      <w:r w:rsidRPr="000902C4">
        <w:rPr>
          <w:rFonts w:eastAsia="Times New Roman" w:cs="Times New Roman"/>
          <w:b/>
          <w:bCs/>
          <w:szCs w:val="28"/>
          <w:lang w:eastAsia="ru-RU"/>
        </w:rPr>
        <w:t>.</w:t>
      </w:r>
      <w:r w:rsidR="007B0E1B" w:rsidRPr="000902C4">
        <w:rPr>
          <w:rFonts w:eastAsia="Times New Roman" w:cs="Times New Roman"/>
          <w:b/>
          <w:bCs/>
          <w:szCs w:val="28"/>
          <w:lang w:eastAsia="ru-RU"/>
        </w:rPr>
        <w:t>Доля детей в возрасте 5-18 лет, получающих услуги по дополнительному образованию в организациях</w:t>
      </w:r>
      <w:r w:rsidR="007B0E1B" w:rsidRPr="00637FB4">
        <w:rPr>
          <w:rFonts w:eastAsia="Times New Roman" w:cs="Times New Roman"/>
          <w:b/>
          <w:bCs/>
          <w:szCs w:val="28"/>
          <w:lang w:eastAsia="ru-RU"/>
        </w:rPr>
        <w:t xml:space="preserve"> различной организационно-правовой формы и формы собственности, в общей численности детей данной возрастной группы</w:t>
      </w:r>
    </w:p>
    <w:p w:rsidR="008B1A2E" w:rsidRDefault="008B1A2E" w:rsidP="008775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Современное развитие муниципальной системы дополнительного образования строится в соответствии с Концепцией развития дополнительного образования, утвержденной распоряжением Правительства Российской Федерации от 4.0</w:t>
      </w:r>
      <w:r w:rsidR="00801EDF">
        <w:rPr>
          <w:color w:val="000000"/>
          <w:szCs w:val="28"/>
        </w:rPr>
        <w:t>9.2014 №</w:t>
      </w:r>
      <w:r>
        <w:rPr>
          <w:color w:val="000000"/>
          <w:szCs w:val="28"/>
        </w:rPr>
        <w:t xml:space="preserve">1726-р. </w:t>
      </w:r>
    </w:p>
    <w:p w:rsidR="008B1A2E" w:rsidRDefault="008B1A2E" w:rsidP="008775E2">
      <w:pPr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Доля детей</w:t>
      </w:r>
      <w:r>
        <w:rPr>
          <w:bCs/>
          <w:color w:val="000000"/>
          <w:szCs w:val="28"/>
        </w:rPr>
        <w:t>, получающих услуги по дополнительному образованию</w:t>
      </w:r>
      <w:r>
        <w:rPr>
          <w:color w:val="000000"/>
          <w:szCs w:val="28"/>
        </w:rPr>
        <w:t xml:space="preserve">, </w:t>
      </w:r>
      <w:r>
        <w:rPr>
          <w:bCs/>
          <w:color w:val="000000"/>
          <w:szCs w:val="28"/>
        </w:rPr>
        <w:t xml:space="preserve">в 2017 году составила </w:t>
      </w:r>
      <w:r w:rsidR="000902C4">
        <w:rPr>
          <w:bCs/>
          <w:color w:val="000000"/>
          <w:szCs w:val="28"/>
        </w:rPr>
        <w:t>78</w:t>
      </w:r>
      <w:r>
        <w:rPr>
          <w:bCs/>
          <w:color w:val="000000"/>
          <w:szCs w:val="28"/>
        </w:rPr>
        <w:t>,</w:t>
      </w:r>
      <w:r w:rsidR="000902C4">
        <w:rPr>
          <w:bCs/>
          <w:color w:val="000000"/>
          <w:szCs w:val="28"/>
        </w:rPr>
        <w:t>88</w:t>
      </w:r>
      <w:r>
        <w:rPr>
          <w:bCs/>
          <w:color w:val="000000"/>
          <w:szCs w:val="28"/>
        </w:rPr>
        <w:t xml:space="preserve">% от общей численности детей в возрасте 5-18 лет. </w:t>
      </w:r>
    </w:p>
    <w:p w:rsidR="008B1A2E" w:rsidRDefault="008B1A2E" w:rsidP="008775E2">
      <w:pPr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В соответствии с Указом Президента Росси</w:t>
      </w:r>
      <w:r w:rsidR="00801EDF">
        <w:rPr>
          <w:color w:val="000000"/>
          <w:szCs w:val="28"/>
        </w:rPr>
        <w:t>йской Федерации от 07.05.2012 №</w:t>
      </w:r>
      <w:r>
        <w:rPr>
          <w:color w:val="000000"/>
          <w:szCs w:val="28"/>
        </w:rPr>
        <w:t>597 «О мероприятиях по реализации государственной социальной политики» планируется расширение программных мероприятий по эффективному использованию потенциала системы дополнительного образования детей муниципального образования «Город Астрахань», создание условий для развития молодых талантов и детей с высокой мотивацией к обучению. Данные мероприятия к 2020 году приведут к увеличению д</w:t>
      </w:r>
      <w:r>
        <w:rPr>
          <w:bCs/>
          <w:color w:val="000000"/>
          <w:szCs w:val="28"/>
        </w:rPr>
        <w:t xml:space="preserve">оли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</w:t>
      </w:r>
      <w:r w:rsidRPr="000902C4">
        <w:rPr>
          <w:bCs/>
          <w:color w:val="000000"/>
          <w:szCs w:val="28"/>
        </w:rPr>
        <w:t xml:space="preserve">группы до </w:t>
      </w:r>
      <w:r w:rsidR="000902C4" w:rsidRPr="000902C4">
        <w:rPr>
          <w:bCs/>
          <w:color w:val="000000"/>
          <w:szCs w:val="28"/>
        </w:rPr>
        <w:t>7</w:t>
      </w:r>
      <w:r w:rsidRPr="000902C4">
        <w:rPr>
          <w:bCs/>
          <w:color w:val="000000"/>
          <w:szCs w:val="28"/>
        </w:rPr>
        <w:t>8,</w:t>
      </w:r>
      <w:r w:rsidR="000902C4" w:rsidRPr="000902C4">
        <w:rPr>
          <w:bCs/>
          <w:color w:val="000000"/>
          <w:szCs w:val="28"/>
        </w:rPr>
        <w:t>95</w:t>
      </w:r>
      <w:r w:rsidRPr="000902C4">
        <w:rPr>
          <w:bCs/>
          <w:color w:val="000000"/>
          <w:szCs w:val="28"/>
        </w:rPr>
        <w:t>%.</w:t>
      </w:r>
    </w:p>
    <w:p w:rsidR="00FB0D7A" w:rsidRDefault="00FB0D7A" w:rsidP="00FB0D7A">
      <w:pPr>
        <w:pStyle w:val="ad"/>
        <w:widowControl w:val="0"/>
        <w:suppressAutoHyphens/>
        <w:ind w:firstLine="709"/>
        <w:rPr>
          <w:rFonts w:eastAsiaTheme="minorHAnsi" w:cstheme="minorBidi"/>
          <w:sz w:val="28"/>
          <w:szCs w:val="28"/>
          <w:lang w:val="ru-RU" w:eastAsia="en-US"/>
        </w:rPr>
      </w:pPr>
    </w:p>
    <w:p w:rsidR="00602623" w:rsidRDefault="00602623" w:rsidP="00413B3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637FB4">
        <w:rPr>
          <w:rFonts w:eastAsia="Times New Roman" w:cs="Times New Roman"/>
          <w:b/>
          <w:szCs w:val="28"/>
          <w:lang w:eastAsia="ru-RU"/>
        </w:rPr>
        <w:t>Культура</w:t>
      </w:r>
    </w:p>
    <w:p w:rsidR="00413B38" w:rsidRPr="00804618" w:rsidRDefault="00413B38" w:rsidP="00413B38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FF574F" w:rsidRPr="00804618" w:rsidRDefault="00C40CA7" w:rsidP="008775E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</w:t>
      </w:r>
      <w:r w:rsidR="005C0C24" w:rsidRPr="00804618">
        <w:rPr>
          <w:rFonts w:eastAsia="Times New Roman" w:cs="Times New Roman"/>
          <w:b/>
          <w:szCs w:val="28"/>
          <w:lang w:eastAsia="ru-RU"/>
        </w:rPr>
        <w:t>.</w:t>
      </w:r>
      <w:r w:rsidR="00FF574F" w:rsidRPr="00804618">
        <w:rPr>
          <w:rFonts w:eastAsia="Times New Roman" w:cs="Times New Roman"/>
          <w:b/>
          <w:szCs w:val="28"/>
          <w:lang w:eastAsia="ru-RU"/>
        </w:rPr>
        <w:t>Уровень фактической обеспеченности учреждениями от нормативной потребности:</w:t>
      </w:r>
    </w:p>
    <w:p w:rsidR="00637FB4" w:rsidRDefault="002843D3" w:rsidP="008775E2">
      <w:pPr>
        <w:ind w:firstLine="709"/>
        <w:jc w:val="both"/>
        <w:rPr>
          <w:szCs w:val="28"/>
        </w:rPr>
      </w:pPr>
      <w:r w:rsidRPr="00804618">
        <w:rPr>
          <w:szCs w:val="28"/>
        </w:rPr>
        <w:t>В 201</w:t>
      </w:r>
      <w:r w:rsidR="008436F6" w:rsidRPr="00804618">
        <w:rPr>
          <w:szCs w:val="28"/>
        </w:rPr>
        <w:t>7</w:t>
      </w:r>
      <w:r w:rsidR="00637FB4" w:rsidRPr="00804618">
        <w:rPr>
          <w:szCs w:val="28"/>
        </w:rPr>
        <w:t xml:space="preserve"> году </w:t>
      </w:r>
      <w:r w:rsidR="00637FB4">
        <w:rPr>
          <w:szCs w:val="28"/>
        </w:rPr>
        <w:t xml:space="preserve">систему городского культурного пространства составляли </w:t>
      </w:r>
      <w:r w:rsidR="00637FB4" w:rsidRPr="00637FB4">
        <w:rPr>
          <w:szCs w:val="28"/>
        </w:rPr>
        <w:t>1 централизованная городская библиотечная система (</w:t>
      </w:r>
      <w:r w:rsidR="00E66248">
        <w:rPr>
          <w:szCs w:val="28"/>
        </w:rPr>
        <w:t>включающая 19</w:t>
      </w:r>
      <w:r w:rsidR="00637FB4" w:rsidRPr="00637FB4">
        <w:rPr>
          <w:szCs w:val="28"/>
        </w:rPr>
        <w:t xml:space="preserve"> библиотек</w:t>
      </w:r>
      <w:r w:rsidR="008436F6">
        <w:rPr>
          <w:szCs w:val="28"/>
        </w:rPr>
        <w:t>-филиалов</w:t>
      </w:r>
      <w:r w:rsidR="00637FB4" w:rsidRPr="00637FB4">
        <w:rPr>
          <w:szCs w:val="28"/>
        </w:rPr>
        <w:t>)</w:t>
      </w:r>
      <w:r w:rsidR="00F06745">
        <w:rPr>
          <w:szCs w:val="28"/>
        </w:rPr>
        <w:t xml:space="preserve"> и</w:t>
      </w:r>
      <w:r w:rsidR="00637FB4" w:rsidRPr="00637FB4">
        <w:rPr>
          <w:szCs w:val="28"/>
        </w:rPr>
        <w:t xml:space="preserve"> Астраханский дворец культуры «Аркадия».</w:t>
      </w:r>
      <w:r w:rsidR="00637FB4">
        <w:rPr>
          <w:szCs w:val="28"/>
        </w:rPr>
        <w:t xml:space="preserve"> </w:t>
      </w:r>
    </w:p>
    <w:p w:rsidR="00637FB4" w:rsidRPr="00F06745" w:rsidRDefault="00637FB4" w:rsidP="008775E2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06745">
        <w:rPr>
          <w:b/>
          <w:szCs w:val="28"/>
        </w:rPr>
        <w:t>клубами и учреждениями клубного типа</w:t>
      </w:r>
    </w:p>
    <w:p w:rsidR="00173403" w:rsidRPr="00A302D0" w:rsidRDefault="00173403" w:rsidP="008775E2">
      <w:pPr>
        <w:ind w:firstLine="709"/>
        <w:jc w:val="both"/>
        <w:rPr>
          <w:szCs w:val="28"/>
        </w:rPr>
      </w:pPr>
      <w:r w:rsidRPr="00DD76AC">
        <w:rPr>
          <w:rFonts w:eastAsia="Calibri"/>
          <w:szCs w:val="28"/>
        </w:rPr>
        <w:t xml:space="preserve">В соответствии с </w:t>
      </w:r>
      <w:r>
        <w:rPr>
          <w:rFonts w:eastAsia="Calibri"/>
          <w:szCs w:val="28"/>
        </w:rPr>
        <w:t xml:space="preserve">Методическими рекомендациями субъектам РФ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</w:r>
      <w:r w:rsidRPr="00DD76AC">
        <w:rPr>
          <w:rFonts w:eastAsia="Calibri"/>
          <w:szCs w:val="28"/>
        </w:rPr>
        <w:t>распоряжением министерства культуры РФ от 02.08.</w:t>
      </w:r>
      <w:r>
        <w:rPr>
          <w:rFonts w:eastAsia="Calibri"/>
          <w:szCs w:val="28"/>
        </w:rPr>
        <w:t>2017</w:t>
      </w:r>
      <w:r w:rsidR="00801EDF">
        <w:rPr>
          <w:rFonts w:eastAsia="Calibri"/>
          <w:szCs w:val="28"/>
        </w:rPr>
        <w:t xml:space="preserve"> №</w:t>
      </w:r>
      <w:r w:rsidRPr="00DD76AC">
        <w:rPr>
          <w:rFonts w:eastAsia="Calibri"/>
          <w:szCs w:val="28"/>
        </w:rPr>
        <w:t>Р-965</w:t>
      </w:r>
      <w:r>
        <w:rPr>
          <w:rFonts w:eastAsia="Calibri"/>
          <w:szCs w:val="28"/>
        </w:rPr>
        <w:t>, для МО «Город Астрахань» с населением от 500 тыс. человек необходимо 3 дома культуры. С</w:t>
      </w:r>
      <w:r w:rsidRPr="00A922A2">
        <w:rPr>
          <w:rFonts w:eastAsia="Calibri"/>
          <w:szCs w:val="28"/>
        </w:rPr>
        <w:t>огласно статистическим данным за 201</w:t>
      </w:r>
      <w:r>
        <w:rPr>
          <w:rFonts w:eastAsia="Calibri"/>
          <w:szCs w:val="28"/>
        </w:rPr>
        <w:t>7</w:t>
      </w:r>
      <w:r w:rsidRPr="00A922A2">
        <w:rPr>
          <w:rFonts w:eastAsia="Calibri"/>
          <w:szCs w:val="28"/>
        </w:rPr>
        <w:t xml:space="preserve"> год </w:t>
      </w:r>
      <w:r>
        <w:rPr>
          <w:rFonts w:eastAsia="Calibri"/>
          <w:szCs w:val="28"/>
        </w:rPr>
        <w:t>среднегодовая численность в городе Астрахани составила</w:t>
      </w:r>
      <w:r w:rsidRPr="00A922A2">
        <w:rPr>
          <w:rFonts w:eastAsia="Calibri"/>
          <w:szCs w:val="28"/>
        </w:rPr>
        <w:t xml:space="preserve"> 53</w:t>
      </w:r>
      <w:r>
        <w:rPr>
          <w:rFonts w:eastAsia="Calibri"/>
          <w:szCs w:val="28"/>
        </w:rPr>
        <w:t>3</w:t>
      </w:r>
      <w:r w:rsidR="00801ED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215</w:t>
      </w:r>
      <w:r w:rsidRPr="00A922A2">
        <w:rPr>
          <w:rFonts w:eastAsia="Calibri"/>
          <w:szCs w:val="28"/>
        </w:rPr>
        <w:t xml:space="preserve">  человек. </w:t>
      </w:r>
    </w:p>
    <w:p w:rsidR="00173403" w:rsidRDefault="00173403" w:rsidP="008775E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 территории МО «Город Астрахань» функциониру</w:t>
      </w:r>
      <w:r w:rsidR="00801EDF">
        <w:rPr>
          <w:rFonts w:eastAsia="Calibri"/>
          <w:szCs w:val="28"/>
        </w:rPr>
        <w:t>ю</w:t>
      </w:r>
      <w:r>
        <w:rPr>
          <w:rFonts w:eastAsia="Calibri"/>
          <w:szCs w:val="28"/>
        </w:rPr>
        <w:t>т 3 учреждения подобного типа. В их числе: муниципальное учреждение культуры «Астраханский дворец культуры «Аркадия», культурно-спортивный центр ООО «Газпром-Добыча Астрахань» и ГАУДО АО «Центр эстетического воспитания детей и молодежи»</w:t>
      </w:r>
      <w:r w:rsidR="00801EDF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что составляет 100% от потребности.</w:t>
      </w:r>
    </w:p>
    <w:p w:rsidR="00173403" w:rsidRPr="005F4919" w:rsidRDefault="00173403" w:rsidP="008775E2">
      <w:pPr>
        <w:ind w:firstLine="709"/>
        <w:jc w:val="both"/>
        <w:rPr>
          <w:rFonts w:eastAsia="Lucida Sans Unicode"/>
          <w:color w:val="000000"/>
          <w:kern w:val="2"/>
          <w:szCs w:val="28"/>
          <w:lang w:eastAsia="hi-IN" w:bidi="hi-IN"/>
        </w:rPr>
      </w:pPr>
      <w:r>
        <w:rPr>
          <w:rFonts w:eastAsia="Lucida Sans Unicode"/>
          <w:color w:val="000000"/>
          <w:kern w:val="2"/>
          <w:szCs w:val="28"/>
          <w:lang w:eastAsia="hi-IN" w:bidi="hi-IN"/>
        </w:rPr>
        <w:t>Ликвидация, реорганизация действующих учреждений, а также</w:t>
      </w:r>
      <w:r>
        <w:rPr>
          <w:rFonts w:eastAsia="Calibri"/>
          <w:szCs w:val="28"/>
        </w:rPr>
        <w:t xml:space="preserve"> с</w:t>
      </w:r>
      <w:r>
        <w:rPr>
          <w:rFonts w:eastAsia="Lucida Sans Unicode"/>
          <w:color w:val="000000"/>
          <w:kern w:val="2"/>
          <w:szCs w:val="28"/>
          <w:lang w:eastAsia="hi-IN" w:bidi="hi-IN"/>
        </w:rPr>
        <w:t xml:space="preserve">троительство новых </w:t>
      </w:r>
      <w:r>
        <w:rPr>
          <w:rFonts w:eastAsia="Calibri"/>
          <w:szCs w:val="28"/>
        </w:rPr>
        <w:t>в 2018-2020</w:t>
      </w:r>
      <w:r w:rsidR="00801ED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гг. не планируется</w:t>
      </w:r>
      <w:r w:rsidR="00801EDF">
        <w:rPr>
          <w:rFonts w:eastAsia="Calibri"/>
          <w:szCs w:val="28"/>
        </w:rPr>
        <w:t>,</w:t>
      </w:r>
      <w:r w:rsidR="00E66248">
        <w:rPr>
          <w:rFonts w:eastAsia="Calibri"/>
          <w:szCs w:val="28"/>
        </w:rPr>
        <w:t xml:space="preserve"> и фактическая обеспеченность сохранится на уровне 100%</w:t>
      </w:r>
      <w:r>
        <w:rPr>
          <w:rFonts w:eastAsia="Calibri"/>
          <w:szCs w:val="28"/>
        </w:rPr>
        <w:t>.</w:t>
      </w:r>
    </w:p>
    <w:p w:rsidR="00637FB4" w:rsidRPr="00F06745" w:rsidRDefault="00637FB4" w:rsidP="008775E2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F06745">
        <w:rPr>
          <w:rFonts w:eastAsia="Times New Roman"/>
          <w:b/>
          <w:szCs w:val="28"/>
          <w:lang w:eastAsia="ru-RU"/>
        </w:rPr>
        <w:t>библиотеками</w:t>
      </w:r>
    </w:p>
    <w:p w:rsidR="00E634A9" w:rsidRPr="00E634A9" w:rsidRDefault="00E634A9" w:rsidP="008775E2">
      <w:pPr>
        <w:ind w:firstLine="709"/>
        <w:jc w:val="both"/>
        <w:rPr>
          <w:rFonts w:eastAsia="Calibri"/>
          <w:szCs w:val="28"/>
        </w:rPr>
      </w:pPr>
      <w:r w:rsidRPr="00E634A9">
        <w:rPr>
          <w:rFonts w:eastAsia="Calibri"/>
          <w:szCs w:val="28"/>
        </w:rPr>
        <w:t>В соответствии с распоряжением министерства культуры Р</w:t>
      </w:r>
      <w:r w:rsidR="00801EDF">
        <w:rPr>
          <w:rFonts w:eastAsia="Calibri"/>
          <w:szCs w:val="28"/>
        </w:rPr>
        <w:t>Ф от 02.08.2017               №</w:t>
      </w:r>
      <w:r w:rsidRPr="00E634A9">
        <w:rPr>
          <w:rFonts w:eastAsia="Calibri"/>
          <w:szCs w:val="28"/>
        </w:rPr>
        <w:t xml:space="preserve">Р-965, обеспеченность общедоступными библиотеками в городском округе составляет 1 ед. на 20 000 человек. </w:t>
      </w:r>
    </w:p>
    <w:p w:rsidR="00E634A9" w:rsidRPr="00E634A9" w:rsidRDefault="00E634A9" w:rsidP="008775E2">
      <w:pPr>
        <w:ind w:firstLine="709"/>
        <w:jc w:val="both"/>
        <w:rPr>
          <w:rFonts w:eastAsia="Calibri"/>
          <w:szCs w:val="28"/>
        </w:rPr>
      </w:pPr>
      <w:r w:rsidRPr="00E634A9">
        <w:rPr>
          <w:rFonts w:eastAsia="Calibri"/>
          <w:szCs w:val="28"/>
        </w:rPr>
        <w:t>По нормативам на территории муниципального образования должно быть 36 библиотек, в т.ч. 27 общедоступных библиотек и 9 детских библиотек.  По факту в</w:t>
      </w:r>
      <w:r w:rsidRPr="00E634A9">
        <w:rPr>
          <w:szCs w:val="28"/>
        </w:rPr>
        <w:t xml:space="preserve"> 2017 году на территории Астрахани </w:t>
      </w:r>
      <w:r w:rsidRPr="00E634A9">
        <w:rPr>
          <w:rFonts w:eastAsia="Lucida Sans Unicode"/>
          <w:color w:val="000000"/>
          <w:kern w:val="2"/>
          <w:szCs w:val="28"/>
          <w:lang w:eastAsia="hi-IN" w:bidi="hi-IN"/>
        </w:rPr>
        <w:t>функционировал</w:t>
      </w:r>
      <w:r w:rsidR="00801EDF">
        <w:rPr>
          <w:rFonts w:eastAsia="Lucida Sans Unicode"/>
          <w:color w:val="000000"/>
          <w:kern w:val="2"/>
          <w:szCs w:val="28"/>
          <w:lang w:eastAsia="hi-IN" w:bidi="hi-IN"/>
        </w:rPr>
        <w:t>и</w:t>
      </w:r>
      <w:r w:rsidRPr="00E634A9">
        <w:rPr>
          <w:rFonts w:eastAsia="Lucida Sans Unicode"/>
          <w:color w:val="000000"/>
          <w:kern w:val="2"/>
          <w:szCs w:val="28"/>
          <w:lang w:eastAsia="hi-IN" w:bidi="hi-IN"/>
        </w:rPr>
        <w:t xml:space="preserve"> 20 муниципальных библиотек (центральная городская библиотека и 19 библиотек-филиалов во всех районах города) и работал</w:t>
      </w:r>
      <w:r w:rsidR="00801EDF">
        <w:rPr>
          <w:rFonts w:eastAsia="Lucida Sans Unicode"/>
          <w:color w:val="000000"/>
          <w:kern w:val="2"/>
          <w:szCs w:val="28"/>
          <w:lang w:eastAsia="hi-IN" w:bidi="hi-IN"/>
        </w:rPr>
        <w:t>и</w:t>
      </w:r>
      <w:r w:rsidRPr="00E634A9">
        <w:rPr>
          <w:rFonts w:eastAsia="Lucida Sans Unicode"/>
          <w:color w:val="000000"/>
          <w:kern w:val="2"/>
          <w:szCs w:val="28"/>
          <w:lang w:eastAsia="hi-IN" w:bidi="hi-IN"/>
        </w:rPr>
        <w:t xml:space="preserve"> для горожан 25 пунктов нестационарного обслуживания (по данным статистической формы №6-НК). </w:t>
      </w:r>
    </w:p>
    <w:p w:rsidR="00003997" w:rsidRPr="00E634A9" w:rsidRDefault="00E634A9" w:rsidP="008775E2">
      <w:pPr>
        <w:ind w:firstLine="709"/>
        <w:jc w:val="both"/>
        <w:rPr>
          <w:rFonts w:eastAsia="Calibri" w:cs="Times New Roman"/>
          <w:szCs w:val="28"/>
        </w:rPr>
      </w:pPr>
      <w:r w:rsidRPr="00E634A9">
        <w:rPr>
          <w:szCs w:val="28"/>
        </w:rPr>
        <w:t xml:space="preserve">Уровень фактической обеспеченности библиотеками </w:t>
      </w:r>
      <w:r>
        <w:rPr>
          <w:szCs w:val="28"/>
        </w:rPr>
        <w:t>составила 61,81%.</w:t>
      </w:r>
    </w:p>
    <w:p w:rsidR="00003997" w:rsidRPr="00E728B6" w:rsidRDefault="00003997" w:rsidP="008775E2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E728B6">
        <w:rPr>
          <w:rFonts w:eastAsia="Calibri" w:cs="Times New Roman"/>
          <w:szCs w:val="28"/>
          <w:lang w:eastAsia="ru-RU"/>
        </w:rPr>
        <w:t xml:space="preserve">Реорганизация или ликвидация библиотек </w:t>
      </w:r>
      <w:r>
        <w:rPr>
          <w:rFonts w:eastAsia="Calibri" w:cs="Times New Roman"/>
          <w:szCs w:val="28"/>
          <w:lang w:eastAsia="ru-RU"/>
        </w:rPr>
        <w:t>в 201</w:t>
      </w:r>
      <w:r w:rsidR="00E634A9">
        <w:rPr>
          <w:rFonts w:eastAsia="Calibri" w:cs="Times New Roman"/>
          <w:szCs w:val="28"/>
          <w:lang w:eastAsia="ru-RU"/>
        </w:rPr>
        <w:t>8</w:t>
      </w:r>
      <w:r>
        <w:rPr>
          <w:rFonts w:eastAsia="Calibri" w:cs="Times New Roman"/>
          <w:szCs w:val="28"/>
          <w:lang w:eastAsia="ru-RU"/>
        </w:rPr>
        <w:t>-20</w:t>
      </w:r>
      <w:r w:rsidR="00E634A9">
        <w:rPr>
          <w:rFonts w:eastAsia="Calibri" w:cs="Times New Roman"/>
          <w:szCs w:val="28"/>
          <w:lang w:eastAsia="ru-RU"/>
        </w:rPr>
        <w:t>20</w:t>
      </w:r>
      <w:r>
        <w:rPr>
          <w:rFonts w:eastAsia="Calibri" w:cs="Times New Roman"/>
          <w:szCs w:val="28"/>
          <w:lang w:eastAsia="ru-RU"/>
        </w:rPr>
        <w:t xml:space="preserve"> г</w:t>
      </w:r>
      <w:r w:rsidRPr="00E728B6">
        <w:rPr>
          <w:rFonts w:eastAsia="Calibri" w:cs="Times New Roman"/>
          <w:szCs w:val="28"/>
          <w:lang w:eastAsia="ru-RU"/>
        </w:rPr>
        <w:t>г. не планируется, в связи с чем обеспеченность населения библиотеками останется на уровне 201</w:t>
      </w:r>
      <w:r w:rsidR="00E634A9">
        <w:rPr>
          <w:rFonts w:eastAsia="Calibri" w:cs="Times New Roman"/>
          <w:szCs w:val="28"/>
          <w:lang w:eastAsia="ru-RU"/>
        </w:rPr>
        <w:t>7</w:t>
      </w:r>
      <w:r w:rsidRPr="00E728B6">
        <w:rPr>
          <w:rFonts w:eastAsia="Calibri" w:cs="Times New Roman"/>
          <w:szCs w:val="28"/>
          <w:lang w:eastAsia="ru-RU"/>
        </w:rPr>
        <w:t xml:space="preserve"> года.</w:t>
      </w:r>
    </w:p>
    <w:p w:rsidR="00637FB4" w:rsidRPr="00367667" w:rsidRDefault="00637FB4" w:rsidP="008775E2">
      <w:pPr>
        <w:pStyle w:val="a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Cs w:val="28"/>
          <w:lang w:eastAsia="ru-RU"/>
        </w:rPr>
      </w:pPr>
      <w:r w:rsidRPr="00367667">
        <w:rPr>
          <w:b/>
          <w:szCs w:val="28"/>
          <w:lang w:eastAsia="ru-RU"/>
        </w:rPr>
        <w:t>парками культуры и отдыха</w:t>
      </w:r>
    </w:p>
    <w:p w:rsidR="00BD4109" w:rsidRPr="00BD4109" w:rsidRDefault="005A3E87" w:rsidP="008775E2">
      <w:pPr>
        <w:ind w:firstLine="709"/>
        <w:jc w:val="both"/>
        <w:rPr>
          <w:spacing w:val="3"/>
          <w:szCs w:val="28"/>
        </w:rPr>
      </w:pPr>
      <w:r>
        <w:rPr>
          <w:spacing w:val="3"/>
          <w:szCs w:val="28"/>
        </w:rPr>
        <w:t>Н</w:t>
      </w:r>
      <w:r w:rsidR="00BD4109" w:rsidRPr="00BD4109">
        <w:rPr>
          <w:spacing w:val="3"/>
          <w:szCs w:val="28"/>
        </w:rPr>
        <w:t xml:space="preserve">а </w:t>
      </w:r>
      <w:r w:rsidRPr="00BD4109">
        <w:rPr>
          <w:spacing w:val="3"/>
          <w:szCs w:val="28"/>
        </w:rPr>
        <w:t>территории города</w:t>
      </w:r>
      <w:r w:rsidR="00BD4109" w:rsidRPr="00BD4109">
        <w:rPr>
          <w:spacing w:val="3"/>
          <w:szCs w:val="28"/>
        </w:rPr>
        <w:t xml:space="preserve"> Астрахани по нормативным потребностям должно быть 18 парков культуры и отдыха (из расчета: 1 ед. на 30 тыс. жителей). </w:t>
      </w:r>
    </w:p>
    <w:p w:rsidR="00BD4109" w:rsidRPr="00BD4109" w:rsidRDefault="005A3E87" w:rsidP="008775E2">
      <w:pPr>
        <w:ind w:firstLine="709"/>
        <w:jc w:val="both"/>
        <w:rPr>
          <w:spacing w:val="3"/>
          <w:szCs w:val="28"/>
        </w:rPr>
      </w:pPr>
      <w:r>
        <w:rPr>
          <w:szCs w:val="28"/>
        </w:rPr>
        <w:t>Фактически н</w:t>
      </w:r>
      <w:r w:rsidR="00BD4109" w:rsidRPr="00BD4109">
        <w:rPr>
          <w:szCs w:val="28"/>
        </w:rPr>
        <w:t>а территории города Астрахани функционирует муниципальный парк муниципального бюджетного учреждения культуры</w:t>
      </w:r>
      <w:r w:rsidR="00BD4109" w:rsidRPr="00BD4109">
        <w:rPr>
          <w:b/>
          <w:szCs w:val="28"/>
        </w:rPr>
        <w:t xml:space="preserve"> </w:t>
      </w:r>
      <w:r w:rsidR="00BD4109" w:rsidRPr="00BD4109">
        <w:rPr>
          <w:szCs w:val="28"/>
        </w:rPr>
        <w:t>«Астраханский дворец культуры «Аркадия» и парк «Планета» в микрорайоне «Юго-Восток-2»,</w:t>
      </w:r>
      <w:r w:rsidR="00BD4109" w:rsidRPr="00BD4109">
        <w:rPr>
          <w:spacing w:val="3"/>
          <w:szCs w:val="28"/>
        </w:rPr>
        <w:t xml:space="preserve"> что составляет 11,11%</w:t>
      </w:r>
      <w:r w:rsidR="00BD4109" w:rsidRPr="00BD4109">
        <w:rPr>
          <w:color w:val="C00000"/>
          <w:spacing w:val="3"/>
          <w:szCs w:val="28"/>
        </w:rPr>
        <w:t xml:space="preserve"> </w:t>
      </w:r>
      <w:r w:rsidR="00BD4109" w:rsidRPr="00BD4109">
        <w:rPr>
          <w:spacing w:val="3"/>
          <w:szCs w:val="28"/>
        </w:rPr>
        <w:t xml:space="preserve">от нормативной потребности. </w:t>
      </w:r>
    </w:p>
    <w:p w:rsidR="00637FB4" w:rsidRDefault="00637FB4" w:rsidP="008775E2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Обеспеченность населения парками культуры и отдыха в </w:t>
      </w:r>
      <w:r w:rsidR="005A3E87">
        <w:rPr>
          <w:rFonts w:eastAsia="Lucida Sans Unicode"/>
          <w:color w:val="000000"/>
          <w:kern w:val="2"/>
          <w:szCs w:val="28"/>
          <w:lang w:eastAsia="hi-IN" w:bidi="hi-IN"/>
        </w:rPr>
        <w:t>2018-2020</w:t>
      </w:r>
      <w:r w:rsidR="00801EDF">
        <w:rPr>
          <w:rFonts w:eastAsia="Lucida Sans Unicode"/>
          <w:color w:val="000000"/>
          <w:kern w:val="2"/>
          <w:szCs w:val="28"/>
          <w:lang w:eastAsia="hi-IN" w:bidi="hi-IN"/>
        </w:rPr>
        <w:t xml:space="preserve"> </w:t>
      </w:r>
      <w:r w:rsidR="005A3E87">
        <w:rPr>
          <w:rFonts w:eastAsia="Lucida Sans Unicode"/>
          <w:color w:val="000000"/>
          <w:kern w:val="2"/>
          <w:szCs w:val="28"/>
          <w:lang w:eastAsia="hi-IN" w:bidi="hi-IN"/>
        </w:rPr>
        <w:t>гг.</w:t>
      </w:r>
      <w:r w:rsidR="005A3E87" w:rsidRPr="00BD4109">
        <w:rPr>
          <w:rFonts w:eastAsia="Lucida Sans Unicode"/>
          <w:color w:val="000000"/>
          <w:kern w:val="2"/>
          <w:szCs w:val="28"/>
          <w:lang w:eastAsia="hi-IN" w:bidi="hi-IN"/>
        </w:rPr>
        <w:t xml:space="preserve"> </w:t>
      </w:r>
      <w:r>
        <w:rPr>
          <w:szCs w:val="28"/>
          <w:lang w:eastAsia="ru-RU"/>
        </w:rPr>
        <w:t>останется на уровне 201</w:t>
      </w:r>
      <w:r w:rsidR="005A3E87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 года в связи тем, что не планируется ликвидация и строительство новых</w:t>
      </w:r>
      <w:r w:rsidR="00367667">
        <w:rPr>
          <w:szCs w:val="28"/>
          <w:lang w:eastAsia="ru-RU"/>
        </w:rPr>
        <w:t xml:space="preserve"> парков</w:t>
      </w:r>
      <w:r>
        <w:rPr>
          <w:szCs w:val="28"/>
          <w:lang w:eastAsia="ru-RU"/>
        </w:rPr>
        <w:t>.</w:t>
      </w:r>
    </w:p>
    <w:p w:rsidR="00637FB4" w:rsidRDefault="00637FB4" w:rsidP="008775E2">
      <w:pPr>
        <w:ind w:firstLine="709"/>
        <w:jc w:val="both"/>
        <w:rPr>
          <w:rFonts w:eastAsia="Times New Roman"/>
          <w:b/>
          <w:szCs w:val="28"/>
          <w:highlight w:val="lightGray"/>
          <w:lang w:eastAsia="ru-RU"/>
        </w:rPr>
      </w:pPr>
    </w:p>
    <w:p w:rsidR="00637FB4" w:rsidRDefault="005C0C24" w:rsidP="008775E2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E0628D">
        <w:rPr>
          <w:rFonts w:eastAsia="Times New Roman"/>
          <w:b/>
          <w:szCs w:val="28"/>
          <w:lang w:eastAsia="ru-RU"/>
        </w:rPr>
        <w:t>2</w:t>
      </w:r>
      <w:r w:rsidR="00C40CA7">
        <w:rPr>
          <w:rFonts w:eastAsia="Times New Roman"/>
          <w:b/>
          <w:szCs w:val="28"/>
          <w:lang w:eastAsia="ru-RU"/>
        </w:rPr>
        <w:t>1</w:t>
      </w:r>
      <w:r w:rsidR="001548ED" w:rsidRPr="00E0628D">
        <w:rPr>
          <w:rFonts w:eastAsia="Times New Roman"/>
          <w:b/>
          <w:szCs w:val="28"/>
          <w:lang w:eastAsia="ru-RU"/>
        </w:rPr>
        <w:t>.</w:t>
      </w:r>
      <w:r w:rsidR="00637FB4">
        <w:rPr>
          <w:rFonts w:eastAsia="Times New Roman"/>
          <w:b/>
          <w:szCs w:val="28"/>
          <w:lang w:eastAsia="ru-RU"/>
        </w:rPr>
        <w:t>Доля муниципальных учреждений культуры, здания которых находятся  в аварийном состоянии или требуют капитального ремонта, в общем количестве муниципальных учреждений культуры.</w:t>
      </w:r>
    </w:p>
    <w:p w:rsidR="00637FB4" w:rsidRDefault="00637FB4" w:rsidP="008775E2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Доля учреждений, находящихся в аварийном состоянии или требующих капитального ремонта, в 201</w:t>
      </w:r>
      <w:r w:rsidR="002046BD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году составила 9,52%.</w:t>
      </w:r>
    </w:p>
    <w:p w:rsidR="00663561" w:rsidRPr="003C4DB5" w:rsidRDefault="00663561" w:rsidP="008775E2">
      <w:pPr>
        <w:ind w:firstLine="709"/>
        <w:jc w:val="both"/>
        <w:rPr>
          <w:color w:val="C00000"/>
          <w:szCs w:val="28"/>
        </w:rPr>
      </w:pPr>
      <w:r>
        <w:rPr>
          <w:szCs w:val="28"/>
        </w:rPr>
        <w:t>По состоянию на 31.12.2017 на балансе муниципальных учреждений культуры  наход</w:t>
      </w:r>
      <w:r w:rsidR="00801EDF">
        <w:rPr>
          <w:szCs w:val="28"/>
        </w:rPr>
        <w:t>я</w:t>
      </w:r>
      <w:r>
        <w:rPr>
          <w:szCs w:val="28"/>
        </w:rPr>
        <w:t xml:space="preserve">тся 42 </w:t>
      </w:r>
      <w:r w:rsidRPr="004428A5">
        <w:rPr>
          <w:szCs w:val="28"/>
        </w:rPr>
        <w:t>здания.</w:t>
      </w:r>
      <w:r>
        <w:rPr>
          <w:color w:val="C00000"/>
          <w:szCs w:val="28"/>
        </w:rPr>
        <w:t xml:space="preserve"> </w:t>
      </w:r>
      <w:r w:rsidRPr="003C4DB5">
        <w:rPr>
          <w:color w:val="C00000"/>
          <w:szCs w:val="28"/>
        </w:rPr>
        <w:t xml:space="preserve"> </w:t>
      </w:r>
    </w:p>
    <w:p w:rsidR="00663561" w:rsidRDefault="00663561" w:rsidP="008775E2">
      <w:pPr>
        <w:ind w:firstLine="709"/>
        <w:jc w:val="both"/>
        <w:rPr>
          <w:szCs w:val="28"/>
        </w:rPr>
      </w:pPr>
      <w:r w:rsidRPr="00066A8B">
        <w:rPr>
          <w:szCs w:val="28"/>
        </w:rPr>
        <w:t>В соответствии с техническими заключениями из 4</w:t>
      </w:r>
      <w:r>
        <w:rPr>
          <w:szCs w:val="28"/>
        </w:rPr>
        <w:t>2</w:t>
      </w:r>
      <w:r w:rsidRPr="00066A8B">
        <w:rPr>
          <w:szCs w:val="28"/>
        </w:rPr>
        <w:t xml:space="preserve"> муниципальных здани</w:t>
      </w:r>
      <w:r>
        <w:rPr>
          <w:szCs w:val="28"/>
        </w:rPr>
        <w:t>й</w:t>
      </w:r>
      <w:r w:rsidRPr="00066A8B">
        <w:rPr>
          <w:szCs w:val="28"/>
        </w:rPr>
        <w:t xml:space="preserve"> </w:t>
      </w:r>
      <w:r>
        <w:rPr>
          <w:szCs w:val="28"/>
        </w:rPr>
        <w:t>4</w:t>
      </w:r>
      <w:bookmarkStart w:id="0" w:name="_Hlk512191590"/>
      <w:r w:rsidR="00801EDF">
        <w:rPr>
          <w:szCs w:val="28"/>
        </w:rPr>
        <w:t xml:space="preserve"> – </w:t>
      </w:r>
      <w:r w:rsidRPr="00066A8B">
        <w:rPr>
          <w:szCs w:val="28"/>
        </w:rPr>
        <w:t>требуют капит</w:t>
      </w:r>
      <w:r>
        <w:rPr>
          <w:szCs w:val="28"/>
        </w:rPr>
        <w:t>ального ремонта</w:t>
      </w:r>
      <w:bookmarkEnd w:id="0"/>
      <w:r>
        <w:rPr>
          <w:szCs w:val="28"/>
        </w:rPr>
        <w:t xml:space="preserve">. </w:t>
      </w:r>
      <w:r w:rsidRPr="00066A8B">
        <w:rPr>
          <w:szCs w:val="28"/>
        </w:rPr>
        <w:t>Это</w:t>
      </w:r>
      <w:r>
        <w:rPr>
          <w:szCs w:val="28"/>
        </w:rPr>
        <w:t xml:space="preserve">: 2 здания МБУДО «ДМШ № 4 г. Астрахани» (пер. Ст. Разина, 4/ул. Дзержинского) и 2 здания Централизованной городской библиотечной системы: библиотеки-филиала № 14 (ул. Гагарина, 34) и библиотеки-филиала № 16 (ул. </w:t>
      </w:r>
      <w:proofErr w:type="spellStart"/>
      <w:r>
        <w:rPr>
          <w:szCs w:val="28"/>
        </w:rPr>
        <w:t>Хибинская</w:t>
      </w:r>
      <w:proofErr w:type="spellEnd"/>
      <w:r>
        <w:rPr>
          <w:szCs w:val="28"/>
        </w:rPr>
        <w:t>, 43).</w:t>
      </w:r>
    </w:p>
    <w:p w:rsidR="00663561" w:rsidRPr="00066A8B" w:rsidRDefault="00663561" w:rsidP="008775E2">
      <w:pPr>
        <w:ind w:firstLine="709"/>
        <w:jc w:val="both"/>
        <w:rPr>
          <w:szCs w:val="28"/>
        </w:rPr>
      </w:pPr>
      <w:r w:rsidRPr="00066A8B">
        <w:rPr>
          <w:szCs w:val="28"/>
        </w:rPr>
        <w:t>В 2015 году проектной организацией ЗАО «ЦИВССМ» разработано заключение по результатам обследования технического состояния здания МБОУДОД «ДМШ №</w:t>
      </w:r>
      <w:r>
        <w:rPr>
          <w:szCs w:val="28"/>
        </w:rPr>
        <w:t xml:space="preserve"> </w:t>
      </w:r>
      <w:r w:rsidRPr="00066A8B">
        <w:rPr>
          <w:szCs w:val="28"/>
        </w:rPr>
        <w:t xml:space="preserve">4 </w:t>
      </w:r>
      <w:proofErr w:type="spellStart"/>
      <w:r w:rsidRPr="00066A8B">
        <w:rPr>
          <w:szCs w:val="28"/>
        </w:rPr>
        <w:t>г</w:t>
      </w:r>
      <w:proofErr w:type="gramStart"/>
      <w:r w:rsidRPr="00066A8B">
        <w:rPr>
          <w:szCs w:val="28"/>
        </w:rPr>
        <w:t>.А</w:t>
      </w:r>
      <w:proofErr w:type="gramEnd"/>
      <w:r w:rsidRPr="00066A8B">
        <w:rPr>
          <w:szCs w:val="28"/>
        </w:rPr>
        <w:t>страхани</w:t>
      </w:r>
      <w:proofErr w:type="spellEnd"/>
      <w:r w:rsidRPr="00066A8B">
        <w:rPr>
          <w:szCs w:val="28"/>
        </w:rPr>
        <w:t xml:space="preserve">», расположенного в </w:t>
      </w:r>
      <w:proofErr w:type="spellStart"/>
      <w:r w:rsidRPr="00066A8B">
        <w:rPr>
          <w:szCs w:val="28"/>
        </w:rPr>
        <w:t>Трус</w:t>
      </w:r>
      <w:r>
        <w:rPr>
          <w:szCs w:val="28"/>
        </w:rPr>
        <w:t>овском</w:t>
      </w:r>
      <w:proofErr w:type="spellEnd"/>
      <w:r>
        <w:rPr>
          <w:szCs w:val="28"/>
        </w:rPr>
        <w:t xml:space="preserve"> районе города Астрахани,</w:t>
      </w:r>
      <w:r w:rsidRPr="00066A8B">
        <w:rPr>
          <w:szCs w:val="28"/>
        </w:rPr>
        <w:t xml:space="preserve"> </w:t>
      </w:r>
      <w:r>
        <w:rPr>
          <w:szCs w:val="28"/>
        </w:rPr>
        <w:t>с</w:t>
      </w:r>
      <w:r w:rsidRPr="00066A8B">
        <w:rPr>
          <w:szCs w:val="28"/>
        </w:rPr>
        <w:t xml:space="preserve">огласно </w:t>
      </w:r>
      <w:r>
        <w:rPr>
          <w:szCs w:val="28"/>
        </w:rPr>
        <w:t>которым</w:t>
      </w:r>
      <w:r w:rsidRPr="00066A8B">
        <w:rPr>
          <w:szCs w:val="28"/>
        </w:rPr>
        <w:t xml:space="preserve"> в 2015</w:t>
      </w:r>
      <w:r w:rsidR="00801EDF">
        <w:rPr>
          <w:szCs w:val="28"/>
        </w:rPr>
        <w:t>-</w:t>
      </w:r>
      <w:r>
        <w:rPr>
          <w:szCs w:val="28"/>
        </w:rPr>
        <w:t>2016</w:t>
      </w:r>
      <w:r w:rsidRPr="00066A8B">
        <w:rPr>
          <w:szCs w:val="28"/>
        </w:rPr>
        <w:t xml:space="preserve"> г</w:t>
      </w:r>
      <w:r>
        <w:rPr>
          <w:szCs w:val="28"/>
        </w:rPr>
        <w:t>г.</w:t>
      </w:r>
      <w:r w:rsidRPr="00066A8B">
        <w:rPr>
          <w:szCs w:val="28"/>
        </w:rPr>
        <w:t xml:space="preserve"> </w:t>
      </w:r>
      <w:r>
        <w:rPr>
          <w:szCs w:val="28"/>
        </w:rPr>
        <w:t>проведены</w:t>
      </w:r>
      <w:r w:rsidRPr="00066A8B">
        <w:rPr>
          <w:szCs w:val="28"/>
        </w:rPr>
        <w:t xml:space="preserve"> ремонтные работы здания с заменой</w:t>
      </w:r>
      <w:r>
        <w:rPr>
          <w:szCs w:val="28"/>
        </w:rPr>
        <w:t xml:space="preserve"> деревянной галереи и лестниц.</w:t>
      </w:r>
      <w:r w:rsidRPr="00066A8B">
        <w:rPr>
          <w:szCs w:val="28"/>
        </w:rPr>
        <w:t xml:space="preserve"> </w:t>
      </w:r>
      <w:r>
        <w:rPr>
          <w:szCs w:val="28"/>
        </w:rPr>
        <w:t xml:space="preserve">Завершение ремонтных работ планируется на 2018 год. </w:t>
      </w:r>
      <w:r w:rsidRPr="00663561">
        <w:rPr>
          <w:szCs w:val="28"/>
        </w:rPr>
        <w:t xml:space="preserve">Таким образом, </w:t>
      </w:r>
      <w:r>
        <w:rPr>
          <w:szCs w:val="28"/>
        </w:rPr>
        <w:t xml:space="preserve">число зданий, </w:t>
      </w:r>
      <w:r w:rsidRPr="00066A8B">
        <w:rPr>
          <w:szCs w:val="28"/>
        </w:rPr>
        <w:t>требую</w:t>
      </w:r>
      <w:r>
        <w:rPr>
          <w:szCs w:val="28"/>
        </w:rPr>
        <w:t>щих</w:t>
      </w:r>
      <w:r w:rsidRPr="00066A8B">
        <w:rPr>
          <w:szCs w:val="28"/>
        </w:rPr>
        <w:t xml:space="preserve"> капит</w:t>
      </w:r>
      <w:r>
        <w:rPr>
          <w:szCs w:val="28"/>
        </w:rPr>
        <w:t>альный ремонт</w:t>
      </w:r>
      <w:r w:rsidR="00801EDF">
        <w:rPr>
          <w:szCs w:val="28"/>
        </w:rPr>
        <w:t>,</w:t>
      </w:r>
      <w:r>
        <w:rPr>
          <w:szCs w:val="28"/>
        </w:rPr>
        <w:t xml:space="preserve"> составит 3 единицы, а их доля снизится до 7,14% и сохранится в 2019 и 2020 годах.</w:t>
      </w:r>
    </w:p>
    <w:p w:rsidR="00733FAB" w:rsidRDefault="00733FAB" w:rsidP="008775E2">
      <w:pPr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637FB4" w:rsidRDefault="00637FB4" w:rsidP="008775E2">
      <w:pPr>
        <w:ind w:firstLine="709"/>
        <w:jc w:val="both"/>
        <w:rPr>
          <w:rFonts w:eastAsia="Times New Roman"/>
          <w:b/>
          <w:szCs w:val="28"/>
          <w:lang w:eastAsia="ru-RU"/>
        </w:rPr>
      </w:pPr>
      <w:r w:rsidRPr="00D53E74">
        <w:rPr>
          <w:rFonts w:eastAsia="Times New Roman"/>
          <w:b/>
          <w:szCs w:val="28"/>
          <w:lang w:eastAsia="ru-RU"/>
        </w:rPr>
        <w:t>2</w:t>
      </w:r>
      <w:r w:rsidR="00C40CA7">
        <w:rPr>
          <w:rFonts w:eastAsia="Times New Roman"/>
          <w:b/>
          <w:szCs w:val="28"/>
          <w:lang w:eastAsia="ru-RU"/>
        </w:rPr>
        <w:t>2</w:t>
      </w:r>
      <w:r w:rsidRPr="00D53E74">
        <w:rPr>
          <w:rFonts w:eastAsia="Times New Roman"/>
          <w:b/>
          <w:szCs w:val="28"/>
          <w:lang w:eastAsia="ru-RU"/>
        </w:rPr>
        <w:t>.Доля</w:t>
      </w:r>
      <w:r>
        <w:rPr>
          <w:rFonts w:eastAsia="Times New Roman"/>
          <w:b/>
          <w:szCs w:val="28"/>
          <w:lang w:eastAsia="ru-RU"/>
        </w:rPr>
        <w:t xml:space="preserve">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637FB4" w:rsidRDefault="00637FB4" w:rsidP="008775E2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Сохранение объектов культурного наследия (памятников истории и культуры) является одним из важнейших направлений культурной политики муниципального образования. </w:t>
      </w:r>
    </w:p>
    <w:p w:rsidR="00637FB4" w:rsidRDefault="00637FB4" w:rsidP="008775E2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состоянию на 01.01.201</w:t>
      </w:r>
      <w:r w:rsidR="00D53E74">
        <w:rPr>
          <w:rFonts w:eastAsia="Times New Roman"/>
          <w:szCs w:val="28"/>
          <w:lang w:eastAsia="ru-RU"/>
        </w:rPr>
        <w:t>8</w:t>
      </w:r>
      <w:r w:rsidR="00801EDF">
        <w:rPr>
          <w:rFonts w:eastAsia="Times New Roman"/>
          <w:szCs w:val="28"/>
          <w:lang w:eastAsia="ru-RU"/>
        </w:rPr>
        <w:t xml:space="preserve"> </w:t>
      </w:r>
      <w:r w:rsidR="00D53E74">
        <w:rPr>
          <w:rFonts w:eastAsia="Times New Roman"/>
          <w:szCs w:val="28"/>
          <w:lang w:eastAsia="ru-RU"/>
        </w:rPr>
        <w:t>г.</w:t>
      </w:r>
      <w:r>
        <w:rPr>
          <w:rFonts w:eastAsia="Times New Roman"/>
          <w:szCs w:val="28"/>
          <w:lang w:eastAsia="ru-RU"/>
        </w:rPr>
        <w:t xml:space="preserve"> в муниципальной собственности находятся 15 объектов культурного наследия, в их числе</w:t>
      </w:r>
      <w:r w:rsidR="00801EDF">
        <w:rPr>
          <w:rFonts w:eastAsia="Times New Roman"/>
          <w:szCs w:val="28"/>
          <w:lang w:eastAsia="ru-RU"/>
        </w:rPr>
        <w:t xml:space="preserve"> – </w:t>
      </w:r>
      <w:r>
        <w:rPr>
          <w:rFonts w:eastAsia="Times New Roman"/>
          <w:szCs w:val="28"/>
          <w:lang w:eastAsia="ru-RU"/>
        </w:rPr>
        <w:t>один памятник архитектуры в аварийном состоянии, требующи</w:t>
      </w:r>
      <w:r w:rsidR="00A25B49">
        <w:rPr>
          <w:rFonts w:eastAsia="Times New Roman"/>
          <w:szCs w:val="28"/>
          <w:lang w:eastAsia="ru-RU"/>
        </w:rPr>
        <w:t>й</w:t>
      </w:r>
      <w:r>
        <w:rPr>
          <w:rFonts w:eastAsia="Times New Roman"/>
          <w:szCs w:val="28"/>
          <w:lang w:eastAsia="ru-RU"/>
        </w:rPr>
        <w:t xml:space="preserve"> реставрации либо консервации. Это «Дом Яковлева» по </w:t>
      </w:r>
      <w:r w:rsidR="005C0C24">
        <w:rPr>
          <w:rFonts w:eastAsia="Times New Roman"/>
          <w:szCs w:val="28"/>
          <w:lang w:eastAsia="ru-RU"/>
        </w:rPr>
        <w:t xml:space="preserve">        </w:t>
      </w:r>
      <w:r>
        <w:rPr>
          <w:rFonts w:eastAsia="Times New Roman"/>
          <w:szCs w:val="28"/>
          <w:lang w:eastAsia="ru-RU"/>
        </w:rPr>
        <w:t>ул.</w:t>
      </w:r>
      <w:r w:rsidR="005C0C2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Набережная 1 Мая/Бэра/Челюскинцев, дом 58/9/31.</w:t>
      </w:r>
    </w:p>
    <w:p w:rsidR="00637FB4" w:rsidRDefault="00637FB4" w:rsidP="008775E2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связи с тем, что реставрация или консервация зданий объектов культурного наследия в 201</w:t>
      </w:r>
      <w:r w:rsidR="00D53E74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>-20</w:t>
      </w:r>
      <w:r w:rsidR="00D53E74">
        <w:rPr>
          <w:rFonts w:eastAsia="Times New Roman"/>
          <w:szCs w:val="28"/>
          <w:lang w:eastAsia="ru-RU"/>
        </w:rPr>
        <w:t>20</w:t>
      </w:r>
      <w:r w:rsidR="00801ED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гг. не планируется, в данном периоде их доля останется на уровне 201</w:t>
      </w:r>
      <w:r w:rsidR="00D53E74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года (6,67%). </w:t>
      </w:r>
    </w:p>
    <w:p w:rsidR="00A95CFA" w:rsidRDefault="00A95CFA" w:rsidP="004D2808">
      <w:pPr>
        <w:jc w:val="center"/>
        <w:rPr>
          <w:rFonts w:eastAsia="Times New Roman"/>
          <w:b/>
          <w:szCs w:val="28"/>
          <w:lang w:eastAsia="ru-RU"/>
        </w:rPr>
      </w:pPr>
    </w:p>
    <w:p w:rsidR="00637FB4" w:rsidRDefault="00637FB4" w:rsidP="004D2808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Физическая культура и спорт</w:t>
      </w:r>
    </w:p>
    <w:p w:rsidR="00637FB4" w:rsidRDefault="00637FB4" w:rsidP="00637FB4">
      <w:pPr>
        <w:ind w:firstLine="567"/>
        <w:jc w:val="center"/>
        <w:rPr>
          <w:rFonts w:eastAsia="Times New Roman"/>
          <w:b/>
          <w:szCs w:val="28"/>
          <w:lang w:eastAsia="ru-RU"/>
        </w:rPr>
      </w:pPr>
    </w:p>
    <w:p w:rsidR="00637FB4" w:rsidRDefault="005C0C24" w:rsidP="008775E2">
      <w:pPr>
        <w:ind w:firstLine="709"/>
        <w:jc w:val="both"/>
        <w:rPr>
          <w:rFonts w:eastAsia="Calibri"/>
          <w:b/>
          <w:bCs/>
          <w:szCs w:val="28"/>
          <w:lang w:eastAsia="ru-RU"/>
        </w:rPr>
      </w:pPr>
      <w:r>
        <w:rPr>
          <w:rFonts w:eastAsia="Times New Roman"/>
          <w:b/>
          <w:spacing w:val="1"/>
          <w:szCs w:val="28"/>
          <w:lang w:eastAsia="ru-RU"/>
        </w:rPr>
        <w:t>2</w:t>
      </w:r>
      <w:r w:rsidR="00C40CA7">
        <w:rPr>
          <w:rFonts w:eastAsia="Times New Roman"/>
          <w:b/>
          <w:spacing w:val="1"/>
          <w:szCs w:val="28"/>
          <w:lang w:eastAsia="ru-RU"/>
        </w:rPr>
        <w:t>3</w:t>
      </w:r>
      <w:r>
        <w:rPr>
          <w:rFonts w:eastAsia="Times New Roman"/>
          <w:b/>
          <w:spacing w:val="1"/>
          <w:szCs w:val="28"/>
          <w:lang w:eastAsia="ru-RU"/>
        </w:rPr>
        <w:t>.</w:t>
      </w:r>
      <w:r w:rsidR="00637FB4">
        <w:rPr>
          <w:b/>
          <w:bCs/>
          <w:szCs w:val="28"/>
          <w:lang w:eastAsia="ru-RU"/>
        </w:rPr>
        <w:t>Доля населения, систематически занимающегося физической культурой и спортом</w:t>
      </w:r>
    </w:p>
    <w:p w:rsidR="00983A3C" w:rsidRPr="00983A3C" w:rsidRDefault="00983A3C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983A3C">
        <w:rPr>
          <w:rFonts w:eastAsia="Times New Roman" w:cs="Times New Roman"/>
          <w:color w:val="000000"/>
          <w:szCs w:val="28"/>
          <w:lang w:eastAsia="zh-CN"/>
        </w:rPr>
        <w:t>Одним из направлений социальной политики администрации города является всестороннее и эффективное развитие физической культуры и спорта, нацеленное на формирование здорового образа жизни горожан, воспитание физически крепкого подрастающего поколения.</w:t>
      </w:r>
    </w:p>
    <w:p w:rsidR="00983A3C" w:rsidRPr="00983A3C" w:rsidRDefault="00983A3C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983A3C">
        <w:rPr>
          <w:rFonts w:eastAsia="Times New Roman" w:cs="Times New Roman"/>
          <w:color w:val="000000"/>
          <w:szCs w:val="28"/>
          <w:lang w:eastAsia="zh-CN"/>
        </w:rPr>
        <w:t>Доля населения</w:t>
      </w:r>
      <w:r w:rsidR="00801EDF">
        <w:rPr>
          <w:rFonts w:eastAsia="Times New Roman" w:cs="Times New Roman"/>
          <w:color w:val="000000"/>
          <w:szCs w:val="28"/>
          <w:lang w:eastAsia="zh-CN"/>
        </w:rPr>
        <w:t>,</w:t>
      </w:r>
      <w:r w:rsidRPr="00983A3C">
        <w:rPr>
          <w:rFonts w:eastAsia="Times New Roman" w:cs="Times New Roman"/>
          <w:color w:val="000000"/>
          <w:szCs w:val="28"/>
          <w:lang w:eastAsia="zh-CN"/>
        </w:rPr>
        <w:t xml:space="preserve"> систематически занимающегося спортом</w:t>
      </w:r>
      <w:r w:rsidR="00801EDF">
        <w:rPr>
          <w:rFonts w:eastAsia="Times New Roman" w:cs="Times New Roman"/>
          <w:color w:val="000000"/>
          <w:szCs w:val="28"/>
          <w:lang w:eastAsia="zh-CN"/>
        </w:rPr>
        <w:t>,</w:t>
      </w:r>
      <w:r w:rsidR="00D83739">
        <w:rPr>
          <w:rFonts w:eastAsia="Times New Roman" w:cs="Times New Roman"/>
          <w:color w:val="000000"/>
          <w:szCs w:val="28"/>
          <w:lang w:eastAsia="zh-CN"/>
        </w:rPr>
        <w:t xml:space="preserve"> в 2017 году составила 52,24</w:t>
      </w:r>
      <w:r w:rsidRPr="00983A3C">
        <w:rPr>
          <w:rFonts w:eastAsia="Times New Roman" w:cs="Times New Roman"/>
          <w:color w:val="000000"/>
          <w:szCs w:val="28"/>
          <w:lang w:eastAsia="zh-CN"/>
        </w:rPr>
        <w:t>% от численности населения города в возрасте от 3 до 79 лет и имеет тенденцию к</w:t>
      </w:r>
      <w:r w:rsidR="00801EDF">
        <w:rPr>
          <w:rFonts w:eastAsia="Times New Roman" w:cs="Times New Roman"/>
          <w:color w:val="000000"/>
          <w:szCs w:val="28"/>
          <w:lang w:eastAsia="zh-CN"/>
        </w:rPr>
        <w:t xml:space="preserve"> увеличению</w:t>
      </w:r>
      <w:r w:rsidRPr="00983A3C">
        <w:rPr>
          <w:rFonts w:eastAsia="Times New Roman" w:cs="Times New Roman"/>
          <w:color w:val="000000"/>
          <w:szCs w:val="28"/>
          <w:lang w:eastAsia="zh-CN"/>
        </w:rPr>
        <w:t xml:space="preserve"> по сравнению с 2016 годом. Рост данного показателя обеспечивается за счет увеличения количества школьников, занимающихся физической культурой на базе муниципальных образовательных организаций.</w:t>
      </w:r>
    </w:p>
    <w:p w:rsidR="00983A3C" w:rsidRPr="00983A3C" w:rsidRDefault="00983A3C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983A3C">
        <w:rPr>
          <w:rFonts w:eastAsia="Times New Roman" w:cs="Times New Roman"/>
          <w:color w:val="000000"/>
          <w:szCs w:val="28"/>
          <w:lang w:eastAsia="zh-CN"/>
        </w:rPr>
        <w:t xml:space="preserve">В муниципальных общеобразовательных организациях проводят свою работу более 911 спортивных секций. Общий охват занимающихся в этих секциях составляет более 36 </w:t>
      </w:r>
      <w:r w:rsidR="00683AB6">
        <w:rPr>
          <w:rFonts w:eastAsia="Times New Roman" w:cs="Times New Roman"/>
          <w:color w:val="000000"/>
          <w:szCs w:val="28"/>
          <w:lang w:eastAsia="zh-CN"/>
        </w:rPr>
        <w:t>тыс.</w:t>
      </w:r>
      <w:r w:rsidRPr="00983A3C">
        <w:rPr>
          <w:rFonts w:eastAsia="Times New Roman" w:cs="Times New Roman"/>
          <w:color w:val="000000"/>
          <w:szCs w:val="28"/>
          <w:lang w:eastAsia="zh-CN"/>
        </w:rPr>
        <w:t xml:space="preserve"> детей в возрасте от 7 до 17 лет. По сравнению с 2016 годом в общеобразовательных учреждениях города на 5% возросло количество спортивных секций, числ</w:t>
      </w:r>
      <w:r w:rsidR="00801EDF">
        <w:rPr>
          <w:rFonts w:eastAsia="Times New Roman" w:cs="Times New Roman"/>
          <w:color w:val="000000"/>
          <w:szCs w:val="28"/>
          <w:lang w:eastAsia="zh-CN"/>
        </w:rPr>
        <w:t xml:space="preserve">о занимающихся в них школьников – </w:t>
      </w:r>
      <w:r w:rsidRPr="00983A3C">
        <w:rPr>
          <w:rFonts w:eastAsia="Times New Roman" w:cs="Times New Roman"/>
          <w:color w:val="000000"/>
          <w:szCs w:val="28"/>
          <w:lang w:eastAsia="zh-CN"/>
        </w:rPr>
        <w:t>на 1</w:t>
      </w:r>
      <w:r>
        <w:rPr>
          <w:rFonts w:eastAsia="Times New Roman" w:cs="Times New Roman"/>
          <w:color w:val="000000"/>
          <w:szCs w:val="28"/>
          <w:lang w:eastAsia="zh-CN"/>
        </w:rPr>
        <w:t xml:space="preserve"> </w:t>
      </w:r>
      <w:r w:rsidRPr="00983A3C">
        <w:rPr>
          <w:rFonts w:eastAsia="Times New Roman" w:cs="Times New Roman"/>
          <w:color w:val="000000"/>
          <w:szCs w:val="28"/>
          <w:lang w:eastAsia="zh-CN"/>
        </w:rPr>
        <w:t>015 чел.</w:t>
      </w:r>
    </w:p>
    <w:p w:rsidR="00983A3C" w:rsidRPr="00983A3C" w:rsidRDefault="00983A3C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983A3C">
        <w:rPr>
          <w:rFonts w:eastAsia="Times New Roman" w:cs="Times New Roman"/>
          <w:color w:val="000000"/>
          <w:szCs w:val="28"/>
          <w:lang w:eastAsia="zh-CN"/>
        </w:rPr>
        <w:t>В течение 2017 года управлением проведено более 789 спортивных и физкультурных мероприятий, в том числе официальных муниципальных Чемпионатов, первенств, кубков по видам спорта (152), общегородских спортивных и физкультурных мероприятий (189). В спортивных и физкультурных мероприятиях приняло участие более 120 тыс. горожан.</w:t>
      </w:r>
    </w:p>
    <w:p w:rsidR="00983A3C" w:rsidRPr="00983A3C" w:rsidRDefault="00983A3C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983A3C">
        <w:rPr>
          <w:rFonts w:eastAsia="Times New Roman" w:cs="Times New Roman"/>
          <w:bCs/>
          <w:color w:val="000000"/>
          <w:szCs w:val="28"/>
          <w:lang w:eastAsia="zh-CN"/>
        </w:rPr>
        <w:t xml:space="preserve">В 2018-2020 гг. показатель «Доля населения, систематически занимающегося физической культурой и спортом» планируется </w:t>
      </w:r>
      <w:r>
        <w:rPr>
          <w:rFonts w:eastAsia="Times New Roman" w:cs="Times New Roman"/>
          <w:bCs/>
          <w:color w:val="000000"/>
          <w:szCs w:val="28"/>
          <w:lang w:eastAsia="zh-CN"/>
        </w:rPr>
        <w:t>увеличить</w:t>
      </w:r>
      <w:r w:rsidRPr="00983A3C">
        <w:rPr>
          <w:rFonts w:eastAsia="Times New Roman" w:cs="Times New Roman"/>
          <w:bCs/>
          <w:color w:val="000000"/>
          <w:szCs w:val="28"/>
          <w:lang w:eastAsia="zh-CN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zh-CN"/>
        </w:rPr>
        <w:t xml:space="preserve">до </w:t>
      </w:r>
      <w:r w:rsidRPr="00983A3C">
        <w:rPr>
          <w:rFonts w:eastAsia="Times New Roman" w:cs="Times New Roman"/>
          <w:bCs/>
          <w:color w:val="000000"/>
          <w:szCs w:val="28"/>
          <w:lang w:eastAsia="zh-CN"/>
        </w:rPr>
        <w:t>52</w:t>
      </w:r>
      <w:r>
        <w:rPr>
          <w:rFonts w:eastAsia="Times New Roman" w:cs="Times New Roman"/>
          <w:bCs/>
          <w:color w:val="000000"/>
          <w:szCs w:val="28"/>
          <w:lang w:eastAsia="zh-CN"/>
        </w:rPr>
        <w:t>,5</w:t>
      </w:r>
      <w:r w:rsidRPr="00983A3C">
        <w:rPr>
          <w:rFonts w:eastAsia="Times New Roman" w:cs="Times New Roman"/>
          <w:bCs/>
          <w:color w:val="000000"/>
          <w:szCs w:val="28"/>
          <w:lang w:eastAsia="zh-CN"/>
        </w:rPr>
        <w:t>%.</w:t>
      </w:r>
    </w:p>
    <w:p w:rsidR="00983A3C" w:rsidRPr="00983A3C" w:rsidRDefault="00983A3C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983A3C">
        <w:rPr>
          <w:rFonts w:eastAsia="Times New Roman" w:cs="Times New Roman"/>
          <w:bCs/>
          <w:color w:val="000000"/>
          <w:szCs w:val="28"/>
          <w:lang w:eastAsia="zh-CN"/>
        </w:rPr>
        <w:t>В целях увеличения численности населения, привлеченного к занятиям физической культурой и спортом, в 2018-2020 гг. намечены следующие направления работы:</w:t>
      </w:r>
    </w:p>
    <w:p w:rsidR="00983A3C" w:rsidRPr="00983A3C" w:rsidRDefault="00983A3C" w:rsidP="008775E2">
      <w:pPr>
        <w:shd w:val="clear" w:color="auto" w:fill="FFFFFF"/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983A3C">
        <w:rPr>
          <w:rFonts w:eastAsia="Times New Roman" w:cs="Times New Roman"/>
          <w:color w:val="000000"/>
          <w:szCs w:val="28"/>
          <w:lang w:eastAsia="zh-CN"/>
        </w:rPr>
        <w:t>-реализация муниципальной программы МО «Город Астрахань» «Развитие физической культуры и спорта на территории города Астрахани»;</w:t>
      </w:r>
    </w:p>
    <w:p w:rsidR="00983A3C" w:rsidRPr="00983A3C" w:rsidRDefault="00983A3C" w:rsidP="008775E2">
      <w:pPr>
        <w:shd w:val="clear" w:color="auto" w:fill="FFFFFF"/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983A3C">
        <w:rPr>
          <w:rFonts w:eastAsia="Times New Roman" w:cs="Times New Roman"/>
          <w:color w:val="000000"/>
          <w:szCs w:val="28"/>
          <w:lang w:eastAsia="zh-CN"/>
        </w:rPr>
        <w:t xml:space="preserve">-строительство спортивных площадок на базе муниципальных общеобразовательных учреждений совместно с министерством физической культуры и спорта АО; </w:t>
      </w:r>
    </w:p>
    <w:p w:rsidR="00983A3C" w:rsidRPr="00983A3C" w:rsidRDefault="00983A3C" w:rsidP="008775E2">
      <w:pPr>
        <w:shd w:val="clear" w:color="auto" w:fill="FFFFFF"/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983A3C">
        <w:rPr>
          <w:rFonts w:eastAsia="Times New Roman" w:cs="Times New Roman"/>
          <w:color w:val="000000"/>
          <w:szCs w:val="28"/>
          <w:lang w:eastAsia="zh-CN"/>
        </w:rPr>
        <w:t>-усиление работы школьных лиг по игровым видам спорта: футбол, волейбол, баскетбол;</w:t>
      </w:r>
    </w:p>
    <w:p w:rsidR="00983A3C" w:rsidRPr="00983A3C" w:rsidRDefault="00983A3C" w:rsidP="008775E2">
      <w:pPr>
        <w:shd w:val="clear" w:color="auto" w:fill="FFFFFF"/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983A3C">
        <w:rPr>
          <w:rFonts w:eastAsia="Times New Roman" w:cs="Times New Roman"/>
          <w:color w:val="000000"/>
          <w:szCs w:val="28"/>
          <w:lang w:eastAsia="zh-CN"/>
        </w:rPr>
        <w:t>- реализация плана мероприятий МО «Город Астрахань» по внедрению ВФСК «ГТО».</w:t>
      </w:r>
    </w:p>
    <w:p w:rsidR="000A484F" w:rsidRDefault="000A484F" w:rsidP="008775E2">
      <w:pPr>
        <w:ind w:firstLine="709"/>
        <w:jc w:val="both"/>
        <w:rPr>
          <w:rFonts w:eastAsia="Calibri"/>
          <w:bCs/>
          <w:szCs w:val="28"/>
          <w:lang w:eastAsia="ru-RU"/>
        </w:rPr>
      </w:pPr>
    </w:p>
    <w:p w:rsidR="00D33014" w:rsidRDefault="00D33014" w:rsidP="008775E2">
      <w:pPr>
        <w:ind w:firstLine="709"/>
        <w:jc w:val="both"/>
        <w:rPr>
          <w:b/>
          <w:bCs/>
          <w:color w:val="000000"/>
          <w:szCs w:val="28"/>
        </w:rPr>
      </w:pPr>
      <w:r>
        <w:rPr>
          <w:b/>
          <w:color w:val="000000"/>
          <w:spacing w:val="1"/>
          <w:szCs w:val="28"/>
        </w:rPr>
        <w:t>2</w:t>
      </w:r>
      <w:r w:rsidR="00C40CA7">
        <w:rPr>
          <w:b/>
          <w:color w:val="000000"/>
          <w:spacing w:val="1"/>
          <w:szCs w:val="28"/>
        </w:rPr>
        <w:t>4</w:t>
      </w:r>
      <w:r>
        <w:rPr>
          <w:b/>
          <w:color w:val="000000"/>
          <w:spacing w:val="1"/>
          <w:szCs w:val="28"/>
        </w:rPr>
        <w:t>.</w:t>
      </w:r>
      <w:r>
        <w:rPr>
          <w:b/>
          <w:bCs/>
          <w:color w:val="000000"/>
          <w:szCs w:val="28"/>
        </w:rPr>
        <w:t xml:space="preserve">Доля </w:t>
      </w:r>
      <w:proofErr w:type="gramStart"/>
      <w:r>
        <w:rPr>
          <w:b/>
          <w:bCs/>
          <w:color w:val="000000"/>
          <w:szCs w:val="28"/>
        </w:rPr>
        <w:t>обучающихся</w:t>
      </w:r>
      <w:proofErr w:type="gramEnd"/>
      <w:r>
        <w:rPr>
          <w:b/>
          <w:bCs/>
          <w:color w:val="000000"/>
          <w:szCs w:val="28"/>
        </w:rPr>
        <w:t>, систематически занимающихся физической культурой и спортом, в общей численности обучающихся</w:t>
      </w:r>
    </w:p>
    <w:p w:rsidR="008C0A06" w:rsidRPr="008C0A06" w:rsidRDefault="008C0A06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8C0A06">
        <w:rPr>
          <w:rFonts w:eastAsia="Times New Roman" w:cs="Times New Roman"/>
          <w:bCs/>
          <w:color w:val="000000"/>
          <w:szCs w:val="28"/>
          <w:lang w:eastAsia="zh-CN"/>
        </w:rPr>
        <w:t xml:space="preserve">В 2017 году к занятиям физической культурой </w:t>
      </w:r>
      <w:r>
        <w:rPr>
          <w:rFonts w:eastAsia="Times New Roman" w:cs="Times New Roman"/>
          <w:bCs/>
          <w:color w:val="000000"/>
          <w:szCs w:val="28"/>
          <w:lang w:eastAsia="zh-CN"/>
        </w:rPr>
        <w:t>и спортом было привлечено 91,29</w:t>
      </w:r>
      <w:r w:rsidRPr="008C0A06">
        <w:rPr>
          <w:rFonts w:eastAsia="Times New Roman" w:cs="Times New Roman"/>
          <w:bCs/>
          <w:color w:val="000000"/>
          <w:szCs w:val="28"/>
          <w:lang w:eastAsia="zh-CN"/>
        </w:rPr>
        <w:t>% обучающихся образовательных организаций, расположенных на территории города Астрахани.</w:t>
      </w:r>
    </w:p>
    <w:p w:rsidR="008C0A06" w:rsidRPr="008C0A06" w:rsidRDefault="008C0A06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8C0A06">
        <w:rPr>
          <w:rFonts w:eastAsia="Times New Roman" w:cs="Times New Roman"/>
          <w:color w:val="000000"/>
          <w:szCs w:val="24"/>
          <w:lang w:eastAsia="zh-CN"/>
        </w:rPr>
        <w:t xml:space="preserve">В настоящее время сформирована многоуровневая система проведения спортивных мероприятий среди различных групп и категорий обучающихся. </w:t>
      </w:r>
    </w:p>
    <w:p w:rsidR="008C0A06" w:rsidRPr="008C0A06" w:rsidRDefault="008C0A06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8C0A06">
        <w:rPr>
          <w:rFonts w:eastAsia="Times New Roman" w:cs="Times New Roman"/>
          <w:color w:val="000000"/>
          <w:szCs w:val="28"/>
          <w:lang w:eastAsia="zh-CN"/>
        </w:rPr>
        <w:t>В 2018 году планируется увеличение численности обучающихся, систематически занимающихся физической культурой и спортом до 85</w:t>
      </w:r>
      <w:r w:rsidR="00683AB6">
        <w:rPr>
          <w:rFonts w:eastAsia="Times New Roman" w:cs="Times New Roman"/>
          <w:color w:val="000000"/>
          <w:szCs w:val="28"/>
          <w:lang w:eastAsia="zh-CN"/>
        </w:rPr>
        <w:t xml:space="preserve"> </w:t>
      </w:r>
      <w:r>
        <w:rPr>
          <w:rFonts w:eastAsia="Times New Roman" w:cs="Times New Roman"/>
          <w:color w:val="000000"/>
          <w:szCs w:val="28"/>
          <w:lang w:eastAsia="zh-CN"/>
        </w:rPr>
        <w:t>301 человек</w:t>
      </w:r>
      <w:r w:rsidR="00683AB6">
        <w:rPr>
          <w:rFonts w:eastAsia="Times New Roman" w:cs="Times New Roman"/>
          <w:color w:val="000000"/>
          <w:szCs w:val="28"/>
          <w:lang w:eastAsia="zh-CN"/>
        </w:rPr>
        <w:t>а</w:t>
      </w:r>
      <w:r>
        <w:rPr>
          <w:rFonts w:eastAsia="Times New Roman" w:cs="Times New Roman"/>
          <w:color w:val="000000"/>
          <w:szCs w:val="28"/>
          <w:lang w:eastAsia="zh-CN"/>
        </w:rPr>
        <w:t>, что составит 91,30</w:t>
      </w:r>
      <w:r w:rsidRPr="008C0A06">
        <w:rPr>
          <w:rFonts w:eastAsia="Times New Roman" w:cs="Times New Roman"/>
          <w:color w:val="000000"/>
          <w:szCs w:val="28"/>
          <w:lang w:eastAsia="zh-CN"/>
        </w:rPr>
        <w:t xml:space="preserve">% от общей </w:t>
      </w:r>
      <w:proofErr w:type="gramStart"/>
      <w:r w:rsidRPr="008C0A06">
        <w:rPr>
          <w:rFonts w:eastAsia="Times New Roman" w:cs="Times New Roman"/>
          <w:color w:val="000000"/>
          <w:szCs w:val="28"/>
          <w:lang w:eastAsia="zh-CN"/>
        </w:rPr>
        <w:t>численности</w:t>
      </w:r>
      <w:proofErr w:type="gramEnd"/>
      <w:r w:rsidRPr="008C0A06">
        <w:rPr>
          <w:rFonts w:eastAsia="Times New Roman" w:cs="Times New Roman"/>
          <w:color w:val="000000"/>
          <w:szCs w:val="28"/>
          <w:lang w:eastAsia="zh-CN"/>
        </w:rPr>
        <w:t xml:space="preserve"> обучающихся в возрасте от 3 до 18 лет.</w:t>
      </w:r>
    </w:p>
    <w:p w:rsidR="008C0A06" w:rsidRPr="008C0A06" w:rsidRDefault="009D1962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bCs/>
          <w:color w:val="000000"/>
          <w:szCs w:val="28"/>
          <w:lang w:eastAsia="zh-CN"/>
        </w:rPr>
        <w:t>В 2019</w:t>
      </w:r>
      <w:r w:rsidR="008C0A06" w:rsidRPr="008C0A06">
        <w:rPr>
          <w:rFonts w:eastAsia="Times New Roman" w:cs="Times New Roman"/>
          <w:bCs/>
          <w:color w:val="000000"/>
          <w:szCs w:val="28"/>
          <w:lang w:eastAsia="zh-CN"/>
        </w:rPr>
        <w:t xml:space="preserve">-2020 гг. показатель «Доля </w:t>
      </w:r>
      <w:proofErr w:type="gramStart"/>
      <w:r w:rsidR="008C0A06" w:rsidRPr="008C0A06">
        <w:rPr>
          <w:rFonts w:eastAsia="Times New Roman" w:cs="Times New Roman"/>
          <w:bCs/>
          <w:color w:val="000000"/>
          <w:szCs w:val="28"/>
          <w:lang w:eastAsia="zh-CN"/>
        </w:rPr>
        <w:t>обучающихся</w:t>
      </w:r>
      <w:proofErr w:type="gramEnd"/>
      <w:r w:rsidR="008C0A06" w:rsidRPr="008C0A06">
        <w:rPr>
          <w:rFonts w:eastAsia="Times New Roman" w:cs="Times New Roman"/>
          <w:bCs/>
          <w:color w:val="000000"/>
          <w:szCs w:val="28"/>
          <w:lang w:eastAsia="zh-CN"/>
        </w:rPr>
        <w:t>, систематически занимающихся физической культурой и спортом» пла</w:t>
      </w:r>
      <w:r w:rsidR="008C0A06">
        <w:rPr>
          <w:rFonts w:eastAsia="Times New Roman" w:cs="Times New Roman"/>
          <w:bCs/>
          <w:color w:val="000000"/>
          <w:szCs w:val="28"/>
          <w:lang w:eastAsia="zh-CN"/>
        </w:rPr>
        <w:t>нируется удерживать на уровне 91</w:t>
      </w:r>
      <w:r>
        <w:rPr>
          <w:rFonts w:eastAsia="Times New Roman" w:cs="Times New Roman"/>
          <w:bCs/>
          <w:color w:val="000000"/>
          <w:szCs w:val="28"/>
          <w:lang w:eastAsia="zh-CN"/>
        </w:rPr>
        <w:t>,31</w:t>
      </w:r>
      <w:r w:rsidR="008C0A06" w:rsidRPr="008C0A06">
        <w:rPr>
          <w:rFonts w:eastAsia="Times New Roman" w:cs="Times New Roman"/>
          <w:bCs/>
          <w:color w:val="000000"/>
          <w:szCs w:val="28"/>
          <w:lang w:eastAsia="zh-CN"/>
        </w:rPr>
        <w:t>%.</w:t>
      </w:r>
    </w:p>
    <w:p w:rsidR="008C0A06" w:rsidRPr="008C0A06" w:rsidRDefault="008C0A06" w:rsidP="008775E2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8C0A06">
        <w:rPr>
          <w:rFonts w:eastAsia="Times New Roman" w:cs="Times New Roman"/>
          <w:bCs/>
          <w:color w:val="000000"/>
          <w:szCs w:val="28"/>
          <w:lang w:eastAsia="zh-CN"/>
        </w:rPr>
        <w:t>В целях развития школьного и массового спорта осуществляют свою работу Школьные лиги по наиболее массовым видам спорта: футболу, волейболу, баскетболу.  Студенты высших и средних образовательных организаций привлекаются к участию в массовых городских соревнованиях и Фестивалях.</w:t>
      </w:r>
    </w:p>
    <w:p w:rsidR="00637FB4" w:rsidRDefault="00637FB4" w:rsidP="002A298A">
      <w:pPr>
        <w:ind w:firstLine="567"/>
        <w:jc w:val="center"/>
        <w:rPr>
          <w:rFonts w:eastAsia="Calibri" w:cs="Times New Roman"/>
          <w:b/>
          <w:szCs w:val="28"/>
        </w:rPr>
      </w:pPr>
    </w:p>
    <w:p w:rsidR="00602623" w:rsidRPr="00515C51" w:rsidRDefault="00515E27" w:rsidP="004D2808">
      <w:pPr>
        <w:jc w:val="center"/>
        <w:rPr>
          <w:rFonts w:eastAsia="Calibri" w:cs="Times New Roman"/>
          <w:b/>
          <w:szCs w:val="28"/>
        </w:rPr>
      </w:pPr>
      <w:r w:rsidRPr="00515C51">
        <w:rPr>
          <w:rFonts w:eastAsia="Calibri" w:cs="Times New Roman"/>
          <w:b/>
          <w:szCs w:val="28"/>
        </w:rPr>
        <w:t>Жилищное строительство и обеспечение граждан жильем</w:t>
      </w:r>
    </w:p>
    <w:p w:rsidR="00515E27" w:rsidRPr="00A7096F" w:rsidRDefault="00515E27" w:rsidP="002A298A">
      <w:pPr>
        <w:ind w:firstLine="567"/>
        <w:jc w:val="center"/>
        <w:rPr>
          <w:rFonts w:eastAsia="Calibri" w:cs="Times New Roman"/>
          <w:b/>
          <w:color w:val="FF0000"/>
          <w:szCs w:val="28"/>
        </w:rPr>
      </w:pPr>
    </w:p>
    <w:p w:rsidR="005635A3" w:rsidRPr="00515C51" w:rsidRDefault="005635A3" w:rsidP="008775E2">
      <w:pPr>
        <w:ind w:firstLine="709"/>
        <w:jc w:val="both"/>
        <w:rPr>
          <w:rFonts w:eastAsia="Calibri" w:cs="Times New Roman"/>
          <w:b/>
          <w:szCs w:val="28"/>
        </w:rPr>
      </w:pPr>
      <w:r w:rsidRPr="008D5D59">
        <w:rPr>
          <w:rFonts w:eastAsia="Calibri" w:cs="Times New Roman"/>
          <w:b/>
          <w:szCs w:val="28"/>
        </w:rPr>
        <w:t>2</w:t>
      </w:r>
      <w:r w:rsidR="00C40CA7">
        <w:rPr>
          <w:rFonts w:eastAsia="Calibri" w:cs="Times New Roman"/>
          <w:b/>
          <w:szCs w:val="28"/>
        </w:rPr>
        <w:t>5</w:t>
      </w:r>
      <w:r w:rsidRPr="008D5D59">
        <w:rPr>
          <w:rFonts w:eastAsia="Calibri" w:cs="Times New Roman"/>
          <w:b/>
          <w:szCs w:val="28"/>
        </w:rPr>
        <w:t>.Общая площадь жилых помещений, приходящ</w:t>
      </w:r>
      <w:r w:rsidR="003C7586">
        <w:rPr>
          <w:rFonts w:eastAsia="Calibri" w:cs="Times New Roman"/>
          <w:b/>
          <w:szCs w:val="28"/>
        </w:rPr>
        <w:t>аяся в среднем на одного жителя</w:t>
      </w:r>
    </w:p>
    <w:p w:rsidR="00942BF9" w:rsidRDefault="00942BF9" w:rsidP="008775E2">
      <w:pPr>
        <w:pStyle w:val="22"/>
        <w:suppressAutoHyphens w:val="0"/>
        <w:spacing w:after="0" w:line="240" w:lineRule="auto"/>
        <w:ind w:left="0"/>
        <w:rPr>
          <w:bCs/>
          <w:color w:val="000000"/>
          <w:sz w:val="28"/>
          <w:szCs w:val="28"/>
        </w:rPr>
      </w:pPr>
      <w:r w:rsidRPr="00942BF9">
        <w:rPr>
          <w:bCs/>
          <w:color w:val="000000"/>
          <w:sz w:val="28"/>
          <w:szCs w:val="28"/>
        </w:rPr>
        <w:t>Общая площадь жилых помещений, приходящаяся в среднем на 1 жителя</w:t>
      </w:r>
      <w:r w:rsidR="00D83739">
        <w:rPr>
          <w:bCs/>
          <w:color w:val="000000"/>
          <w:sz w:val="28"/>
          <w:szCs w:val="28"/>
        </w:rPr>
        <w:t>,</w:t>
      </w:r>
      <w:r w:rsidRPr="00942BF9">
        <w:rPr>
          <w:bCs/>
          <w:color w:val="000000"/>
          <w:sz w:val="28"/>
          <w:szCs w:val="28"/>
        </w:rPr>
        <w:t xml:space="preserve"> в 2017 году </w:t>
      </w:r>
      <w:r w:rsidR="00D83739" w:rsidRPr="00942BF9">
        <w:rPr>
          <w:bCs/>
          <w:color w:val="000000"/>
          <w:sz w:val="28"/>
          <w:szCs w:val="28"/>
        </w:rPr>
        <w:t>(24,90 кв.</w:t>
      </w:r>
      <w:r w:rsidR="00D83739">
        <w:rPr>
          <w:bCs/>
          <w:color w:val="000000"/>
          <w:sz w:val="28"/>
          <w:szCs w:val="28"/>
        </w:rPr>
        <w:t xml:space="preserve"> м) </w:t>
      </w:r>
      <w:r w:rsidRPr="00942BF9">
        <w:rPr>
          <w:bCs/>
          <w:color w:val="000000"/>
          <w:sz w:val="28"/>
          <w:szCs w:val="28"/>
        </w:rPr>
        <w:t>на 3,1% больше уровня прошлого года (24,15 кв.</w:t>
      </w:r>
      <w:r w:rsidR="003C7586">
        <w:rPr>
          <w:bCs/>
          <w:color w:val="000000"/>
          <w:sz w:val="28"/>
          <w:szCs w:val="28"/>
        </w:rPr>
        <w:t xml:space="preserve"> </w:t>
      </w:r>
      <w:r w:rsidRPr="00942BF9">
        <w:rPr>
          <w:bCs/>
          <w:color w:val="000000"/>
          <w:sz w:val="28"/>
          <w:szCs w:val="28"/>
        </w:rPr>
        <w:t>м).  В 2018</w:t>
      </w:r>
      <w:r w:rsidR="003C7586">
        <w:rPr>
          <w:bCs/>
          <w:color w:val="000000"/>
          <w:sz w:val="28"/>
          <w:szCs w:val="28"/>
        </w:rPr>
        <w:t>-</w:t>
      </w:r>
      <w:r w:rsidRPr="00942BF9">
        <w:rPr>
          <w:bCs/>
          <w:color w:val="000000"/>
          <w:sz w:val="28"/>
          <w:szCs w:val="28"/>
        </w:rPr>
        <w:t>2020 годах планируется рост показателя до 25,24 кв.</w:t>
      </w:r>
      <w:r w:rsidR="003C7586">
        <w:rPr>
          <w:bCs/>
          <w:color w:val="000000"/>
          <w:sz w:val="28"/>
          <w:szCs w:val="28"/>
        </w:rPr>
        <w:t xml:space="preserve"> м, 25,59 кв. м и </w:t>
      </w:r>
      <w:r w:rsidRPr="00942BF9">
        <w:rPr>
          <w:bCs/>
          <w:color w:val="000000"/>
          <w:sz w:val="28"/>
          <w:szCs w:val="28"/>
        </w:rPr>
        <w:t>25,93 кв.</w:t>
      </w:r>
      <w:r w:rsidR="003C7586">
        <w:rPr>
          <w:bCs/>
          <w:color w:val="000000"/>
          <w:sz w:val="28"/>
          <w:szCs w:val="28"/>
        </w:rPr>
        <w:t xml:space="preserve"> </w:t>
      </w:r>
      <w:r w:rsidRPr="00942BF9">
        <w:rPr>
          <w:bCs/>
          <w:color w:val="000000"/>
          <w:sz w:val="28"/>
          <w:szCs w:val="28"/>
        </w:rPr>
        <w:t xml:space="preserve">м  соответственно. </w:t>
      </w:r>
    </w:p>
    <w:p w:rsidR="00942BF9" w:rsidRDefault="00942BF9" w:rsidP="008775E2">
      <w:pPr>
        <w:pStyle w:val="22"/>
        <w:suppressAutoHyphens w:val="0"/>
        <w:spacing w:after="0" w:line="240" w:lineRule="auto"/>
        <w:ind w:left="0"/>
        <w:rPr>
          <w:bCs/>
          <w:color w:val="000000"/>
          <w:sz w:val="28"/>
          <w:szCs w:val="28"/>
        </w:rPr>
      </w:pPr>
      <w:r w:rsidRPr="00942BF9">
        <w:rPr>
          <w:bCs/>
          <w:color w:val="000000"/>
          <w:sz w:val="28"/>
          <w:szCs w:val="28"/>
        </w:rPr>
        <w:t>Общая площадь жилых помещений, приходящаяся на 1 жителя, введенная в действие за 2017 год, составляет 0,54 кв.</w:t>
      </w:r>
      <w:r w:rsidR="003C7586">
        <w:rPr>
          <w:bCs/>
          <w:color w:val="000000"/>
          <w:sz w:val="28"/>
          <w:szCs w:val="28"/>
        </w:rPr>
        <w:t xml:space="preserve"> </w:t>
      </w:r>
      <w:r w:rsidRPr="00942BF9">
        <w:rPr>
          <w:bCs/>
          <w:color w:val="000000"/>
          <w:sz w:val="28"/>
          <w:szCs w:val="28"/>
        </w:rPr>
        <w:t>м, что на 0,09 кв.</w:t>
      </w:r>
      <w:r w:rsidR="003C7586">
        <w:rPr>
          <w:bCs/>
          <w:color w:val="000000"/>
          <w:sz w:val="28"/>
          <w:szCs w:val="28"/>
        </w:rPr>
        <w:t xml:space="preserve"> </w:t>
      </w:r>
      <w:r w:rsidRPr="00942BF9">
        <w:rPr>
          <w:bCs/>
          <w:color w:val="000000"/>
          <w:sz w:val="28"/>
          <w:szCs w:val="28"/>
        </w:rPr>
        <w:t>м меньше значения показателя 2016 года (0,63 кв.</w:t>
      </w:r>
      <w:r w:rsidR="003C7586">
        <w:rPr>
          <w:bCs/>
          <w:color w:val="000000"/>
          <w:sz w:val="28"/>
          <w:szCs w:val="28"/>
        </w:rPr>
        <w:t xml:space="preserve"> </w:t>
      </w:r>
      <w:r w:rsidRPr="00942BF9">
        <w:rPr>
          <w:bCs/>
          <w:color w:val="000000"/>
          <w:sz w:val="28"/>
          <w:szCs w:val="28"/>
        </w:rPr>
        <w:t xml:space="preserve">м). </w:t>
      </w:r>
    </w:p>
    <w:p w:rsidR="00942BF9" w:rsidRDefault="00942BF9" w:rsidP="008775E2">
      <w:pPr>
        <w:ind w:firstLine="709"/>
        <w:jc w:val="both"/>
        <w:rPr>
          <w:rFonts w:eastAsia="Times New Roman" w:cs="Times New Roman"/>
          <w:bCs/>
          <w:color w:val="000000"/>
          <w:kern w:val="2"/>
          <w:szCs w:val="28"/>
          <w:lang w:eastAsia="ar-SA"/>
        </w:rPr>
      </w:pPr>
      <w:r w:rsidRPr="00942BF9">
        <w:rPr>
          <w:rFonts w:eastAsia="Times New Roman" w:cs="Times New Roman"/>
          <w:bCs/>
          <w:color w:val="000000"/>
          <w:kern w:val="2"/>
          <w:szCs w:val="28"/>
          <w:lang w:eastAsia="ar-SA"/>
        </w:rPr>
        <w:t>Снижение значения показателя в 2017 году обусловлено снижением  объема индивидуального жилищного строительства до 47% к  уровню 2016 года (169,974 тыс. кв.</w:t>
      </w:r>
      <w:r w:rsidR="003C7586">
        <w:rPr>
          <w:rFonts w:eastAsia="Times New Roman" w:cs="Times New Roman"/>
          <w:bCs/>
          <w:color w:val="000000"/>
          <w:kern w:val="2"/>
          <w:szCs w:val="28"/>
          <w:lang w:eastAsia="ar-SA"/>
        </w:rPr>
        <w:t xml:space="preserve"> </w:t>
      </w:r>
      <w:r w:rsidRPr="00942BF9">
        <w:rPr>
          <w:rFonts w:eastAsia="Times New Roman" w:cs="Times New Roman"/>
          <w:bCs/>
          <w:color w:val="000000"/>
          <w:kern w:val="2"/>
          <w:szCs w:val="28"/>
          <w:lang w:eastAsia="ar-SA"/>
        </w:rPr>
        <w:t xml:space="preserve">м). </w:t>
      </w:r>
    </w:p>
    <w:p w:rsidR="008E0E6A" w:rsidRDefault="008E0E6A" w:rsidP="008775E2">
      <w:pPr>
        <w:ind w:firstLine="709"/>
        <w:jc w:val="both"/>
        <w:rPr>
          <w:rFonts w:cs="Arial"/>
          <w:szCs w:val="28"/>
        </w:rPr>
      </w:pPr>
      <w:r>
        <w:rPr>
          <w:bCs/>
          <w:kern w:val="2"/>
          <w:szCs w:val="28"/>
        </w:rPr>
        <w:t xml:space="preserve">При этом в 2017 году наблюдается рост объема строительства </w:t>
      </w:r>
      <w:r>
        <w:rPr>
          <w:bCs/>
          <w:szCs w:val="28"/>
        </w:rPr>
        <w:t xml:space="preserve">и ввода в эксплуатацию нового жилья в </w:t>
      </w:r>
      <w:r>
        <w:rPr>
          <w:bCs/>
          <w:kern w:val="2"/>
          <w:szCs w:val="28"/>
        </w:rPr>
        <w:t>многоквартирных домах (195,6 тыс. кв.</w:t>
      </w:r>
      <w:r w:rsidR="00352D47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>м общей площади жилых помещений), что составляет 118,8%  к уровню 2016 года (164,6 тыс. кв.</w:t>
      </w:r>
      <w:r w:rsidR="00352D47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м). </w:t>
      </w:r>
      <w:proofErr w:type="gramStart"/>
      <w:r>
        <w:rPr>
          <w:rFonts w:cs="Arial"/>
          <w:szCs w:val="28"/>
        </w:rPr>
        <w:t>В 2017 году введены в эксплуатацию 24 многоквартирных дома, общее количество квартир – 2</w:t>
      </w:r>
      <w:r w:rsidR="00352D4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811 единиц.</w:t>
      </w:r>
      <w:proofErr w:type="gramEnd"/>
    </w:p>
    <w:p w:rsidR="00894E87" w:rsidRDefault="00894E87" w:rsidP="008775E2">
      <w:pPr>
        <w:pStyle w:val="22"/>
        <w:suppressAutoHyphens w:val="0"/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В 2018</w:t>
      </w:r>
      <w:r w:rsidR="00190AD9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2020 годах ожидается снижение показателя </w:t>
      </w:r>
      <w:r>
        <w:rPr>
          <w:bCs/>
          <w:sz w:val="32"/>
          <w:szCs w:val="32"/>
        </w:rPr>
        <w:t xml:space="preserve">до </w:t>
      </w:r>
      <w:r>
        <w:rPr>
          <w:bCs/>
          <w:sz w:val="28"/>
          <w:szCs w:val="28"/>
        </w:rPr>
        <w:t>0,43 кв.</w:t>
      </w:r>
      <w:r w:rsidR="00352D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="00190AD9">
        <w:rPr>
          <w:bCs/>
          <w:sz w:val="28"/>
          <w:szCs w:val="28"/>
        </w:rPr>
        <w:t xml:space="preserve"> и сохранение его на одном уровне</w:t>
      </w:r>
      <w:r>
        <w:rPr>
          <w:bCs/>
          <w:sz w:val="28"/>
          <w:szCs w:val="28"/>
        </w:rPr>
        <w:t>.</w:t>
      </w:r>
    </w:p>
    <w:p w:rsidR="00894E87" w:rsidRDefault="00894E87" w:rsidP="008775E2">
      <w:pPr>
        <w:pStyle w:val="22"/>
        <w:suppressAutoHyphens w:val="0"/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роста обусловлено изменениями действующего законодательства  в части регулирования правоотношений в области строительства мног</w:t>
      </w:r>
      <w:r w:rsidR="00352D47">
        <w:rPr>
          <w:bCs/>
          <w:sz w:val="28"/>
          <w:szCs w:val="28"/>
        </w:rPr>
        <w:t xml:space="preserve">оквартирных домов (в том числе </w:t>
      </w:r>
      <w:r>
        <w:rPr>
          <w:bCs/>
          <w:sz w:val="28"/>
          <w:szCs w:val="28"/>
        </w:rPr>
        <w:t>в части долевого строительства).</w:t>
      </w:r>
    </w:p>
    <w:p w:rsidR="00894E87" w:rsidRDefault="00894E87" w:rsidP="008775E2">
      <w:pPr>
        <w:ind w:firstLine="709"/>
        <w:jc w:val="both"/>
        <w:rPr>
          <w:szCs w:val="28"/>
        </w:rPr>
      </w:pPr>
      <w:r>
        <w:rPr>
          <w:szCs w:val="28"/>
        </w:rPr>
        <w:t>В 2018-2020 годах по выданным разрешениям на строительство планируются к вводу в эксплуатацию</w:t>
      </w:r>
      <w:r>
        <w:rPr>
          <w:rFonts w:cs="Arial"/>
          <w:szCs w:val="28"/>
        </w:rPr>
        <w:t xml:space="preserve"> </w:t>
      </w:r>
      <w:r>
        <w:rPr>
          <w:szCs w:val="28"/>
        </w:rPr>
        <w:t xml:space="preserve">74 многоквартирных дома. </w:t>
      </w:r>
    </w:p>
    <w:p w:rsidR="00894E87" w:rsidRDefault="003F4423" w:rsidP="008775E2">
      <w:pPr>
        <w:ind w:firstLine="709"/>
        <w:jc w:val="both"/>
        <w:rPr>
          <w:bCs/>
          <w:color w:val="000000"/>
          <w:kern w:val="2"/>
          <w:szCs w:val="28"/>
        </w:rPr>
      </w:pPr>
      <w:r w:rsidRPr="003F4423">
        <w:rPr>
          <w:rFonts w:cs="Arial"/>
          <w:szCs w:val="28"/>
        </w:rPr>
        <w:t>Прогнозные объемы ввода жилья заказчиками-застройщиками составляют ориентировочно в 2018 году – 148,8 тыс. кв.</w:t>
      </w:r>
      <w:r w:rsidR="00352D47">
        <w:rPr>
          <w:rFonts w:cs="Arial"/>
          <w:szCs w:val="28"/>
        </w:rPr>
        <w:t xml:space="preserve"> </w:t>
      </w:r>
      <w:r w:rsidRPr="003F4423">
        <w:rPr>
          <w:rFonts w:cs="Arial"/>
          <w:szCs w:val="28"/>
        </w:rPr>
        <w:t>м жилья (76,1% к ур</w:t>
      </w:r>
      <w:r w:rsidR="00352D47">
        <w:rPr>
          <w:rFonts w:cs="Arial"/>
          <w:szCs w:val="28"/>
        </w:rPr>
        <w:t xml:space="preserve">овню 2017 года), в 2019 году – </w:t>
      </w:r>
      <w:r w:rsidRPr="003F4423">
        <w:rPr>
          <w:rFonts w:cs="Arial"/>
          <w:szCs w:val="28"/>
        </w:rPr>
        <w:t>151,0 тыс. кв.</w:t>
      </w:r>
      <w:r w:rsidR="00352D47">
        <w:rPr>
          <w:rFonts w:cs="Arial"/>
          <w:szCs w:val="28"/>
        </w:rPr>
        <w:t xml:space="preserve"> </w:t>
      </w:r>
      <w:r w:rsidRPr="003F4423">
        <w:rPr>
          <w:rFonts w:cs="Arial"/>
          <w:szCs w:val="28"/>
        </w:rPr>
        <w:t>м жилья (</w:t>
      </w:r>
      <w:r>
        <w:rPr>
          <w:rFonts w:cs="Arial"/>
          <w:szCs w:val="28"/>
        </w:rPr>
        <w:t>101,5</w:t>
      </w:r>
      <w:r w:rsidRPr="003F4423">
        <w:rPr>
          <w:rFonts w:cs="Arial"/>
          <w:szCs w:val="28"/>
        </w:rPr>
        <w:t>% к уровню 201</w:t>
      </w:r>
      <w:r>
        <w:rPr>
          <w:rFonts w:cs="Arial"/>
          <w:szCs w:val="28"/>
        </w:rPr>
        <w:t>8</w:t>
      </w:r>
      <w:r w:rsidR="00352D47">
        <w:rPr>
          <w:rFonts w:cs="Arial"/>
          <w:szCs w:val="28"/>
        </w:rPr>
        <w:t xml:space="preserve"> года), в 2020 году – </w:t>
      </w:r>
      <w:r w:rsidRPr="003F4423">
        <w:rPr>
          <w:rFonts w:cs="Arial"/>
          <w:szCs w:val="28"/>
        </w:rPr>
        <w:t>151,8 тыс. кв.</w:t>
      </w:r>
      <w:r w:rsidR="00352D47">
        <w:rPr>
          <w:rFonts w:cs="Arial"/>
          <w:szCs w:val="28"/>
        </w:rPr>
        <w:t xml:space="preserve"> </w:t>
      </w:r>
      <w:r w:rsidRPr="003F4423">
        <w:rPr>
          <w:rFonts w:cs="Arial"/>
          <w:szCs w:val="28"/>
        </w:rPr>
        <w:t>м жилья (</w:t>
      </w:r>
      <w:r>
        <w:rPr>
          <w:rFonts w:cs="Arial"/>
          <w:szCs w:val="28"/>
        </w:rPr>
        <w:t>100,5% к уровню 2019</w:t>
      </w:r>
      <w:r w:rsidRPr="003F4423">
        <w:rPr>
          <w:rFonts w:cs="Arial"/>
          <w:szCs w:val="28"/>
        </w:rPr>
        <w:t xml:space="preserve"> года).</w:t>
      </w:r>
    </w:p>
    <w:p w:rsidR="00894E87" w:rsidRDefault="00894E87" w:rsidP="008775E2">
      <w:pPr>
        <w:ind w:firstLine="709"/>
        <w:jc w:val="both"/>
        <w:rPr>
          <w:bCs/>
          <w:color w:val="000000"/>
          <w:kern w:val="2"/>
          <w:szCs w:val="28"/>
        </w:rPr>
      </w:pPr>
      <w:r>
        <w:rPr>
          <w:bCs/>
          <w:color w:val="000000"/>
          <w:kern w:val="2"/>
          <w:szCs w:val="28"/>
        </w:rPr>
        <w:t>Плановые показатели на 2018-2020 годы представлены с уч</w:t>
      </w:r>
      <w:r w:rsidR="00352D47">
        <w:rPr>
          <w:bCs/>
          <w:color w:val="000000"/>
          <w:kern w:val="2"/>
          <w:szCs w:val="28"/>
        </w:rPr>
        <w:t>е</w:t>
      </w:r>
      <w:r>
        <w:rPr>
          <w:bCs/>
          <w:color w:val="000000"/>
          <w:kern w:val="2"/>
          <w:szCs w:val="28"/>
        </w:rPr>
        <w:t xml:space="preserve">том статистических данных за 2014-2017 годы, разрешений на строительство, выданных управлением по строительству, архитектуре и градостроительству администрации МО «Город Астрахань», информации по прогнозному вводу жилья, предоставленной организациями-застройщиками. </w:t>
      </w:r>
    </w:p>
    <w:p w:rsidR="00602623" w:rsidRPr="00A7096F" w:rsidRDefault="00602623" w:rsidP="008775E2">
      <w:pPr>
        <w:ind w:firstLine="709"/>
        <w:jc w:val="both"/>
        <w:rPr>
          <w:rFonts w:eastAsia="Calibri" w:cs="Times New Roman"/>
          <w:color w:val="FF0000"/>
          <w:szCs w:val="28"/>
        </w:rPr>
      </w:pPr>
    </w:p>
    <w:p w:rsidR="00183EEC" w:rsidRPr="00261156" w:rsidRDefault="00C40CA7" w:rsidP="008775E2">
      <w:pPr>
        <w:ind w:firstLine="709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26</w:t>
      </w:r>
      <w:r w:rsidR="00183EEC" w:rsidRPr="00261156">
        <w:rPr>
          <w:rFonts w:eastAsia="Calibri" w:cs="Times New Roman"/>
          <w:b/>
          <w:szCs w:val="28"/>
        </w:rPr>
        <w:t>.Площадь земельных участков, предоставленных для строительства в расчете на 10 тысяч человек населения</w:t>
      </w:r>
    </w:p>
    <w:p w:rsidR="00F14EAF" w:rsidRDefault="00F14EAF" w:rsidP="008775E2">
      <w:pPr>
        <w:spacing w:line="200" w:lineRule="atLeast"/>
        <w:ind w:firstLine="709"/>
        <w:jc w:val="both"/>
        <w:rPr>
          <w:rFonts w:cs="Calibri"/>
          <w:spacing w:val="-2"/>
          <w:szCs w:val="28"/>
        </w:rPr>
      </w:pPr>
      <w:proofErr w:type="gramStart"/>
      <w:r>
        <w:rPr>
          <w:rFonts w:cs="Calibri"/>
          <w:bCs/>
          <w:spacing w:val="-6"/>
          <w:szCs w:val="28"/>
        </w:rPr>
        <w:t xml:space="preserve">Площадь земельных участков, предоставленных для строительства в расчете на 10 тыс.  человек населения,  в 2017 году составила </w:t>
      </w:r>
      <w:r>
        <w:rPr>
          <w:rFonts w:cs="Calibri"/>
          <w:bCs/>
          <w:spacing w:val="-2"/>
          <w:szCs w:val="28"/>
        </w:rPr>
        <w:t xml:space="preserve"> 0,40 га (в 2014 году – 0,37 га, в 2015 году – 0,</w:t>
      </w:r>
      <w:r w:rsidR="00900B6E">
        <w:rPr>
          <w:rFonts w:cs="Calibri"/>
          <w:bCs/>
          <w:spacing w:val="-2"/>
          <w:szCs w:val="28"/>
        </w:rPr>
        <w:t>9</w:t>
      </w:r>
      <w:r>
        <w:rPr>
          <w:rFonts w:cs="Calibri"/>
          <w:bCs/>
          <w:spacing w:val="-2"/>
          <w:szCs w:val="28"/>
        </w:rPr>
        <w:t xml:space="preserve">7 га, в 2016 году – 0,29 га)  </w:t>
      </w:r>
      <w:r>
        <w:rPr>
          <w:rFonts w:cs="Calibri"/>
          <w:spacing w:val="-6"/>
          <w:szCs w:val="28"/>
        </w:rPr>
        <w:t xml:space="preserve">в том числе </w:t>
      </w:r>
      <w:r>
        <w:rPr>
          <w:rFonts w:cs="Calibri"/>
          <w:spacing w:val="-7"/>
          <w:szCs w:val="28"/>
        </w:rPr>
        <w:t xml:space="preserve">для жилищного строительства,  индивидуального жилищного </w:t>
      </w:r>
      <w:r>
        <w:rPr>
          <w:rFonts w:cs="Calibri"/>
          <w:spacing w:val="-2"/>
          <w:szCs w:val="28"/>
        </w:rPr>
        <w:t xml:space="preserve">строительства —0,20 га (в 2014 году </w:t>
      </w:r>
      <w:r>
        <w:rPr>
          <w:rFonts w:cs="Calibri"/>
          <w:bCs/>
          <w:spacing w:val="-2"/>
          <w:szCs w:val="28"/>
        </w:rPr>
        <w:t xml:space="preserve">– </w:t>
      </w:r>
      <w:r>
        <w:rPr>
          <w:rFonts w:cs="Calibri"/>
          <w:spacing w:val="-2"/>
          <w:szCs w:val="28"/>
        </w:rPr>
        <w:t>0,21 га, в 2015 году – 0,</w:t>
      </w:r>
      <w:r w:rsidR="004F5A25">
        <w:rPr>
          <w:rFonts w:cs="Calibri"/>
          <w:spacing w:val="-2"/>
          <w:szCs w:val="28"/>
        </w:rPr>
        <w:t>16</w:t>
      </w:r>
      <w:r>
        <w:rPr>
          <w:rFonts w:cs="Calibri"/>
          <w:spacing w:val="-2"/>
          <w:szCs w:val="28"/>
        </w:rPr>
        <w:t xml:space="preserve"> га, в 2016 году – 0,10 га</w:t>
      </w:r>
      <w:proofErr w:type="gramEnd"/>
      <w:r>
        <w:rPr>
          <w:rFonts w:cs="Calibri"/>
          <w:spacing w:val="-2"/>
          <w:szCs w:val="28"/>
        </w:rPr>
        <w:t>), для иного строительства, кроме жилищного – 0,20 га (в 2014 году – 0,73 га, в 2015 году – 0,16 га, в 2016 году – 0,19 га).</w:t>
      </w:r>
    </w:p>
    <w:p w:rsidR="00F14EAF" w:rsidRDefault="00F14EAF" w:rsidP="008775E2">
      <w:pPr>
        <w:shd w:val="clear" w:color="auto" w:fill="FFFFFF"/>
        <w:autoSpaceDE w:val="0"/>
        <w:autoSpaceDN w:val="0"/>
        <w:spacing w:line="322" w:lineRule="exact"/>
        <w:ind w:firstLine="709"/>
        <w:jc w:val="both"/>
        <w:rPr>
          <w:rFonts w:cs="Times New Roman"/>
          <w:spacing w:val="-5"/>
          <w:szCs w:val="28"/>
        </w:rPr>
      </w:pPr>
      <w:r>
        <w:rPr>
          <w:spacing w:val="-2"/>
          <w:szCs w:val="28"/>
        </w:rPr>
        <w:t>Д</w:t>
      </w:r>
      <w:r>
        <w:rPr>
          <w:spacing w:val="-7"/>
          <w:szCs w:val="28"/>
        </w:rPr>
        <w:t xml:space="preserve">ля комплексного освоения в целях жилищного строительства </w:t>
      </w:r>
      <w:r>
        <w:rPr>
          <w:spacing w:val="-5"/>
          <w:szCs w:val="28"/>
        </w:rPr>
        <w:t>земельные участки не предоставлялись.</w:t>
      </w:r>
    </w:p>
    <w:p w:rsidR="00F14EAF" w:rsidRDefault="00F14EAF" w:rsidP="008775E2">
      <w:pPr>
        <w:shd w:val="clear" w:color="auto" w:fill="FFFFFF"/>
        <w:autoSpaceDE w:val="0"/>
        <w:autoSpaceDN w:val="0"/>
        <w:spacing w:line="322" w:lineRule="exact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Земельные участки для целей строительства были предоставлены в соответствии со статьями  39.11, 39.6, 39.8, 39.5  Земельного кодекса РФ,  а также на основании вступивших в силу судебных актов.</w:t>
      </w:r>
    </w:p>
    <w:p w:rsidR="00F14EAF" w:rsidRDefault="00F14EAF" w:rsidP="008775E2">
      <w:pPr>
        <w:ind w:firstLine="709"/>
        <w:jc w:val="both"/>
        <w:rPr>
          <w:szCs w:val="28"/>
        </w:rPr>
      </w:pPr>
      <w:r>
        <w:rPr>
          <w:szCs w:val="28"/>
        </w:rPr>
        <w:t>В 2017 году было проведено 6 аукционов на право заключения договоров аренды земельных участков, предметом которых являлась ежегодная арендная плата.</w:t>
      </w:r>
    </w:p>
    <w:p w:rsidR="00F14EAF" w:rsidRDefault="00F14EAF" w:rsidP="008775E2">
      <w:pPr>
        <w:ind w:firstLine="709"/>
        <w:jc w:val="both"/>
        <w:rPr>
          <w:szCs w:val="28"/>
        </w:rPr>
      </w:pPr>
      <w:r>
        <w:rPr>
          <w:szCs w:val="28"/>
        </w:rPr>
        <w:t>По результатам аукционов за отчетный год продано право аренды на 15 земельных участков общей площадью 14 261 кв.</w:t>
      </w:r>
      <w:r w:rsidR="00352D47">
        <w:rPr>
          <w:szCs w:val="28"/>
        </w:rPr>
        <w:t xml:space="preserve"> </w:t>
      </w:r>
      <w:r>
        <w:rPr>
          <w:szCs w:val="28"/>
        </w:rPr>
        <w:t>м, в том числе для индивидуального жилищного строительства – 9 905 кв.</w:t>
      </w:r>
      <w:r w:rsidR="00352D47">
        <w:rPr>
          <w:szCs w:val="28"/>
        </w:rPr>
        <w:t xml:space="preserve"> </w:t>
      </w:r>
      <w:r>
        <w:rPr>
          <w:szCs w:val="28"/>
        </w:rPr>
        <w:t>м.</w:t>
      </w:r>
    </w:p>
    <w:p w:rsidR="00F14EAF" w:rsidRDefault="00F14EAF" w:rsidP="008775E2">
      <w:pPr>
        <w:shd w:val="clear" w:color="auto" w:fill="FFFFFF"/>
        <w:autoSpaceDE w:val="0"/>
        <w:autoSpaceDN w:val="0"/>
        <w:spacing w:line="322" w:lineRule="exact"/>
        <w:ind w:firstLine="709"/>
        <w:jc w:val="both"/>
        <w:rPr>
          <w:szCs w:val="28"/>
        </w:rPr>
      </w:pPr>
      <w:r>
        <w:rPr>
          <w:szCs w:val="28"/>
        </w:rPr>
        <w:t xml:space="preserve">Динамика показателей по продаже права аренды земельных участков на аукционах 2017 года по отношению к 2016 году указывает на уменьшение общей площади участков на 47%. Уменьшение показателей связано с уменьшением количества проведенных аукционов в 2017 году. </w:t>
      </w:r>
    </w:p>
    <w:p w:rsidR="00F14EAF" w:rsidRPr="00352D47" w:rsidRDefault="00F14EAF" w:rsidP="008775E2">
      <w:pPr>
        <w:shd w:val="clear" w:color="auto" w:fill="FFFFFF"/>
        <w:autoSpaceDE w:val="0"/>
        <w:autoSpaceDN w:val="0"/>
        <w:spacing w:line="322" w:lineRule="exact"/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>В соответствии с договорами о развитии застроенной территории в границах муниципального образования «Город Астрахань» юридическим лицам бесплатно в собственность для жилищного строительства предоставлено 11 земельных участк</w:t>
      </w:r>
      <w:r w:rsidR="00352D47">
        <w:rPr>
          <w:spacing w:val="-5"/>
          <w:szCs w:val="28"/>
        </w:rPr>
        <w:t>ов</w:t>
      </w:r>
      <w:r>
        <w:rPr>
          <w:spacing w:val="-5"/>
          <w:szCs w:val="28"/>
        </w:rPr>
        <w:t xml:space="preserve"> </w:t>
      </w:r>
      <w:r w:rsidRPr="00352D47">
        <w:rPr>
          <w:spacing w:val="-5"/>
          <w:szCs w:val="28"/>
        </w:rPr>
        <w:t>общей площадью 14 781 кв.</w:t>
      </w:r>
      <w:r w:rsidR="00352D47" w:rsidRPr="00352D47">
        <w:rPr>
          <w:spacing w:val="-5"/>
          <w:szCs w:val="28"/>
        </w:rPr>
        <w:t xml:space="preserve"> </w:t>
      </w:r>
      <w:r w:rsidRPr="00352D47">
        <w:rPr>
          <w:spacing w:val="-5"/>
          <w:szCs w:val="28"/>
        </w:rPr>
        <w:t>м.</w:t>
      </w:r>
    </w:p>
    <w:p w:rsidR="00F14EAF" w:rsidRDefault="00F14EAF" w:rsidP="008775E2">
      <w:pPr>
        <w:ind w:firstLine="709"/>
        <w:jc w:val="both"/>
        <w:rPr>
          <w:szCs w:val="28"/>
        </w:rPr>
      </w:pPr>
      <w:r w:rsidRPr="00352D47">
        <w:rPr>
          <w:szCs w:val="28"/>
        </w:rPr>
        <w:t>В целях соблюдения очередности при предоставлении земельных участков ведутся списки учета граждан, имеющих право на бесплатное предоставление земельных участков.</w:t>
      </w:r>
    </w:p>
    <w:p w:rsidR="00F14EAF" w:rsidRDefault="00F14EAF" w:rsidP="008775E2">
      <w:pPr>
        <w:ind w:firstLine="709"/>
        <w:jc w:val="both"/>
        <w:rPr>
          <w:szCs w:val="28"/>
        </w:rPr>
      </w:pPr>
      <w:r>
        <w:rPr>
          <w:szCs w:val="28"/>
        </w:rPr>
        <w:t xml:space="preserve">За отчетный период было предоставлено 82 земельных участка для индивидуального жилищного строительства. </w:t>
      </w:r>
    </w:p>
    <w:p w:rsidR="00F14EAF" w:rsidRDefault="00F14EAF" w:rsidP="008775E2">
      <w:pPr>
        <w:ind w:firstLine="709"/>
        <w:jc w:val="both"/>
        <w:rPr>
          <w:szCs w:val="28"/>
        </w:rPr>
      </w:pPr>
      <w:r>
        <w:rPr>
          <w:szCs w:val="28"/>
        </w:rPr>
        <w:t>В общей сложности для индивидуального жилищного строительства льготной категории граждан бесплатно в собственность была предоставлена территория площадью  51</w:t>
      </w:r>
      <w:r w:rsidR="00352D47">
        <w:rPr>
          <w:szCs w:val="28"/>
        </w:rPr>
        <w:t xml:space="preserve"> </w:t>
      </w:r>
      <w:r>
        <w:rPr>
          <w:szCs w:val="28"/>
        </w:rPr>
        <w:t>335 кв.</w:t>
      </w:r>
      <w:r w:rsidR="00352D47">
        <w:rPr>
          <w:szCs w:val="28"/>
        </w:rPr>
        <w:t xml:space="preserve"> </w:t>
      </w:r>
      <w:r>
        <w:rPr>
          <w:szCs w:val="28"/>
        </w:rPr>
        <w:t>м.</w:t>
      </w:r>
    </w:p>
    <w:p w:rsidR="00F14EAF" w:rsidRDefault="00F14EAF" w:rsidP="008775E2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В связи с прогнозным планом площадь земельных участков, запланированных для  предоставления под строительство на 2018</w:t>
      </w:r>
      <w:r w:rsidR="00352D47">
        <w:rPr>
          <w:szCs w:val="28"/>
        </w:rPr>
        <w:t>-</w:t>
      </w:r>
      <w:r>
        <w:rPr>
          <w:szCs w:val="28"/>
        </w:rPr>
        <w:t xml:space="preserve"> 2020 г</w:t>
      </w:r>
      <w:r w:rsidR="00352D47">
        <w:rPr>
          <w:szCs w:val="28"/>
        </w:rPr>
        <w:t>г.</w:t>
      </w:r>
      <w:r>
        <w:rPr>
          <w:szCs w:val="28"/>
        </w:rPr>
        <w:t xml:space="preserve"> составляет 24,50 га, 25,00 га и 24,5 соответственно.</w:t>
      </w:r>
    </w:p>
    <w:p w:rsidR="00F14EAF" w:rsidRDefault="00F14EAF" w:rsidP="008775E2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Увеличение планируемой площади предоставляемых земельных участков не представляется возможным по следующим причинам:</w:t>
      </w:r>
    </w:p>
    <w:p w:rsidR="00F14EAF" w:rsidRDefault="00F14EAF" w:rsidP="008775E2">
      <w:pPr>
        <w:numPr>
          <w:ilvl w:val="0"/>
          <w:numId w:val="3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дефицит земельных участков на территории города Астрахани, свободных от прав третьих лиц, для последующего формирования и предоставления на торгах</w:t>
      </w:r>
    </w:p>
    <w:p w:rsidR="00F14EAF" w:rsidRDefault="00F14EAF" w:rsidP="008775E2">
      <w:pPr>
        <w:numPr>
          <w:ilvl w:val="0"/>
          <w:numId w:val="3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сокращение свободной территории муниципального образования «Город Астрахань»;</w:t>
      </w:r>
    </w:p>
    <w:p w:rsidR="00F14EAF" w:rsidRDefault="00F14EAF" w:rsidP="008775E2">
      <w:pPr>
        <w:numPr>
          <w:ilvl w:val="0"/>
          <w:numId w:val="3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отсутствие коммерчески-привлекательных земельных участков, сформированных для продажи с аукционов</w:t>
      </w:r>
    </w:p>
    <w:p w:rsidR="00F14EAF" w:rsidRDefault="00F14EAF" w:rsidP="008775E2">
      <w:pPr>
        <w:numPr>
          <w:ilvl w:val="0"/>
          <w:numId w:val="3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 xml:space="preserve"> экономическая нестабильность, вследствие чего снижается заинтересованность потенциальных инвесторов, готовых вложить денежные средства в приобретение земельных участков для дальнейшего развития бизнеса</w:t>
      </w:r>
      <w:r w:rsidR="00173205">
        <w:rPr>
          <w:szCs w:val="28"/>
        </w:rPr>
        <w:t>.</w:t>
      </w:r>
      <w:r>
        <w:rPr>
          <w:szCs w:val="28"/>
        </w:rPr>
        <w:t xml:space="preserve">   </w:t>
      </w:r>
    </w:p>
    <w:p w:rsidR="00602623" w:rsidRPr="00A7096F" w:rsidRDefault="00602623" w:rsidP="008775E2">
      <w:pPr>
        <w:ind w:firstLine="709"/>
        <w:jc w:val="both"/>
        <w:rPr>
          <w:rFonts w:eastAsia="Calibri" w:cs="Times New Roman"/>
          <w:b/>
          <w:color w:val="FF0000"/>
          <w:szCs w:val="28"/>
        </w:rPr>
      </w:pPr>
    </w:p>
    <w:p w:rsidR="00692187" w:rsidRPr="0097039B" w:rsidRDefault="00692187" w:rsidP="008775E2">
      <w:pPr>
        <w:ind w:firstLine="709"/>
        <w:jc w:val="both"/>
        <w:rPr>
          <w:b/>
          <w:szCs w:val="28"/>
        </w:rPr>
      </w:pPr>
      <w:r w:rsidRPr="0097039B">
        <w:rPr>
          <w:b/>
          <w:szCs w:val="28"/>
        </w:rPr>
        <w:t>2</w:t>
      </w:r>
      <w:r w:rsidR="009678D8">
        <w:rPr>
          <w:b/>
          <w:szCs w:val="28"/>
        </w:rPr>
        <w:t>7</w:t>
      </w:r>
      <w:r w:rsidRPr="0097039B">
        <w:rPr>
          <w:b/>
          <w:szCs w:val="28"/>
        </w:rPr>
        <w:t xml:space="preserve">.Площадь земельных участков, предоставленных для строительства, в отношении которых </w:t>
      </w:r>
      <w:proofErr w:type="gramStart"/>
      <w:r w:rsidRPr="0097039B">
        <w:rPr>
          <w:b/>
          <w:szCs w:val="28"/>
        </w:rPr>
        <w:t>с даты принятия</w:t>
      </w:r>
      <w:proofErr w:type="gramEnd"/>
      <w:r w:rsidRPr="0097039B">
        <w:rPr>
          <w:b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 w:rsidR="004535FC">
        <w:rPr>
          <w:b/>
          <w:szCs w:val="28"/>
        </w:rPr>
        <w:t>:</w:t>
      </w:r>
    </w:p>
    <w:p w:rsidR="004535FC" w:rsidRPr="004535FC" w:rsidRDefault="004535FC" w:rsidP="008775E2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535FC">
        <w:rPr>
          <w:b/>
          <w:szCs w:val="28"/>
        </w:rPr>
        <w:t>объектов жилищного строительства – в течение 3 лет</w:t>
      </w:r>
      <w:r w:rsidRPr="004535FC">
        <w:rPr>
          <w:szCs w:val="28"/>
        </w:rPr>
        <w:t xml:space="preserve"> составила в 201</w:t>
      </w:r>
      <w:r w:rsidR="00173205">
        <w:rPr>
          <w:szCs w:val="28"/>
        </w:rPr>
        <w:t>7</w:t>
      </w:r>
      <w:r w:rsidRPr="004535FC">
        <w:rPr>
          <w:szCs w:val="28"/>
        </w:rPr>
        <w:t xml:space="preserve"> году 0 кв.</w:t>
      </w:r>
      <w:r w:rsidR="001C32E8">
        <w:rPr>
          <w:szCs w:val="28"/>
        </w:rPr>
        <w:t xml:space="preserve"> </w:t>
      </w:r>
      <w:r w:rsidRPr="004535FC">
        <w:rPr>
          <w:szCs w:val="28"/>
        </w:rPr>
        <w:t>м. (0 кв.</w:t>
      </w:r>
      <w:r w:rsidR="001C32E8">
        <w:rPr>
          <w:szCs w:val="28"/>
        </w:rPr>
        <w:t xml:space="preserve"> </w:t>
      </w:r>
      <w:r w:rsidRPr="004535FC">
        <w:rPr>
          <w:szCs w:val="28"/>
        </w:rPr>
        <w:t>м. – в 201</w:t>
      </w:r>
      <w:r w:rsidR="00173205">
        <w:rPr>
          <w:szCs w:val="28"/>
        </w:rPr>
        <w:t>6</w:t>
      </w:r>
      <w:r w:rsidRPr="004535FC">
        <w:rPr>
          <w:szCs w:val="28"/>
        </w:rPr>
        <w:t xml:space="preserve"> году);</w:t>
      </w:r>
    </w:p>
    <w:p w:rsidR="004535FC" w:rsidRDefault="004535FC" w:rsidP="008775E2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535FC">
        <w:rPr>
          <w:b/>
          <w:szCs w:val="28"/>
        </w:rPr>
        <w:t>иных объектов капитального строительства</w:t>
      </w:r>
      <w:r>
        <w:rPr>
          <w:szCs w:val="28"/>
        </w:rPr>
        <w:t xml:space="preserve"> – </w:t>
      </w:r>
      <w:r w:rsidRPr="004535FC">
        <w:rPr>
          <w:b/>
          <w:szCs w:val="28"/>
        </w:rPr>
        <w:t>в течение 5 лет</w:t>
      </w:r>
      <w:r>
        <w:rPr>
          <w:szCs w:val="28"/>
        </w:rPr>
        <w:t xml:space="preserve"> составила в 201</w:t>
      </w:r>
      <w:r w:rsidR="00173205">
        <w:rPr>
          <w:szCs w:val="28"/>
        </w:rPr>
        <w:t>7</w:t>
      </w:r>
      <w:r>
        <w:rPr>
          <w:szCs w:val="28"/>
        </w:rPr>
        <w:t xml:space="preserve"> году 150 000 кв.</w:t>
      </w:r>
      <w:r w:rsidR="001C32E8">
        <w:rPr>
          <w:szCs w:val="28"/>
        </w:rPr>
        <w:t xml:space="preserve"> </w:t>
      </w:r>
      <w:r>
        <w:rPr>
          <w:szCs w:val="28"/>
        </w:rPr>
        <w:t>м (1</w:t>
      </w:r>
      <w:r w:rsidR="00173205">
        <w:rPr>
          <w:szCs w:val="28"/>
        </w:rPr>
        <w:t>50 000</w:t>
      </w:r>
      <w:r>
        <w:rPr>
          <w:szCs w:val="28"/>
        </w:rPr>
        <w:t xml:space="preserve"> кв.</w:t>
      </w:r>
      <w:r w:rsidR="001C32E8">
        <w:rPr>
          <w:szCs w:val="28"/>
        </w:rPr>
        <w:t xml:space="preserve"> </w:t>
      </w:r>
      <w:r>
        <w:rPr>
          <w:szCs w:val="28"/>
        </w:rPr>
        <w:t>м – в 201</w:t>
      </w:r>
      <w:r w:rsidR="00173205">
        <w:rPr>
          <w:szCs w:val="28"/>
        </w:rPr>
        <w:t>6</w:t>
      </w:r>
      <w:r>
        <w:rPr>
          <w:szCs w:val="28"/>
        </w:rPr>
        <w:t xml:space="preserve"> году).</w:t>
      </w:r>
    </w:p>
    <w:p w:rsidR="004535FC" w:rsidRPr="004535FC" w:rsidRDefault="004535FC" w:rsidP="008775E2">
      <w:pPr>
        <w:pStyle w:val="aa"/>
        <w:tabs>
          <w:tab w:val="left" w:pos="993"/>
        </w:tabs>
        <w:ind w:left="0" w:firstLine="709"/>
        <w:jc w:val="both"/>
        <w:rPr>
          <w:szCs w:val="28"/>
        </w:rPr>
      </w:pPr>
      <w:r w:rsidRPr="004535FC">
        <w:rPr>
          <w:szCs w:val="28"/>
        </w:rPr>
        <w:t>В плановом трехлетнем периоде площадь земельных участков, предоставленных  для объектов жилищного строительства, которые не были введены в эксплуатацию в течение 3 лет, останется на уровне 201</w:t>
      </w:r>
      <w:r w:rsidR="00173205">
        <w:rPr>
          <w:szCs w:val="28"/>
        </w:rPr>
        <w:t>7</w:t>
      </w:r>
      <w:r w:rsidRPr="004535FC">
        <w:rPr>
          <w:szCs w:val="28"/>
        </w:rPr>
        <w:t xml:space="preserve"> года.</w:t>
      </w:r>
      <w:r w:rsidR="00F40378">
        <w:rPr>
          <w:szCs w:val="28"/>
        </w:rPr>
        <w:t xml:space="preserve"> Площадь земельных участков, предоставленных для иных </w:t>
      </w:r>
      <w:r w:rsidR="00F40378" w:rsidRPr="00F40378">
        <w:rPr>
          <w:szCs w:val="28"/>
        </w:rPr>
        <w:t>объектов капитального строительства</w:t>
      </w:r>
      <w:r w:rsidR="00F40378">
        <w:rPr>
          <w:szCs w:val="28"/>
        </w:rPr>
        <w:t>,</w:t>
      </w:r>
      <w:r w:rsidR="00F40378" w:rsidRPr="00F40378">
        <w:rPr>
          <w:szCs w:val="28"/>
        </w:rPr>
        <w:t xml:space="preserve"> которые не были введены в эксплуатацию в течение 5 лет</w:t>
      </w:r>
      <w:r w:rsidR="001C32E8">
        <w:rPr>
          <w:szCs w:val="28"/>
        </w:rPr>
        <w:t>,</w:t>
      </w:r>
      <w:r w:rsidR="00F40378">
        <w:rPr>
          <w:szCs w:val="28"/>
        </w:rPr>
        <w:t xml:space="preserve"> также прогнозируется на уровне 201</w:t>
      </w:r>
      <w:r w:rsidR="00173205">
        <w:rPr>
          <w:szCs w:val="28"/>
        </w:rPr>
        <w:t>7</w:t>
      </w:r>
      <w:r w:rsidR="00F40378">
        <w:rPr>
          <w:szCs w:val="28"/>
        </w:rPr>
        <w:t xml:space="preserve"> года. </w:t>
      </w:r>
    </w:p>
    <w:p w:rsidR="0097039B" w:rsidRPr="0097039B" w:rsidRDefault="0097039B" w:rsidP="008775E2">
      <w:pPr>
        <w:ind w:firstLine="709"/>
        <w:jc w:val="both"/>
        <w:rPr>
          <w:szCs w:val="28"/>
        </w:rPr>
      </w:pPr>
      <w:r w:rsidRPr="0097039B">
        <w:rPr>
          <w:szCs w:val="28"/>
        </w:rPr>
        <w:t xml:space="preserve">Информация подготовлена по разрешениям на строительство, на ввод объектов капитального строительства в эксплуатацию, выданным управлением по строительству, архитектуре и градостроительству администрации </w:t>
      </w:r>
      <w:r w:rsidR="00BB29DB">
        <w:rPr>
          <w:szCs w:val="28"/>
        </w:rPr>
        <w:t>муниципального образования</w:t>
      </w:r>
      <w:r w:rsidRPr="0097039B">
        <w:rPr>
          <w:szCs w:val="28"/>
        </w:rPr>
        <w:t xml:space="preserve"> «Город Астрахань», кроме объектов индивидуального жилищного строительства, с уч</w:t>
      </w:r>
      <w:r w:rsidR="001C32E8">
        <w:rPr>
          <w:szCs w:val="28"/>
        </w:rPr>
        <w:t>е</w:t>
      </w:r>
      <w:r w:rsidRPr="0097039B">
        <w:rPr>
          <w:szCs w:val="28"/>
        </w:rPr>
        <w:t xml:space="preserve">том представленных заказчиками-застройщиками правовых документов о предоставлении земельных участках в целях строительства за указанные периоды. </w:t>
      </w:r>
    </w:p>
    <w:p w:rsidR="00692187" w:rsidRPr="0097039B" w:rsidRDefault="0097039B" w:rsidP="008775E2">
      <w:pPr>
        <w:ind w:firstLine="709"/>
        <w:jc w:val="both"/>
        <w:rPr>
          <w:bCs/>
          <w:szCs w:val="28"/>
        </w:rPr>
      </w:pPr>
      <w:r w:rsidRPr="0097039B">
        <w:rPr>
          <w:szCs w:val="28"/>
        </w:rPr>
        <w:t xml:space="preserve">Осуществление контроля за соблюдением нормативных сроков освоения земельных участков, предоставленных под строительство объектов капитального строительства, с целью сокращения периода от момента предоставления земельного участка до завершения его освоения (строительства), ведётся согласно Положению о муниципальном земельном контроле на территории </w:t>
      </w:r>
      <w:r w:rsidR="004535FC">
        <w:rPr>
          <w:szCs w:val="28"/>
        </w:rPr>
        <w:t>муниципального образования</w:t>
      </w:r>
      <w:r w:rsidRPr="0097039B">
        <w:rPr>
          <w:szCs w:val="28"/>
        </w:rPr>
        <w:t xml:space="preserve"> «Город Астрахань», утверждённому постановлением администрации города Астрахани от 19.08.2011 </w:t>
      </w:r>
      <w:r w:rsidR="004535FC">
        <w:rPr>
          <w:szCs w:val="28"/>
        </w:rPr>
        <w:t>№</w:t>
      </w:r>
      <w:r w:rsidRPr="0097039B">
        <w:rPr>
          <w:szCs w:val="28"/>
        </w:rPr>
        <w:t>7450.</w:t>
      </w:r>
    </w:p>
    <w:p w:rsidR="00E77FCE" w:rsidRDefault="00E77FCE" w:rsidP="004D2808">
      <w:pPr>
        <w:jc w:val="center"/>
        <w:rPr>
          <w:rFonts w:eastAsia="Calibri" w:cs="Times New Roman"/>
          <w:b/>
          <w:szCs w:val="28"/>
        </w:rPr>
      </w:pPr>
    </w:p>
    <w:p w:rsidR="00602623" w:rsidRPr="00D30F81" w:rsidRDefault="00515E27" w:rsidP="004D2808">
      <w:pPr>
        <w:jc w:val="center"/>
        <w:rPr>
          <w:rFonts w:eastAsia="Calibri" w:cs="Times New Roman"/>
          <w:b/>
          <w:szCs w:val="28"/>
        </w:rPr>
      </w:pPr>
      <w:r w:rsidRPr="00D30F81">
        <w:rPr>
          <w:rFonts w:eastAsia="Calibri" w:cs="Times New Roman"/>
          <w:b/>
          <w:szCs w:val="28"/>
        </w:rPr>
        <w:t>Жилищно-коммунальное хозяйство</w:t>
      </w:r>
    </w:p>
    <w:p w:rsidR="00515E27" w:rsidRPr="00A7096F" w:rsidRDefault="00515E27" w:rsidP="002A298A">
      <w:pPr>
        <w:ind w:firstLine="567"/>
        <w:jc w:val="center"/>
        <w:rPr>
          <w:rFonts w:eastAsia="Calibri" w:cs="Times New Roman"/>
          <w:b/>
          <w:color w:val="FF0000"/>
          <w:szCs w:val="28"/>
        </w:rPr>
      </w:pPr>
    </w:p>
    <w:p w:rsidR="00D30F81" w:rsidRPr="00D30F81" w:rsidRDefault="00ED40FF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28</w:t>
      </w:r>
      <w:r w:rsidR="00D30F81" w:rsidRPr="004D684E">
        <w:rPr>
          <w:rFonts w:eastAsia="Times New Roman" w:cs="Times New Roman"/>
          <w:b/>
          <w:szCs w:val="28"/>
          <w:lang w:eastAsia="ru-RU"/>
        </w:rPr>
        <w:t>.Доля многоквартирных домов, в которых собственники помещений выбрали и реализуют один из способов управления многоквартирными домами</w:t>
      </w:r>
      <w:r w:rsidR="00EA4BD6">
        <w:rPr>
          <w:rFonts w:eastAsia="Times New Roman" w:cs="Times New Roman"/>
          <w:b/>
          <w:szCs w:val="28"/>
          <w:lang w:eastAsia="ru-RU"/>
        </w:rPr>
        <w:t>,</w:t>
      </w:r>
      <w:r w:rsidR="00D30F81" w:rsidRPr="004D684E">
        <w:rPr>
          <w:rFonts w:eastAsia="Times New Roman" w:cs="Times New Roman"/>
          <w:b/>
          <w:szCs w:val="28"/>
          <w:lang w:eastAsia="ru-RU"/>
        </w:rPr>
        <w:t xml:space="preserve"> в общем числе многоквартирных домов, в которых собственники помещений должны выбрать способ управления данными домами</w:t>
      </w:r>
    </w:p>
    <w:p w:rsidR="004D684E" w:rsidRPr="004D684E" w:rsidRDefault="004D684E" w:rsidP="008775E2">
      <w:pPr>
        <w:ind w:firstLine="709"/>
        <w:jc w:val="both"/>
        <w:rPr>
          <w:rFonts w:eastAsia="Calibri"/>
          <w:szCs w:val="28"/>
        </w:rPr>
      </w:pPr>
      <w:r w:rsidRPr="004D684E">
        <w:rPr>
          <w:rFonts w:eastAsia="Calibri"/>
          <w:szCs w:val="28"/>
        </w:rPr>
        <w:t>В соответствии с п. 2 ст. 161 Жилищного кодекса РФ от 29.12.2004 № 188-ФЗ (ред. от 28.12.2016) собственники помещений в многоквартирном доме обязаны  выбрать один из способов управления многоквартирным домом.</w:t>
      </w:r>
    </w:p>
    <w:p w:rsidR="004D684E" w:rsidRPr="004D684E" w:rsidRDefault="004D684E" w:rsidP="008775E2">
      <w:pPr>
        <w:ind w:firstLine="709"/>
        <w:jc w:val="both"/>
        <w:rPr>
          <w:rFonts w:eastAsia="Calibri"/>
          <w:szCs w:val="28"/>
        </w:rPr>
      </w:pPr>
      <w:r w:rsidRPr="004D684E">
        <w:rPr>
          <w:rFonts w:eastAsia="Calibri"/>
          <w:szCs w:val="28"/>
        </w:rPr>
        <w:t xml:space="preserve">В 2014 г. доля составила 100% (отношение количества многоквартирных домов по </w:t>
      </w:r>
      <w:proofErr w:type="spellStart"/>
      <w:r w:rsidRPr="004D684E">
        <w:rPr>
          <w:rFonts w:eastAsia="Calibri"/>
          <w:szCs w:val="28"/>
        </w:rPr>
        <w:t>г</w:t>
      </w:r>
      <w:proofErr w:type="gramStart"/>
      <w:r w:rsidRPr="004D684E">
        <w:rPr>
          <w:rFonts w:eastAsia="Calibri"/>
          <w:szCs w:val="28"/>
        </w:rPr>
        <w:t>.</w:t>
      </w:r>
      <w:r w:rsidR="00EA4BD6">
        <w:rPr>
          <w:rFonts w:eastAsia="Calibri"/>
          <w:szCs w:val="28"/>
        </w:rPr>
        <w:t>А</w:t>
      </w:r>
      <w:proofErr w:type="gramEnd"/>
      <w:r w:rsidR="00EA4BD6">
        <w:rPr>
          <w:rFonts w:eastAsia="Calibri"/>
          <w:szCs w:val="28"/>
        </w:rPr>
        <w:t>страхани</w:t>
      </w:r>
      <w:proofErr w:type="spellEnd"/>
      <w:r w:rsidR="00EA4BD6">
        <w:rPr>
          <w:rFonts w:eastAsia="Calibri"/>
          <w:szCs w:val="28"/>
        </w:rPr>
        <w:t>, управление которыми</w:t>
      </w:r>
      <w:r w:rsidRPr="004D684E">
        <w:rPr>
          <w:rFonts w:eastAsia="Calibri"/>
          <w:szCs w:val="28"/>
        </w:rPr>
        <w:t xml:space="preserve"> осуществляют собственники помещений </w:t>
      </w:r>
      <w:r>
        <w:rPr>
          <w:rFonts w:eastAsia="Calibri"/>
          <w:szCs w:val="28"/>
        </w:rPr>
        <w:t xml:space="preserve">         (</w:t>
      </w:r>
      <w:r w:rsidRPr="004D684E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</w:t>
      </w:r>
      <w:r w:rsidRPr="004D684E">
        <w:rPr>
          <w:rFonts w:eastAsia="Calibri"/>
          <w:szCs w:val="28"/>
        </w:rPr>
        <w:t>130), к общему количеству многоквартирных домов, собственники помещений  в которых должны выбрать способ управления данными домами (5</w:t>
      </w:r>
      <w:r>
        <w:rPr>
          <w:rFonts w:eastAsia="Calibri"/>
          <w:szCs w:val="28"/>
        </w:rPr>
        <w:t xml:space="preserve"> </w:t>
      </w:r>
      <w:r w:rsidRPr="004D684E">
        <w:rPr>
          <w:rFonts w:eastAsia="Calibri"/>
          <w:szCs w:val="28"/>
        </w:rPr>
        <w:t>130)).</w:t>
      </w:r>
    </w:p>
    <w:p w:rsidR="004D684E" w:rsidRPr="004D684E" w:rsidRDefault="004D684E" w:rsidP="008775E2">
      <w:pPr>
        <w:ind w:firstLine="709"/>
        <w:jc w:val="both"/>
        <w:rPr>
          <w:rFonts w:eastAsia="Calibri"/>
          <w:szCs w:val="28"/>
        </w:rPr>
      </w:pPr>
      <w:r w:rsidRPr="004D684E">
        <w:rPr>
          <w:rFonts w:eastAsia="Calibri"/>
          <w:szCs w:val="28"/>
        </w:rPr>
        <w:t>- в 2015 г. – 97,7% (5</w:t>
      </w:r>
      <w:r>
        <w:rPr>
          <w:rFonts w:eastAsia="Calibri"/>
          <w:szCs w:val="28"/>
        </w:rPr>
        <w:t xml:space="preserve"> </w:t>
      </w:r>
      <w:r w:rsidRPr="004D684E">
        <w:rPr>
          <w:rFonts w:eastAsia="Calibri"/>
          <w:szCs w:val="28"/>
        </w:rPr>
        <w:t>089/5</w:t>
      </w:r>
      <w:r>
        <w:rPr>
          <w:rFonts w:eastAsia="Calibri"/>
          <w:szCs w:val="28"/>
        </w:rPr>
        <w:t xml:space="preserve"> </w:t>
      </w:r>
      <w:r w:rsidRPr="004D684E">
        <w:rPr>
          <w:rFonts w:eastAsia="Calibri"/>
          <w:szCs w:val="28"/>
        </w:rPr>
        <w:t>209);</w:t>
      </w:r>
    </w:p>
    <w:p w:rsidR="004D684E" w:rsidRPr="004D684E" w:rsidRDefault="004D684E" w:rsidP="008775E2">
      <w:pPr>
        <w:ind w:firstLine="709"/>
        <w:jc w:val="both"/>
        <w:rPr>
          <w:rFonts w:eastAsia="Calibri"/>
          <w:szCs w:val="28"/>
        </w:rPr>
      </w:pPr>
      <w:r w:rsidRPr="004D684E">
        <w:rPr>
          <w:rFonts w:eastAsia="Calibri"/>
          <w:szCs w:val="28"/>
        </w:rPr>
        <w:t>- в 2016 г. – 97,90% (5</w:t>
      </w:r>
      <w:r>
        <w:rPr>
          <w:rFonts w:eastAsia="Calibri"/>
          <w:szCs w:val="28"/>
        </w:rPr>
        <w:t xml:space="preserve"> </w:t>
      </w:r>
      <w:r w:rsidRPr="004D684E">
        <w:rPr>
          <w:rFonts w:eastAsia="Calibri"/>
          <w:szCs w:val="28"/>
        </w:rPr>
        <w:t>089/5</w:t>
      </w:r>
      <w:r>
        <w:rPr>
          <w:rFonts w:eastAsia="Calibri"/>
          <w:szCs w:val="28"/>
        </w:rPr>
        <w:t xml:space="preserve"> </w:t>
      </w:r>
      <w:r w:rsidRPr="004D684E">
        <w:rPr>
          <w:rFonts w:eastAsia="Calibri"/>
          <w:szCs w:val="28"/>
        </w:rPr>
        <w:t>198);</w:t>
      </w:r>
    </w:p>
    <w:p w:rsidR="004D684E" w:rsidRPr="004D684E" w:rsidRDefault="004D684E" w:rsidP="008775E2">
      <w:pPr>
        <w:ind w:firstLine="709"/>
        <w:jc w:val="both"/>
        <w:rPr>
          <w:rFonts w:eastAsia="Calibri"/>
          <w:szCs w:val="28"/>
        </w:rPr>
      </w:pPr>
      <w:r w:rsidRPr="004D684E">
        <w:rPr>
          <w:rFonts w:eastAsia="Calibri"/>
          <w:szCs w:val="28"/>
        </w:rPr>
        <w:t xml:space="preserve">- в </w:t>
      </w:r>
      <w:proofErr w:type="gramStart"/>
      <w:r w:rsidRPr="004D684E">
        <w:rPr>
          <w:rFonts w:eastAsia="Calibri"/>
          <w:szCs w:val="28"/>
        </w:rPr>
        <w:t>отчетный</w:t>
      </w:r>
      <w:proofErr w:type="gramEnd"/>
      <w:r w:rsidRPr="004D684E">
        <w:rPr>
          <w:rFonts w:eastAsia="Calibri"/>
          <w:szCs w:val="28"/>
        </w:rPr>
        <w:t xml:space="preserve"> 2017</w:t>
      </w:r>
      <w:r>
        <w:rPr>
          <w:rFonts w:eastAsia="Calibri"/>
          <w:szCs w:val="28"/>
        </w:rPr>
        <w:t xml:space="preserve"> </w:t>
      </w:r>
      <w:r w:rsidRPr="004D684E">
        <w:rPr>
          <w:rFonts w:eastAsia="Calibri"/>
          <w:szCs w:val="28"/>
        </w:rPr>
        <w:t>г. доля составила 97,4</w:t>
      </w:r>
      <w:r>
        <w:rPr>
          <w:rFonts w:eastAsia="Calibri"/>
          <w:szCs w:val="28"/>
        </w:rPr>
        <w:t>5</w:t>
      </w:r>
      <w:r w:rsidRPr="004D684E">
        <w:rPr>
          <w:rFonts w:eastAsia="Calibri"/>
          <w:szCs w:val="28"/>
        </w:rPr>
        <w:t>% (5</w:t>
      </w:r>
      <w:r>
        <w:rPr>
          <w:rFonts w:eastAsia="Calibri"/>
          <w:szCs w:val="28"/>
        </w:rPr>
        <w:t xml:space="preserve"> </w:t>
      </w:r>
      <w:r w:rsidRPr="004D684E">
        <w:rPr>
          <w:rFonts w:eastAsia="Calibri"/>
          <w:szCs w:val="28"/>
        </w:rPr>
        <w:t>089/5</w:t>
      </w:r>
      <w:r>
        <w:rPr>
          <w:rFonts w:eastAsia="Calibri"/>
          <w:szCs w:val="28"/>
        </w:rPr>
        <w:t xml:space="preserve"> </w:t>
      </w:r>
      <w:r w:rsidRPr="004D684E">
        <w:rPr>
          <w:rFonts w:eastAsia="Calibri"/>
          <w:szCs w:val="28"/>
        </w:rPr>
        <w:t>222). Данный показатель уменьшился по сравнению с 2016 г.  в связи с тем, что количество домов увеличилось и составило 5</w:t>
      </w:r>
      <w:r>
        <w:rPr>
          <w:rFonts w:eastAsia="Calibri"/>
          <w:szCs w:val="28"/>
        </w:rPr>
        <w:t xml:space="preserve"> </w:t>
      </w:r>
      <w:r w:rsidRPr="004D684E">
        <w:rPr>
          <w:rFonts w:eastAsia="Calibri"/>
          <w:szCs w:val="28"/>
        </w:rPr>
        <w:t>222.  При этом количество домов, управление которыми осуществляется собственниками помещений, осталось неизменным.</w:t>
      </w:r>
    </w:p>
    <w:p w:rsidR="004D684E" w:rsidRPr="004D684E" w:rsidRDefault="004D684E" w:rsidP="008775E2">
      <w:pPr>
        <w:ind w:firstLine="709"/>
        <w:jc w:val="both"/>
        <w:rPr>
          <w:rFonts w:eastAsia="Calibri"/>
          <w:szCs w:val="28"/>
        </w:rPr>
      </w:pPr>
      <w:r w:rsidRPr="004D684E">
        <w:rPr>
          <w:rFonts w:eastAsia="Calibri"/>
          <w:szCs w:val="28"/>
        </w:rPr>
        <w:t xml:space="preserve">Данная информация предоставлена в соответствии с формой № 22-ЖКХ (реформа). </w:t>
      </w:r>
    </w:p>
    <w:p w:rsidR="00D30F81" w:rsidRPr="00D30F81" w:rsidRDefault="004D684E" w:rsidP="008775E2">
      <w:pPr>
        <w:ind w:firstLine="709"/>
        <w:jc w:val="both"/>
        <w:rPr>
          <w:rFonts w:cs="Times New Roman"/>
          <w:szCs w:val="28"/>
        </w:rPr>
      </w:pPr>
      <w:r w:rsidRPr="004D684E">
        <w:rPr>
          <w:rFonts w:eastAsia="Calibri"/>
          <w:szCs w:val="28"/>
        </w:rPr>
        <w:t>- в 2018-2020 гг. – доля составит 100%.</w:t>
      </w:r>
    </w:p>
    <w:p w:rsidR="00D06B7D" w:rsidRPr="00A7096F" w:rsidRDefault="00D06B7D" w:rsidP="008775E2">
      <w:pPr>
        <w:ind w:firstLine="709"/>
        <w:jc w:val="both"/>
        <w:rPr>
          <w:rFonts w:eastAsia="Calibri" w:cs="Times New Roman"/>
          <w:b/>
          <w:color w:val="FF0000"/>
          <w:szCs w:val="28"/>
        </w:rPr>
      </w:pPr>
    </w:p>
    <w:p w:rsidR="00D30F81" w:rsidRPr="00D30F81" w:rsidRDefault="00D30F81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8D5D59">
        <w:rPr>
          <w:rFonts w:eastAsia="Times New Roman" w:cs="Times New Roman"/>
          <w:b/>
          <w:szCs w:val="28"/>
          <w:lang w:eastAsia="ru-RU"/>
        </w:rPr>
        <w:t>2</w:t>
      </w:r>
      <w:r w:rsidR="00ED40FF">
        <w:rPr>
          <w:rFonts w:eastAsia="Times New Roman" w:cs="Times New Roman"/>
          <w:b/>
          <w:szCs w:val="28"/>
          <w:lang w:eastAsia="ru-RU"/>
        </w:rPr>
        <w:t>9</w:t>
      </w:r>
      <w:r w:rsidRPr="008D5D59">
        <w:rPr>
          <w:rFonts w:eastAsia="Times New Roman" w:cs="Times New Roman"/>
          <w:b/>
          <w:szCs w:val="28"/>
          <w:lang w:eastAsia="ru-RU"/>
        </w:rPr>
        <w:t>.Доля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8D5D59">
        <w:rPr>
          <w:rFonts w:eastAsia="Times New Roman" w:cs="Times New Roman"/>
          <w:b/>
          <w:szCs w:val="28"/>
          <w:lang w:eastAsia="ru-RU"/>
        </w:rPr>
        <w:t>о-</w:t>
      </w:r>
      <w:proofErr w:type="gramEnd"/>
      <w:r w:rsidRPr="008D5D59">
        <w:rPr>
          <w:rFonts w:eastAsia="Times New Roman" w:cs="Times New Roman"/>
          <w:b/>
          <w:szCs w:val="28"/>
          <w:lang w:eastAsia="ru-RU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 и</w:t>
      </w:r>
      <w:r w:rsidRPr="00D30F81">
        <w:rPr>
          <w:rFonts w:eastAsia="Times New Roman" w:cs="Times New Roman"/>
          <w:b/>
          <w:szCs w:val="28"/>
          <w:lang w:eastAsia="ru-RU"/>
        </w:rPr>
        <w:t xml:space="preserve">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</w:p>
    <w:p w:rsidR="004D684E" w:rsidRPr="004D684E" w:rsidRDefault="008775E2" w:rsidP="00877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4D684E" w:rsidRPr="004D684E">
        <w:rPr>
          <w:rFonts w:ascii="Times New Roman" w:hAnsi="Times New Roman" w:cs="Times New Roman"/>
          <w:sz w:val="28"/>
          <w:szCs w:val="28"/>
        </w:rPr>
        <w:t xml:space="preserve"> 2017 г. – 86,21 %  (25/29*100%)  (ООО ПФ «</w:t>
      </w:r>
      <w:proofErr w:type="spellStart"/>
      <w:r w:rsidR="004D684E" w:rsidRPr="004D684E">
        <w:rPr>
          <w:rFonts w:ascii="Times New Roman" w:hAnsi="Times New Roman" w:cs="Times New Roman"/>
          <w:sz w:val="28"/>
          <w:szCs w:val="28"/>
        </w:rPr>
        <w:t>Юменс</w:t>
      </w:r>
      <w:proofErr w:type="spellEnd"/>
      <w:r w:rsidR="004D684E" w:rsidRPr="004D684E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="004D684E" w:rsidRPr="004D684E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="004D684E" w:rsidRPr="004D684E">
        <w:rPr>
          <w:rFonts w:ascii="Times New Roman" w:hAnsi="Times New Roman" w:cs="Times New Roman"/>
          <w:sz w:val="28"/>
          <w:szCs w:val="28"/>
        </w:rPr>
        <w:t>», ОАО «Аэропорт Астрахань», ООО «Лукойл-энергосети», ПАО «МРСК Юга»,</w:t>
      </w:r>
      <w:r w:rsidR="00EA4BD6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="00EA4BD6">
        <w:rPr>
          <w:rFonts w:ascii="Times New Roman" w:hAnsi="Times New Roman" w:cs="Times New Roman"/>
          <w:sz w:val="28"/>
          <w:szCs w:val="28"/>
        </w:rPr>
        <w:t>Волгомост</w:t>
      </w:r>
      <w:proofErr w:type="spellEnd"/>
      <w:r w:rsidR="00EA4BD6">
        <w:rPr>
          <w:rFonts w:ascii="Times New Roman" w:hAnsi="Times New Roman" w:cs="Times New Roman"/>
          <w:sz w:val="28"/>
          <w:szCs w:val="28"/>
        </w:rPr>
        <w:t xml:space="preserve">», ООО «КЕДР», </w:t>
      </w:r>
      <w:r w:rsidR="004D684E" w:rsidRPr="004D684E">
        <w:rPr>
          <w:rFonts w:ascii="Times New Roman" w:hAnsi="Times New Roman" w:cs="Times New Roman"/>
          <w:sz w:val="28"/>
          <w:szCs w:val="28"/>
        </w:rPr>
        <w:t xml:space="preserve">ОАО ПСК «Строитель Астрахани», ООО «Лукойл-Астраханьэнерго»,  ЗАО «ССЗ им. Ленина», ОАО «РЖД», ООО «ПЭП» МВМ-2», ООО «Астраханские тепловые сети», ОАО «ТЭЦ-Северная», ООО «Природный газ», ОАО «АСПО», ЗАО «Газпром </w:t>
      </w:r>
      <w:proofErr w:type="spellStart"/>
      <w:r w:rsidR="004D684E" w:rsidRPr="004D684E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4D684E" w:rsidRPr="004D684E">
        <w:rPr>
          <w:rFonts w:ascii="Times New Roman" w:hAnsi="Times New Roman" w:cs="Times New Roman"/>
          <w:sz w:val="28"/>
          <w:szCs w:val="28"/>
        </w:rPr>
        <w:t xml:space="preserve"> Астрахань», ООО «</w:t>
      </w:r>
      <w:proofErr w:type="spellStart"/>
      <w:r w:rsidR="004D684E" w:rsidRPr="004D684E">
        <w:rPr>
          <w:rFonts w:ascii="Times New Roman" w:hAnsi="Times New Roman" w:cs="Times New Roman"/>
          <w:sz w:val="28"/>
          <w:szCs w:val="28"/>
        </w:rPr>
        <w:t>Мосгорэнерго</w:t>
      </w:r>
      <w:proofErr w:type="spellEnd"/>
      <w:r w:rsidR="004D684E" w:rsidRPr="004D684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4D684E" w:rsidRPr="004D684E">
        <w:rPr>
          <w:rFonts w:ascii="Times New Roman" w:hAnsi="Times New Roman" w:cs="Times New Roman"/>
          <w:sz w:val="28"/>
          <w:szCs w:val="28"/>
        </w:rPr>
        <w:t>ТопЭнерго</w:t>
      </w:r>
      <w:proofErr w:type="spellEnd"/>
      <w:r w:rsidR="004D684E" w:rsidRPr="004D684E">
        <w:rPr>
          <w:rFonts w:ascii="Times New Roman" w:hAnsi="Times New Roman" w:cs="Times New Roman"/>
          <w:sz w:val="28"/>
          <w:szCs w:val="28"/>
        </w:rPr>
        <w:t>», ООО «КАСПИЙПРОФСЕРВИС</w:t>
      </w:r>
      <w:proofErr w:type="gramEnd"/>
      <w:r w:rsidR="004D684E" w:rsidRPr="004D684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4D684E" w:rsidRPr="004D684E">
        <w:rPr>
          <w:rFonts w:ascii="Times New Roman" w:hAnsi="Times New Roman" w:cs="Times New Roman"/>
          <w:sz w:val="28"/>
          <w:szCs w:val="28"/>
        </w:rPr>
        <w:t xml:space="preserve">ПАО «Астраханская </w:t>
      </w:r>
      <w:proofErr w:type="spellStart"/>
      <w:r w:rsidR="004D684E" w:rsidRPr="004D684E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="004D684E" w:rsidRPr="004D684E">
        <w:rPr>
          <w:rFonts w:ascii="Times New Roman" w:hAnsi="Times New Roman" w:cs="Times New Roman"/>
          <w:sz w:val="28"/>
          <w:szCs w:val="28"/>
        </w:rPr>
        <w:t xml:space="preserve"> компания», ОАО «Астраханская сетевязальная фабрика», ООО ПКФ «АСТРИМ», ФГБУ «ЦЖКУ» Минобороны России, ООО «</w:t>
      </w:r>
      <w:proofErr w:type="spellStart"/>
      <w:r w:rsidR="004D684E" w:rsidRPr="004D684E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="004D684E" w:rsidRPr="004D684E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684E" w:rsidRPr="004D684E" w:rsidRDefault="004D684E" w:rsidP="00877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84E">
        <w:rPr>
          <w:rFonts w:ascii="Times New Roman" w:hAnsi="Times New Roman" w:cs="Times New Roman"/>
          <w:sz w:val="28"/>
          <w:szCs w:val="28"/>
        </w:rPr>
        <w:t>Уменьшение показателя на 7,34</w:t>
      </w:r>
      <w:r w:rsidR="00EA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BD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A4BD6">
        <w:rPr>
          <w:rFonts w:ascii="Times New Roman" w:hAnsi="Times New Roman" w:cs="Times New Roman"/>
          <w:sz w:val="28"/>
          <w:szCs w:val="28"/>
        </w:rPr>
        <w:t>.</w:t>
      </w:r>
      <w:r w:rsidRPr="004D684E">
        <w:rPr>
          <w:rFonts w:ascii="Times New Roman" w:hAnsi="Times New Roman" w:cs="Times New Roman"/>
          <w:sz w:val="28"/>
          <w:szCs w:val="28"/>
        </w:rPr>
        <w:t xml:space="preserve"> произошло в связи с уменьшением  числа частных организаций, предоставляющи</w:t>
      </w:r>
      <w:r w:rsidR="00EA4BD6">
        <w:rPr>
          <w:rFonts w:ascii="Times New Roman" w:hAnsi="Times New Roman" w:cs="Times New Roman"/>
          <w:sz w:val="28"/>
          <w:szCs w:val="28"/>
        </w:rPr>
        <w:t xml:space="preserve">х услуги населению </w:t>
      </w:r>
      <w:proofErr w:type="spellStart"/>
      <w:r w:rsidR="00EA4BD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A4BD6">
        <w:rPr>
          <w:rFonts w:ascii="Times New Roman" w:hAnsi="Times New Roman" w:cs="Times New Roman"/>
          <w:sz w:val="28"/>
          <w:szCs w:val="28"/>
        </w:rPr>
        <w:t>.</w:t>
      </w:r>
      <w:r w:rsidRPr="004D68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D684E">
        <w:rPr>
          <w:rFonts w:ascii="Times New Roman" w:hAnsi="Times New Roman" w:cs="Times New Roman"/>
          <w:sz w:val="28"/>
          <w:szCs w:val="28"/>
        </w:rPr>
        <w:t>страхани</w:t>
      </w:r>
      <w:proofErr w:type="spellEnd"/>
      <w:r w:rsidR="00EA4BD6">
        <w:rPr>
          <w:rFonts w:ascii="Times New Roman" w:hAnsi="Times New Roman" w:cs="Times New Roman"/>
          <w:sz w:val="28"/>
          <w:szCs w:val="28"/>
        </w:rPr>
        <w:t>,</w:t>
      </w:r>
      <w:r w:rsidRPr="004D684E">
        <w:rPr>
          <w:rFonts w:ascii="Times New Roman" w:hAnsi="Times New Roman" w:cs="Times New Roman"/>
          <w:sz w:val="28"/>
          <w:szCs w:val="28"/>
        </w:rPr>
        <w:t xml:space="preserve"> и увеличением числа муниципальных  предприятий </w:t>
      </w:r>
    </w:p>
    <w:p w:rsidR="004D684E" w:rsidRPr="004D684E" w:rsidRDefault="004D684E" w:rsidP="00877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84E">
        <w:rPr>
          <w:rFonts w:ascii="Times New Roman" w:hAnsi="Times New Roman" w:cs="Times New Roman"/>
          <w:sz w:val="28"/>
          <w:szCs w:val="28"/>
        </w:rPr>
        <w:t>Из 29 предприятия, предоставляющих коммунальные услуги населению г. Астрахани, 25 предприятий являются частными, четыре предприятия – муниципальными – МУП г. Астрахани «</w:t>
      </w:r>
      <w:proofErr w:type="spellStart"/>
      <w:r w:rsidRPr="004D684E">
        <w:rPr>
          <w:rFonts w:ascii="Times New Roman" w:hAnsi="Times New Roman" w:cs="Times New Roman"/>
          <w:sz w:val="28"/>
          <w:szCs w:val="28"/>
        </w:rPr>
        <w:t>Астрводоканал</w:t>
      </w:r>
      <w:proofErr w:type="spellEnd"/>
      <w:r w:rsidRPr="004D684E">
        <w:rPr>
          <w:rFonts w:ascii="Times New Roman" w:hAnsi="Times New Roman" w:cs="Times New Roman"/>
          <w:sz w:val="28"/>
          <w:szCs w:val="28"/>
        </w:rPr>
        <w:t>»; МУП г. Астрахани «</w:t>
      </w:r>
      <w:proofErr w:type="spellStart"/>
      <w:r w:rsidRPr="004D684E">
        <w:rPr>
          <w:rFonts w:ascii="Times New Roman" w:hAnsi="Times New Roman" w:cs="Times New Roman"/>
          <w:sz w:val="28"/>
          <w:szCs w:val="28"/>
        </w:rPr>
        <w:t>Коммунэнерго</w:t>
      </w:r>
      <w:proofErr w:type="spellEnd"/>
      <w:r w:rsidRPr="004D684E">
        <w:rPr>
          <w:rFonts w:ascii="Times New Roman" w:hAnsi="Times New Roman" w:cs="Times New Roman"/>
          <w:sz w:val="28"/>
          <w:szCs w:val="28"/>
        </w:rPr>
        <w:t>»; МУП г. Астрахани «Колос» и МУП г. Астрахани «</w:t>
      </w:r>
      <w:proofErr w:type="spellStart"/>
      <w:r w:rsidRPr="004D684E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4D68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6B7D" w:rsidRDefault="004D684E" w:rsidP="00877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- 2018-2020 г</w:t>
      </w:r>
      <w:r w:rsidRPr="004D684E">
        <w:rPr>
          <w:rFonts w:ascii="Times New Roman" w:hAnsi="Times New Roman" w:cs="Times New Roman"/>
          <w:sz w:val="28"/>
          <w:szCs w:val="28"/>
        </w:rPr>
        <w:t>г. данный показатель останется на том же уровне.</w:t>
      </w:r>
    </w:p>
    <w:p w:rsidR="004D684E" w:rsidRPr="00A7096F" w:rsidRDefault="004D684E" w:rsidP="008775E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0F81" w:rsidRPr="004D684E" w:rsidRDefault="00ED40FF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30</w:t>
      </w:r>
      <w:r w:rsidR="00D30F81" w:rsidRPr="004D684E">
        <w:rPr>
          <w:rFonts w:eastAsia="Times New Roman" w:cs="Times New Roman"/>
          <w:b/>
          <w:szCs w:val="28"/>
          <w:lang w:eastAsia="ru-RU"/>
        </w:rPr>
        <w:t xml:space="preserve">.Доля многоквартирных домов, расположенных на земельных участках, в отношении которых осуществлен государственный кадастровый учет </w:t>
      </w:r>
    </w:p>
    <w:p w:rsidR="004D684E" w:rsidRPr="004D684E" w:rsidRDefault="004D684E" w:rsidP="008775E2">
      <w:pPr>
        <w:suppressAutoHyphens/>
        <w:ind w:firstLine="709"/>
        <w:jc w:val="both"/>
        <w:rPr>
          <w:szCs w:val="28"/>
          <w:lang w:eastAsia="ar-SA"/>
        </w:rPr>
      </w:pPr>
      <w:r w:rsidRPr="004D684E">
        <w:rPr>
          <w:szCs w:val="28"/>
          <w:lang w:eastAsia="ar-SA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8D5D59">
        <w:rPr>
          <w:szCs w:val="28"/>
          <w:lang w:eastAsia="ar-SA"/>
        </w:rPr>
        <w:t>, за 2017 год составляет 11,04%.</w:t>
      </w:r>
    </w:p>
    <w:p w:rsidR="004D684E" w:rsidRPr="004D684E" w:rsidRDefault="004D684E" w:rsidP="008775E2">
      <w:pPr>
        <w:suppressAutoHyphens/>
        <w:ind w:firstLine="709"/>
        <w:jc w:val="both"/>
        <w:rPr>
          <w:iCs/>
          <w:szCs w:val="28"/>
          <w:lang w:eastAsia="ar-SA"/>
        </w:rPr>
      </w:pPr>
      <w:r w:rsidRPr="004D684E">
        <w:rPr>
          <w:iCs/>
          <w:szCs w:val="28"/>
          <w:lang w:eastAsia="ar-SA"/>
        </w:rPr>
        <w:t xml:space="preserve">Планируется осуществить кадастровый учет земельных участков для эксплуатации многоквартирных домов: </w:t>
      </w:r>
    </w:p>
    <w:p w:rsidR="004D684E" w:rsidRPr="004D684E" w:rsidRDefault="004D684E" w:rsidP="008775E2">
      <w:pPr>
        <w:tabs>
          <w:tab w:val="left" w:pos="1134"/>
        </w:tabs>
        <w:suppressAutoHyphens/>
        <w:ind w:firstLine="709"/>
        <w:jc w:val="both"/>
        <w:rPr>
          <w:iCs/>
          <w:szCs w:val="28"/>
          <w:lang w:eastAsia="ar-SA"/>
        </w:rPr>
      </w:pPr>
      <w:r w:rsidRPr="004D684E">
        <w:rPr>
          <w:iCs/>
          <w:szCs w:val="28"/>
          <w:lang w:eastAsia="ar-SA"/>
        </w:rPr>
        <w:t>- на 01.01.2019</w:t>
      </w:r>
      <w:r w:rsidR="008D5D59">
        <w:rPr>
          <w:iCs/>
          <w:szCs w:val="28"/>
          <w:lang w:eastAsia="ar-SA"/>
        </w:rPr>
        <w:t xml:space="preserve"> </w:t>
      </w:r>
      <w:r w:rsidRPr="004D684E">
        <w:rPr>
          <w:iCs/>
          <w:szCs w:val="28"/>
          <w:lang w:eastAsia="ar-SA"/>
        </w:rPr>
        <w:t xml:space="preserve">г. </w:t>
      </w:r>
      <w:r>
        <w:rPr>
          <w:iCs/>
          <w:szCs w:val="28"/>
          <w:lang w:eastAsia="ar-SA"/>
        </w:rPr>
        <w:t>–</w:t>
      </w:r>
      <w:r w:rsidRPr="004D684E">
        <w:rPr>
          <w:iCs/>
          <w:szCs w:val="28"/>
          <w:lang w:eastAsia="ar-SA"/>
        </w:rPr>
        <w:t xml:space="preserve"> 1</w:t>
      </w:r>
      <w:r>
        <w:rPr>
          <w:iCs/>
          <w:szCs w:val="28"/>
          <w:lang w:eastAsia="ar-SA"/>
        </w:rPr>
        <w:t xml:space="preserve"> </w:t>
      </w:r>
      <w:r w:rsidRPr="004D684E">
        <w:rPr>
          <w:iCs/>
          <w:szCs w:val="28"/>
          <w:lang w:eastAsia="ar-SA"/>
        </w:rPr>
        <w:t>290 земельных участков, что составляет 11,30% от планируемого</w:t>
      </w:r>
      <w:r>
        <w:rPr>
          <w:iCs/>
          <w:szCs w:val="28"/>
          <w:lang w:eastAsia="ar-SA"/>
        </w:rPr>
        <w:t xml:space="preserve"> </w:t>
      </w:r>
      <w:r w:rsidRPr="004D684E">
        <w:rPr>
          <w:iCs/>
          <w:szCs w:val="28"/>
          <w:lang w:eastAsia="ar-SA"/>
        </w:rPr>
        <w:t>общего числа 11</w:t>
      </w:r>
      <w:r>
        <w:rPr>
          <w:iCs/>
          <w:szCs w:val="28"/>
          <w:lang w:eastAsia="ar-SA"/>
        </w:rPr>
        <w:t xml:space="preserve"> </w:t>
      </w:r>
      <w:r w:rsidRPr="004D684E">
        <w:rPr>
          <w:iCs/>
          <w:szCs w:val="28"/>
          <w:lang w:eastAsia="ar-SA"/>
        </w:rPr>
        <w:t>420 многоквартирных домов;</w:t>
      </w:r>
    </w:p>
    <w:p w:rsidR="004D684E" w:rsidRPr="004D684E" w:rsidRDefault="004D684E" w:rsidP="008775E2">
      <w:pPr>
        <w:tabs>
          <w:tab w:val="left" w:pos="1134"/>
        </w:tabs>
        <w:suppressAutoHyphens/>
        <w:ind w:firstLine="709"/>
        <w:jc w:val="both"/>
        <w:rPr>
          <w:iCs/>
          <w:szCs w:val="28"/>
          <w:lang w:eastAsia="ar-SA"/>
        </w:rPr>
      </w:pPr>
      <w:r w:rsidRPr="004D684E">
        <w:rPr>
          <w:iCs/>
          <w:szCs w:val="28"/>
          <w:lang w:eastAsia="ar-SA"/>
        </w:rPr>
        <w:t>- на 01.01.2020</w:t>
      </w:r>
      <w:r w:rsidR="008D5D59">
        <w:rPr>
          <w:iCs/>
          <w:szCs w:val="28"/>
          <w:lang w:eastAsia="ar-SA"/>
        </w:rPr>
        <w:t xml:space="preserve"> </w:t>
      </w:r>
      <w:r w:rsidRPr="004D684E">
        <w:rPr>
          <w:iCs/>
          <w:szCs w:val="28"/>
          <w:lang w:eastAsia="ar-SA"/>
        </w:rPr>
        <w:t xml:space="preserve">г. </w:t>
      </w:r>
      <w:r>
        <w:rPr>
          <w:iCs/>
          <w:szCs w:val="28"/>
          <w:lang w:eastAsia="ar-SA"/>
        </w:rPr>
        <w:t>–</w:t>
      </w:r>
      <w:r w:rsidRPr="004D684E">
        <w:rPr>
          <w:iCs/>
          <w:szCs w:val="28"/>
          <w:lang w:eastAsia="ar-SA"/>
        </w:rPr>
        <w:t xml:space="preserve"> 1</w:t>
      </w:r>
      <w:r>
        <w:rPr>
          <w:iCs/>
          <w:szCs w:val="28"/>
          <w:lang w:eastAsia="ar-SA"/>
        </w:rPr>
        <w:t xml:space="preserve"> </w:t>
      </w:r>
      <w:r w:rsidRPr="004D684E">
        <w:rPr>
          <w:iCs/>
          <w:szCs w:val="28"/>
          <w:lang w:eastAsia="ar-SA"/>
        </w:rPr>
        <w:t>340 земельных участков, что составляет 11,72%  от планируемого</w:t>
      </w:r>
      <w:r>
        <w:rPr>
          <w:iCs/>
          <w:szCs w:val="28"/>
          <w:lang w:eastAsia="ar-SA"/>
        </w:rPr>
        <w:t xml:space="preserve"> </w:t>
      </w:r>
      <w:r w:rsidRPr="004D684E">
        <w:rPr>
          <w:iCs/>
          <w:szCs w:val="28"/>
          <w:lang w:eastAsia="ar-SA"/>
        </w:rPr>
        <w:t>общего числа  11</w:t>
      </w:r>
      <w:r>
        <w:rPr>
          <w:iCs/>
          <w:szCs w:val="28"/>
          <w:lang w:eastAsia="ar-SA"/>
        </w:rPr>
        <w:t xml:space="preserve"> </w:t>
      </w:r>
      <w:r w:rsidRPr="004D684E">
        <w:rPr>
          <w:iCs/>
          <w:szCs w:val="28"/>
          <w:lang w:eastAsia="ar-SA"/>
        </w:rPr>
        <w:t>438 многоквартирных домов;</w:t>
      </w:r>
    </w:p>
    <w:p w:rsidR="004D684E" w:rsidRPr="004D684E" w:rsidRDefault="004D684E" w:rsidP="008775E2">
      <w:pPr>
        <w:tabs>
          <w:tab w:val="left" w:pos="1134"/>
        </w:tabs>
        <w:suppressAutoHyphens/>
        <w:ind w:firstLine="709"/>
        <w:jc w:val="both"/>
        <w:rPr>
          <w:iCs/>
          <w:szCs w:val="28"/>
          <w:lang w:eastAsia="ar-SA"/>
        </w:rPr>
      </w:pPr>
      <w:r w:rsidRPr="004D684E">
        <w:rPr>
          <w:iCs/>
          <w:szCs w:val="28"/>
          <w:lang w:eastAsia="ar-SA"/>
        </w:rPr>
        <w:t>- на 01.01.2021</w:t>
      </w:r>
      <w:r w:rsidR="008D5D59">
        <w:rPr>
          <w:iCs/>
          <w:szCs w:val="28"/>
          <w:lang w:eastAsia="ar-SA"/>
        </w:rPr>
        <w:t xml:space="preserve"> </w:t>
      </w:r>
      <w:r w:rsidRPr="004D684E">
        <w:rPr>
          <w:iCs/>
          <w:szCs w:val="28"/>
          <w:lang w:eastAsia="ar-SA"/>
        </w:rPr>
        <w:t>г.</w:t>
      </w:r>
      <w:r>
        <w:rPr>
          <w:iCs/>
          <w:szCs w:val="28"/>
          <w:lang w:eastAsia="ar-SA"/>
        </w:rPr>
        <w:t xml:space="preserve"> – </w:t>
      </w:r>
      <w:r w:rsidRPr="004D684E">
        <w:rPr>
          <w:iCs/>
          <w:szCs w:val="28"/>
          <w:lang w:eastAsia="ar-SA"/>
        </w:rPr>
        <w:t>1</w:t>
      </w:r>
      <w:r>
        <w:rPr>
          <w:iCs/>
          <w:szCs w:val="28"/>
          <w:lang w:eastAsia="ar-SA"/>
        </w:rPr>
        <w:t xml:space="preserve"> </w:t>
      </w:r>
      <w:r w:rsidRPr="004D684E">
        <w:rPr>
          <w:iCs/>
          <w:szCs w:val="28"/>
          <w:lang w:eastAsia="ar-SA"/>
        </w:rPr>
        <w:t>380 земельных участков, что составляет 12,05% от планируемого</w:t>
      </w:r>
      <w:r>
        <w:rPr>
          <w:iCs/>
          <w:szCs w:val="28"/>
          <w:lang w:eastAsia="ar-SA"/>
        </w:rPr>
        <w:t xml:space="preserve"> </w:t>
      </w:r>
      <w:r w:rsidR="00EA4BD6">
        <w:rPr>
          <w:iCs/>
          <w:szCs w:val="28"/>
          <w:lang w:eastAsia="ar-SA"/>
        </w:rPr>
        <w:t>общего числа</w:t>
      </w:r>
      <w:r w:rsidRPr="004D684E">
        <w:rPr>
          <w:iCs/>
          <w:szCs w:val="28"/>
          <w:lang w:eastAsia="ar-SA"/>
        </w:rPr>
        <w:t xml:space="preserve"> 11</w:t>
      </w:r>
      <w:r>
        <w:rPr>
          <w:iCs/>
          <w:szCs w:val="28"/>
          <w:lang w:eastAsia="ar-SA"/>
        </w:rPr>
        <w:t xml:space="preserve"> </w:t>
      </w:r>
      <w:r w:rsidRPr="004D684E">
        <w:rPr>
          <w:iCs/>
          <w:szCs w:val="28"/>
          <w:lang w:eastAsia="ar-SA"/>
        </w:rPr>
        <w:t>448 многоквартирных домов.</w:t>
      </w:r>
    </w:p>
    <w:p w:rsidR="007B65B3" w:rsidRPr="004D684E" w:rsidRDefault="004D684E" w:rsidP="008775E2">
      <w:pPr>
        <w:ind w:firstLine="709"/>
        <w:jc w:val="both"/>
        <w:rPr>
          <w:rFonts w:eastAsia="Calibri" w:cs="Times New Roman"/>
          <w:color w:val="FF0000"/>
          <w:szCs w:val="28"/>
        </w:rPr>
      </w:pPr>
      <w:r w:rsidRPr="004D684E">
        <w:rPr>
          <w:iCs/>
          <w:szCs w:val="28"/>
          <w:lang w:eastAsia="ar-SA"/>
        </w:rPr>
        <w:t>В связи с тем, что формирование и постановка на государственный кадастровый учет земельных участков для эксплуатации многоквартирных домов носит заявительный характер, для выполнения планируемых показателей продолжится работа по информированию населения о необходимости оформления документов землепользования в средствах массовой информации.</w:t>
      </w:r>
    </w:p>
    <w:p w:rsidR="00701BBF" w:rsidRPr="00A7096F" w:rsidRDefault="00701BBF" w:rsidP="008775E2">
      <w:pPr>
        <w:ind w:firstLine="709"/>
        <w:jc w:val="both"/>
        <w:rPr>
          <w:rFonts w:eastAsia="Calibri" w:cs="Times New Roman"/>
          <w:b/>
          <w:color w:val="FF0000"/>
          <w:szCs w:val="28"/>
        </w:rPr>
      </w:pPr>
    </w:p>
    <w:p w:rsidR="000B77ED" w:rsidRPr="000B77ED" w:rsidRDefault="004D2808" w:rsidP="008775E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6330B7">
        <w:rPr>
          <w:rFonts w:eastAsia="Times New Roman" w:cs="Times New Roman"/>
          <w:b/>
          <w:szCs w:val="28"/>
          <w:lang w:eastAsia="ru-RU"/>
        </w:rPr>
        <w:t>3</w:t>
      </w:r>
      <w:r w:rsidR="00ED40FF">
        <w:rPr>
          <w:rFonts w:eastAsia="Times New Roman" w:cs="Times New Roman"/>
          <w:b/>
          <w:szCs w:val="28"/>
          <w:lang w:eastAsia="ru-RU"/>
        </w:rPr>
        <w:t>1</w:t>
      </w:r>
      <w:r w:rsidRPr="006330B7">
        <w:rPr>
          <w:rFonts w:eastAsia="Times New Roman" w:cs="Times New Roman"/>
          <w:b/>
          <w:szCs w:val="28"/>
          <w:lang w:eastAsia="ru-RU"/>
        </w:rPr>
        <w:t>.</w:t>
      </w:r>
      <w:r w:rsidR="000B77ED" w:rsidRPr="006330B7">
        <w:rPr>
          <w:rFonts w:eastAsia="Times New Roman" w:cs="Times New Roman"/>
          <w:b/>
          <w:szCs w:val="28"/>
          <w:lang w:eastAsia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6330B7" w:rsidRPr="006330B7" w:rsidRDefault="006330B7" w:rsidP="008775E2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6330B7">
        <w:rPr>
          <w:rFonts w:eastAsia="Times New Roman" w:cs="Times New Roman"/>
          <w:szCs w:val="28"/>
          <w:lang w:eastAsia="ru-RU"/>
        </w:rPr>
        <w:t>Ведение учета граждан в качестве нуждающихся в улучшении жилищных условий осуществляется с 1964 года. С каждым годом число семей, состоящих на данном учете, возрастает</w:t>
      </w:r>
      <w:r w:rsidRPr="006330B7">
        <w:rPr>
          <w:rFonts w:eastAsia="Times New Roman" w:cs="Times New Roman"/>
          <w:bCs/>
          <w:szCs w:val="28"/>
          <w:lang w:eastAsia="ru-RU"/>
        </w:rPr>
        <w:t xml:space="preserve">.  </w:t>
      </w:r>
      <w:r w:rsidRPr="006330B7">
        <w:rPr>
          <w:rFonts w:eastAsia="Times New Roman" w:cs="Times New Roman"/>
          <w:szCs w:val="28"/>
          <w:lang w:eastAsia="ru-RU"/>
        </w:rPr>
        <w:t>В 2014 году на указанном учете состояло 40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30B7">
        <w:rPr>
          <w:rFonts w:eastAsia="Times New Roman" w:cs="Times New Roman"/>
          <w:szCs w:val="28"/>
          <w:lang w:eastAsia="ru-RU"/>
        </w:rPr>
        <w:t>848 человек</w:t>
      </w:r>
      <w:r w:rsidRPr="006330B7">
        <w:rPr>
          <w:rFonts w:eastAsia="Times New Roman" w:cs="Times New Roman"/>
          <w:bCs/>
          <w:szCs w:val="28"/>
          <w:lang w:eastAsia="ru-RU"/>
        </w:rPr>
        <w:t xml:space="preserve">, </w:t>
      </w:r>
      <w:r w:rsidRPr="00EA4BD6">
        <w:rPr>
          <w:rFonts w:eastAsia="Times New Roman" w:cs="Times New Roman"/>
          <w:szCs w:val="28"/>
          <w:lang w:eastAsia="ru-RU"/>
        </w:rPr>
        <w:t xml:space="preserve">получили </w:t>
      </w:r>
      <w:r w:rsidRPr="00EA4BD6">
        <w:rPr>
          <w:rFonts w:eastAsia="Times New Roman" w:cs="Times New Roman"/>
          <w:bCs/>
          <w:szCs w:val="28"/>
          <w:lang w:eastAsia="ru-RU"/>
        </w:rPr>
        <w:t xml:space="preserve">жилые помещения и улучшили жилищные условия  </w:t>
      </w:r>
      <w:r w:rsidRPr="00EA4BD6">
        <w:rPr>
          <w:rFonts w:eastAsia="Times New Roman" w:cs="Times New Roman"/>
          <w:szCs w:val="28"/>
          <w:lang w:eastAsia="ru-RU"/>
        </w:rPr>
        <w:t>– 2 403 человека (что составляет 5,88% д</w:t>
      </w:r>
      <w:r w:rsidRPr="00EA4BD6">
        <w:rPr>
          <w:rFonts w:eastAsia="Times New Roman" w:cs="Times New Roman"/>
          <w:bCs/>
          <w:szCs w:val="28"/>
          <w:lang w:eastAsia="ru-RU"/>
        </w:rPr>
        <w:t>оли населения, получившего жилые помещения и улучшившего жилищные условия в 2014 году</w:t>
      </w:r>
      <w:r w:rsidRPr="006330B7">
        <w:rPr>
          <w:rFonts w:eastAsia="Times New Roman" w:cs="Times New Roman"/>
          <w:bCs/>
          <w:szCs w:val="28"/>
          <w:lang w:eastAsia="ru-RU"/>
        </w:rPr>
        <w:t xml:space="preserve">). </w:t>
      </w:r>
      <w:r w:rsidRPr="006330B7">
        <w:rPr>
          <w:rFonts w:eastAsia="Times New Roman" w:cs="Times New Roman"/>
          <w:szCs w:val="28"/>
          <w:lang w:eastAsia="ru-RU"/>
        </w:rPr>
        <w:t>В 2015 году на указанном учете состояло – 39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30B7">
        <w:rPr>
          <w:rFonts w:eastAsia="Times New Roman" w:cs="Times New Roman"/>
          <w:szCs w:val="28"/>
          <w:lang w:eastAsia="ru-RU"/>
        </w:rPr>
        <w:t>657 человек</w:t>
      </w:r>
      <w:r w:rsidRPr="006330B7">
        <w:rPr>
          <w:rFonts w:eastAsia="Times New Roman" w:cs="Times New Roman"/>
          <w:bCs/>
          <w:szCs w:val="28"/>
          <w:lang w:eastAsia="ru-RU"/>
        </w:rPr>
        <w:t>,</w:t>
      </w:r>
      <w:r w:rsidRPr="006330B7">
        <w:rPr>
          <w:rFonts w:eastAsia="Times New Roman" w:cs="Times New Roman"/>
          <w:szCs w:val="28"/>
          <w:lang w:eastAsia="ru-RU"/>
        </w:rPr>
        <w:t xml:space="preserve"> получили </w:t>
      </w:r>
      <w:r w:rsidRPr="006330B7">
        <w:rPr>
          <w:rFonts w:eastAsia="Times New Roman" w:cs="Times New Roman"/>
          <w:bCs/>
          <w:szCs w:val="28"/>
          <w:lang w:eastAsia="ru-RU"/>
        </w:rPr>
        <w:t>жилые помещения и улучшили жилищные условия</w:t>
      </w:r>
      <w:r w:rsidRPr="006330B7">
        <w:rPr>
          <w:rFonts w:eastAsia="Times New Roman" w:cs="Times New Roman"/>
          <w:szCs w:val="28"/>
          <w:lang w:eastAsia="ru-RU"/>
        </w:rPr>
        <w:t xml:space="preserve"> – 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30B7">
        <w:rPr>
          <w:rFonts w:eastAsia="Times New Roman" w:cs="Times New Roman"/>
          <w:szCs w:val="28"/>
          <w:lang w:eastAsia="ru-RU"/>
        </w:rPr>
        <w:t>422 человека (что составляет 3,59% д</w:t>
      </w:r>
      <w:r w:rsidRPr="006330B7">
        <w:rPr>
          <w:rFonts w:eastAsia="Times New Roman" w:cs="Times New Roman"/>
          <w:bCs/>
          <w:szCs w:val="28"/>
          <w:lang w:eastAsia="ru-RU"/>
        </w:rPr>
        <w:t>оли населения, получившего жилые помещения и улучшившего жилищные условия в 2015 году). В 2016 году на указанном учете состояло – 41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6330B7">
        <w:rPr>
          <w:rFonts w:eastAsia="Times New Roman" w:cs="Times New Roman"/>
          <w:bCs/>
          <w:szCs w:val="28"/>
          <w:lang w:eastAsia="ru-RU"/>
        </w:rPr>
        <w:t>481 человек, получили жилые помещения и улучшили жилищные условия – 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6330B7">
        <w:rPr>
          <w:rFonts w:eastAsia="Times New Roman" w:cs="Times New Roman"/>
          <w:bCs/>
          <w:szCs w:val="28"/>
          <w:lang w:eastAsia="ru-RU"/>
        </w:rPr>
        <w:t>176 человек (что составляет 2,84% доли населения, получившего жилые помещения и улучшившего жилищные условия в 2016 году). В 2017 году на указанном учете состояло – 42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6330B7">
        <w:rPr>
          <w:rFonts w:eastAsia="Times New Roman" w:cs="Times New Roman"/>
          <w:bCs/>
          <w:szCs w:val="28"/>
          <w:lang w:eastAsia="ru-RU"/>
        </w:rPr>
        <w:t>369 человек, получили жилые помещения и улучшили жилищные условия – 222 человека (что составляет 0,52% доли населения, получившего жилые помещения и улучшившего жилищные условия в 2017 году).</w:t>
      </w:r>
    </w:p>
    <w:p w:rsidR="006330B7" w:rsidRPr="006330B7" w:rsidRDefault="006330B7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330B7">
        <w:rPr>
          <w:rFonts w:eastAsia="Times New Roman" w:cs="Times New Roman"/>
          <w:szCs w:val="28"/>
          <w:lang w:eastAsia="ru-RU"/>
        </w:rPr>
        <w:t xml:space="preserve">В 2014 году отмечен рост числа граждан, получивших жилые помещения и улучшивших свои  жилищные условия, и сокращение количества граждан, состоящих на учете в качестве </w:t>
      </w:r>
      <w:r w:rsidR="00EA4BD6">
        <w:rPr>
          <w:rFonts w:eastAsia="Times New Roman" w:cs="Times New Roman"/>
          <w:szCs w:val="28"/>
          <w:lang w:eastAsia="ru-RU"/>
        </w:rPr>
        <w:t>нуждающихся в жилых помещениях,</w:t>
      </w:r>
      <w:r w:rsidRPr="006330B7">
        <w:rPr>
          <w:rFonts w:eastAsia="Times New Roman" w:cs="Times New Roman"/>
          <w:szCs w:val="28"/>
          <w:lang w:eastAsia="ru-RU"/>
        </w:rPr>
        <w:t xml:space="preserve"> что связано с увеличением объема финансирования  из федерального бюджета, направленного на реализацию федеральных программ по обеспечению жильем отдельных категорий граждан (участников и инвалидов ВОВ, молодых семей, инвалидов I, II группы), а также</w:t>
      </w:r>
      <w:proofErr w:type="gramEnd"/>
      <w:r w:rsidRPr="006330B7">
        <w:rPr>
          <w:rFonts w:eastAsia="Times New Roman" w:cs="Times New Roman"/>
          <w:szCs w:val="28"/>
          <w:lang w:eastAsia="ru-RU"/>
        </w:rPr>
        <w:t xml:space="preserve">  реализацией программы «Переселение граждан из аварийного жилищного фонда, в том числе с учетом необходимости развития малоэтажного жилищного стр</w:t>
      </w:r>
      <w:r w:rsidR="00EA4BD6">
        <w:rPr>
          <w:rFonts w:eastAsia="Times New Roman" w:cs="Times New Roman"/>
          <w:szCs w:val="28"/>
          <w:lang w:eastAsia="ru-RU"/>
        </w:rPr>
        <w:t>оительства Астраханской области</w:t>
      </w:r>
      <w:r w:rsidRPr="006330B7">
        <w:rPr>
          <w:rFonts w:eastAsia="Times New Roman" w:cs="Times New Roman"/>
          <w:szCs w:val="28"/>
          <w:lang w:eastAsia="ru-RU"/>
        </w:rPr>
        <w:t xml:space="preserve"> в 2013-2017 годах» за счет средств ГК «Фонд содействия реформированию ЖКХ».  </w:t>
      </w:r>
    </w:p>
    <w:p w:rsidR="006330B7" w:rsidRPr="006330B7" w:rsidRDefault="006330B7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30B7">
        <w:rPr>
          <w:rFonts w:eastAsia="Times New Roman" w:cs="Times New Roman"/>
          <w:szCs w:val="28"/>
          <w:lang w:eastAsia="ru-RU"/>
        </w:rPr>
        <w:t xml:space="preserve">В 2015 году отмечается снижение роста числа граждан, получивших жилые помещения и улучшивших жилищные условия,  что связано с сокращением объема финансирования  из федерального бюджета, направленного на реализацию мер по улучшению жилищных условий граждан. Вместе с тем, в 2015 году отмечено сокращение количества граждан, состоящих на учете в качестве нуждающихся в жилых помещениях. </w:t>
      </w:r>
      <w:proofErr w:type="gramStart"/>
      <w:r w:rsidRPr="006330B7">
        <w:rPr>
          <w:rFonts w:eastAsia="Times New Roman" w:cs="Times New Roman"/>
          <w:szCs w:val="28"/>
          <w:lang w:eastAsia="ru-RU"/>
        </w:rPr>
        <w:t xml:space="preserve">Данный факт связан с тем, что в течение 2015 года с учета граждан, нуждающихся в жилых помещениях, было снято значительное количество граждан по основаниям, установленным </w:t>
      </w:r>
      <w:proofErr w:type="spellStart"/>
      <w:r w:rsidRPr="006330B7">
        <w:rPr>
          <w:rFonts w:eastAsia="Times New Roman" w:cs="Times New Roman"/>
          <w:szCs w:val="28"/>
          <w:lang w:eastAsia="ru-RU"/>
        </w:rPr>
        <w:t>п.п</w:t>
      </w:r>
      <w:proofErr w:type="spellEnd"/>
      <w:r w:rsidRPr="006330B7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30B7">
        <w:rPr>
          <w:rFonts w:eastAsia="Times New Roman" w:cs="Times New Roman"/>
          <w:szCs w:val="28"/>
          <w:lang w:eastAsia="ru-RU"/>
        </w:rPr>
        <w:t>1,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30B7">
        <w:rPr>
          <w:rFonts w:eastAsia="Times New Roman" w:cs="Times New Roman"/>
          <w:szCs w:val="28"/>
          <w:lang w:eastAsia="ru-RU"/>
        </w:rPr>
        <w:t>2,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30B7">
        <w:rPr>
          <w:rFonts w:eastAsia="Times New Roman" w:cs="Times New Roman"/>
          <w:szCs w:val="28"/>
          <w:lang w:eastAsia="ru-RU"/>
        </w:rPr>
        <w:t>3,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30B7">
        <w:rPr>
          <w:rFonts w:eastAsia="Times New Roman" w:cs="Times New Roman"/>
          <w:szCs w:val="28"/>
          <w:lang w:eastAsia="ru-RU"/>
        </w:rPr>
        <w:t>6 ст.56 ЖК РФ (подача  по месту учета заявления о снятии с учета; утраты оснований, дающих право на получение жилого помещения по договору социального найма;</w:t>
      </w:r>
      <w:proofErr w:type="gramEnd"/>
      <w:r w:rsidRPr="006330B7">
        <w:rPr>
          <w:rFonts w:eastAsia="Times New Roman" w:cs="Times New Roman"/>
          <w:szCs w:val="28"/>
          <w:lang w:eastAsia="ru-RU"/>
        </w:rPr>
        <w:t xml:space="preserve"> выезд на место жительства в другое муниципальное образование; получение в установленном порядке от органов государственной власти или органов местного самоуправления бюджетных средств на приобретение или строительства жилого помещения; предоставление в установленном порядке от органов гос</w:t>
      </w:r>
      <w:r>
        <w:rPr>
          <w:rFonts w:eastAsia="Times New Roman" w:cs="Times New Roman"/>
          <w:szCs w:val="28"/>
          <w:lang w:eastAsia="ru-RU"/>
        </w:rPr>
        <w:t xml:space="preserve">ударственной </w:t>
      </w:r>
      <w:r w:rsidRPr="006330B7">
        <w:rPr>
          <w:rFonts w:eastAsia="Times New Roman" w:cs="Times New Roman"/>
          <w:szCs w:val="28"/>
          <w:lang w:eastAsia="ru-RU"/>
        </w:rPr>
        <w:t xml:space="preserve">власти или органов местного самоуправления земельного участка для строительства жилого дома). </w:t>
      </w:r>
    </w:p>
    <w:p w:rsidR="006330B7" w:rsidRPr="006330B7" w:rsidRDefault="006330B7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30B7">
        <w:rPr>
          <w:rFonts w:eastAsia="Times New Roman" w:cs="Times New Roman"/>
          <w:szCs w:val="28"/>
          <w:lang w:eastAsia="ru-RU"/>
        </w:rPr>
        <w:t>В 2016 году также наблюдается значительное снижение роста числа граждан, получивших жилые помещения и улучшивших жилищные условия и увеличение количества граждан, состоящих на учете в качестве нуждающихся в жилых помещениях. Обеспечение граждан</w:t>
      </w:r>
      <w:r>
        <w:rPr>
          <w:rFonts w:eastAsia="Times New Roman" w:cs="Times New Roman"/>
          <w:szCs w:val="28"/>
          <w:lang w:eastAsia="ru-RU"/>
        </w:rPr>
        <w:t>,</w:t>
      </w:r>
      <w:r w:rsidRPr="006330B7">
        <w:rPr>
          <w:rFonts w:eastAsia="Times New Roman" w:cs="Times New Roman"/>
          <w:szCs w:val="28"/>
          <w:lang w:eastAsia="ru-RU"/>
        </w:rPr>
        <w:t xml:space="preserve"> состоящих на учете в качестве нуждающихся в улучшении жилищных условий</w:t>
      </w:r>
      <w:r>
        <w:rPr>
          <w:rFonts w:eastAsia="Times New Roman" w:cs="Times New Roman"/>
          <w:szCs w:val="28"/>
          <w:lang w:eastAsia="ru-RU"/>
        </w:rPr>
        <w:t>,</w:t>
      </w:r>
      <w:r w:rsidRPr="006330B7">
        <w:rPr>
          <w:rFonts w:eastAsia="Times New Roman" w:cs="Times New Roman"/>
          <w:szCs w:val="28"/>
          <w:lang w:eastAsia="ru-RU"/>
        </w:rPr>
        <w:t xml:space="preserve"> жилыми помещениями</w:t>
      </w:r>
      <w:r>
        <w:rPr>
          <w:rFonts w:eastAsia="Times New Roman" w:cs="Times New Roman"/>
          <w:szCs w:val="28"/>
          <w:lang w:eastAsia="ru-RU"/>
        </w:rPr>
        <w:t xml:space="preserve"> по договору социального найма</w:t>
      </w:r>
      <w:r w:rsidRPr="006330B7">
        <w:rPr>
          <w:rFonts w:eastAsia="Times New Roman" w:cs="Times New Roman"/>
          <w:szCs w:val="28"/>
          <w:lang w:eastAsia="ru-RU"/>
        </w:rPr>
        <w:t xml:space="preserve"> в порядке очередности  на территории </w:t>
      </w:r>
      <w:proofErr w:type="spellStart"/>
      <w:r w:rsidR="006E16ED">
        <w:rPr>
          <w:rFonts w:eastAsia="Times New Roman" w:cs="Times New Roman"/>
          <w:szCs w:val="28"/>
          <w:lang w:eastAsia="ru-RU"/>
        </w:rPr>
        <w:t>г</w:t>
      </w:r>
      <w:proofErr w:type="gramStart"/>
      <w:r w:rsidR="006E16E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А</w:t>
      </w:r>
      <w:proofErr w:type="gramEnd"/>
      <w:r>
        <w:rPr>
          <w:rFonts w:eastAsia="Times New Roman" w:cs="Times New Roman"/>
          <w:szCs w:val="28"/>
          <w:lang w:eastAsia="ru-RU"/>
        </w:rPr>
        <w:t>страхани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не осуществляется </w:t>
      </w:r>
      <w:r w:rsidRPr="006330B7">
        <w:rPr>
          <w:rFonts w:eastAsia="Times New Roman" w:cs="Times New Roman"/>
          <w:szCs w:val="28"/>
          <w:lang w:eastAsia="ru-RU"/>
        </w:rPr>
        <w:t xml:space="preserve">в связи с отсутствием финансирования на указанные цели. Отсутствие свободных жилых помещений муниципального жилищного фонда также не позволяет реализовать  предоставление жилья гражданам, нуждающимся в улучшении жилищных условий. </w:t>
      </w:r>
    </w:p>
    <w:p w:rsidR="006330B7" w:rsidRPr="006330B7" w:rsidRDefault="006330B7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330B7">
        <w:rPr>
          <w:rFonts w:eastAsia="Times New Roman" w:cs="Times New Roman"/>
          <w:szCs w:val="28"/>
          <w:lang w:eastAsia="ru-RU"/>
        </w:rPr>
        <w:t>Учитывая отсутствие строительства жилых домов для переселения граждан из жилых помеще</w:t>
      </w:r>
      <w:r>
        <w:rPr>
          <w:rFonts w:eastAsia="Times New Roman" w:cs="Times New Roman"/>
          <w:szCs w:val="28"/>
          <w:lang w:eastAsia="ru-RU"/>
        </w:rPr>
        <w:t>ний, признанных в установленном</w:t>
      </w:r>
      <w:r w:rsidRPr="006330B7">
        <w:rPr>
          <w:rFonts w:eastAsia="Times New Roman" w:cs="Times New Roman"/>
          <w:szCs w:val="28"/>
          <w:lang w:eastAsia="ru-RU"/>
        </w:rPr>
        <w:t xml:space="preserve"> поря</w:t>
      </w:r>
      <w:r>
        <w:rPr>
          <w:rFonts w:eastAsia="Times New Roman" w:cs="Times New Roman"/>
          <w:szCs w:val="28"/>
          <w:lang w:eastAsia="ru-RU"/>
        </w:rPr>
        <w:t>дке непригодными для проживания</w:t>
      </w:r>
      <w:r w:rsidRPr="006330B7">
        <w:rPr>
          <w:rFonts w:eastAsia="Times New Roman" w:cs="Times New Roman"/>
          <w:szCs w:val="28"/>
          <w:lang w:eastAsia="ru-RU"/>
        </w:rPr>
        <w:t xml:space="preserve"> и подлежащих сносу, в 2017 году отселение граждан производилось в основном за счет проведения мероприятий по изменению статуса и назначению жилых помещений, контроля и инвентаризации муниципального жилья, осуществления обследо</w:t>
      </w:r>
      <w:r w:rsidRPr="006330B7">
        <w:rPr>
          <w:rFonts w:eastAsia="Times New Roman" w:cs="Times New Roman"/>
          <w:szCs w:val="28"/>
          <w:lang w:eastAsia="ru-RU"/>
        </w:rPr>
        <w:softHyphen/>
        <w:t>вания жилых помещений муниципального жилищного фонда, проведения мероприятий, нацеленных на надлежащее использование муниципальных жилых</w:t>
      </w:r>
      <w:proofErr w:type="gramEnd"/>
      <w:r w:rsidRPr="006330B7">
        <w:rPr>
          <w:rFonts w:eastAsia="Times New Roman" w:cs="Times New Roman"/>
          <w:szCs w:val="28"/>
          <w:lang w:eastAsia="ru-RU"/>
        </w:rPr>
        <w:t xml:space="preserve"> помещений, что, как следствие, привело к уменьшению величин показателя п.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30B7">
        <w:rPr>
          <w:rFonts w:eastAsia="Times New Roman" w:cs="Times New Roman"/>
          <w:szCs w:val="28"/>
          <w:lang w:eastAsia="ru-RU"/>
        </w:rPr>
        <w:t xml:space="preserve">30.1 в сравнении с 2016 годом.  </w:t>
      </w:r>
    </w:p>
    <w:p w:rsidR="006330B7" w:rsidRPr="006330B7" w:rsidRDefault="006330B7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30B7">
        <w:rPr>
          <w:rFonts w:eastAsia="Times New Roman" w:cs="Times New Roman"/>
          <w:szCs w:val="28"/>
          <w:lang w:eastAsia="ru-RU"/>
        </w:rPr>
        <w:t xml:space="preserve">На территории муниципального образования «Город Астрахань» проводятся мероприятия, направленные на реализацию: </w:t>
      </w:r>
      <w:proofErr w:type="gramStart"/>
      <w:r w:rsidRPr="006330B7">
        <w:rPr>
          <w:rFonts w:eastAsia="Times New Roman" w:cs="Times New Roman"/>
          <w:szCs w:val="28"/>
          <w:lang w:eastAsia="ru-RU"/>
        </w:rPr>
        <w:t>ФЗ «О ветеранах», «О социальной защите инвалидов в РФ», постановления Правительства РФ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30B7">
        <w:rPr>
          <w:rFonts w:eastAsia="Times New Roman" w:cs="Times New Roman"/>
          <w:szCs w:val="28"/>
          <w:lang w:eastAsia="ru-RU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программы «Переселение граждан из аварийного жилищного фонда, в том числе с учетом необходимости развития малоэтажного жилищного строительства Астраханской области, в 2013-2017 годах» за счет средств ГК</w:t>
      </w:r>
      <w:proofErr w:type="gramEnd"/>
      <w:r w:rsidRPr="006330B7">
        <w:rPr>
          <w:rFonts w:eastAsia="Times New Roman" w:cs="Times New Roman"/>
          <w:szCs w:val="28"/>
          <w:lang w:eastAsia="ru-RU"/>
        </w:rPr>
        <w:t xml:space="preserve"> «Фонд содействия реформированию ЖКХ», которые позволяют улучшить  жилищные условия граждан.</w:t>
      </w:r>
    </w:p>
    <w:p w:rsidR="006330B7" w:rsidRPr="006330B7" w:rsidRDefault="006330B7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30B7">
        <w:rPr>
          <w:rFonts w:eastAsia="Times New Roman" w:cs="Times New Roman"/>
          <w:szCs w:val="28"/>
          <w:lang w:eastAsia="ru-RU"/>
        </w:rPr>
        <w:t xml:space="preserve"> В 2018-2020 годах планируется продолжить работу по реализации программ, направленных на получение гражданами жилых помещений и улучшение их жилищных условий. </w:t>
      </w:r>
      <w:proofErr w:type="gramStart"/>
      <w:r w:rsidRPr="006330B7">
        <w:rPr>
          <w:rFonts w:eastAsia="Times New Roman" w:cs="Times New Roman"/>
          <w:szCs w:val="28"/>
          <w:lang w:eastAsia="ru-RU"/>
        </w:rPr>
        <w:t>Однако следует отметить снижение планируемых показателей числа семей, получивших жилые помещения и улучшивших жилищные условия, что связано со сниже</w:t>
      </w:r>
      <w:r w:rsidR="006E16ED">
        <w:rPr>
          <w:rFonts w:eastAsia="Times New Roman" w:cs="Times New Roman"/>
          <w:szCs w:val="28"/>
          <w:lang w:eastAsia="ru-RU"/>
        </w:rPr>
        <w:t>нием</w:t>
      </w:r>
      <w:r w:rsidRPr="006330B7">
        <w:rPr>
          <w:rFonts w:eastAsia="Times New Roman" w:cs="Times New Roman"/>
          <w:szCs w:val="28"/>
          <w:lang w:eastAsia="ru-RU"/>
        </w:rPr>
        <w:t xml:space="preserve"> финансового обеспечения при предоставлении  государственной  поддержки из федерального бюджета субъекту Российской Федерации</w:t>
      </w:r>
      <w:r>
        <w:rPr>
          <w:rFonts w:eastAsia="Times New Roman" w:cs="Times New Roman"/>
          <w:szCs w:val="28"/>
          <w:lang w:eastAsia="ru-RU"/>
        </w:rPr>
        <w:t>,</w:t>
      </w:r>
      <w:r w:rsidRPr="006330B7">
        <w:rPr>
          <w:rFonts w:eastAsia="Times New Roman" w:cs="Times New Roman"/>
          <w:szCs w:val="28"/>
          <w:lang w:eastAsia="ru-RU"/>
        </w:rPr>
        <w:t xml:space="preserve"> с отсутствием возможностей местного бюджета обеспечивать </w:t>
      </w:r>
      <w:proofErr w:type="spellStart"/>
      <w:r w:rsidRPr="006330B7">
        <w:rPr>
          <w:rFonts w:eastAsia="Times New Roman" w:cs="Times New Roman"/>
          <w:szCs w:val="28"/>
          <w:lang w:eastAsia="ru-RU"/>
        </w:rPr>
        <w:t>софинансирование</w:t>
      </w:r>
      <w:proofErr w:type="spellEnd"/>
      <w:r w:rsidRPr="006330B7">
        <w:rPr>
          <w:rFonts w:eastAsia="Times New Roman" w:cs="Times New Roman"/>
          <w:szCs w:val="28"/>
          <w:lang w:eastAsia="ru-RU"/>
        </w:rPr>
        <w:t xml:space="preserve"> программных мероприятий, с окончанием реализации программы «Переселение граждан из аварийного жилищного фонда, в том числе с учетом необходимости развития малоэтажного жилищного строительства</w:t>
      </w:r>
      <w:proofErr w:type="gramEnd"/>
      <w:r w:rsidRPr="006330B7">
        <w:rPr>
          <w:rFonts w:eastAsia="Times New Roman" w:cs="Times New Roman"/>
          <w:szCs w:val="28"/>
          <w:lang w:eastAsia="ru-RU"/>
        </w:rPr>
        <w:t xml:space="preserve"> Астраханской области, в 2013-2017 годах» за счет средств ГК «Фонд содействия реформированию ЖКХ». Принимая во внимание отсутствие финансовых средств на обеспечение выполнения</w:t>
      </w:r>
      <w:r>
        <w:rPr>
          <w:rFonts w:eastAsia="Times New Roman" w:cs="Times New Roman"/>
          <w:szCs w:val="28"/>
          <w:lang w:eastAsia="ru-RU"/>
        </w:rPr>
        <w:t xml:space="preserve"> федеральной целевой программы «</w:t>
      </w:r>
      <w:r w:rsidRPr="006330B7">
        <w:rPr>
          <w:rFonts w:eastAsia="Times New Roman" w:cs="Times New Roman"/>
          <w:szCs w:val="28"/>
          <w:lang w:eastAsia="ru-RU"/>
        </w:rPr>
        <w:t>Жилище</w:t>
      </w:r>
      <w:r>
        <w:rPr>
          <w:rFonts w:eastAsia="Times New Roman" w:cs="Times New Roman"/>
          <w:szCs w:val="28"/>
          <w:lang w:eastAsia="ru-RU"/>
        </w:rPr>
        <w:t>»</w:t>
      </w:r>
      <w:r w:rsidRPr="006330B7">
        <w:rPr>
          <w:rFonts w:eastAsia="Times New Roman" w:cs="Times New Roman"/>
          <w:szCs w:val="28"/>
          <w:lang w:eastAsia="ru-RU"/>
        </w:rPr>
        <w:t xml:space="preserve"> на 2015-2020 годы</w:t>
      </w:r>
      <w:r w:rsidR="006E16ED">
        <w:rPr>
          <w:rFonts w:eastAsia="Times New Roman" w:cs="Times New Roman"/>
          <w:szCs w:val="28"/>
          <w:lang w:eastAsia="ru-RU"/>
        </w:rPr>
        <w:t>,</w:t>
      </w:r>
      <w:r w:rsidRPr="006330B7">
        <w:rPr>
          <w:rFonts w:eastAsia="Times New Roman" w:cs="Times New Roman"/>
          <w:szCs w:val="28"/>
          <w:lang w:eastAsia="ru-RU"/>
        </w:rPr>
        <w:t xml:space="preserve"> предоставление субсидий молодым семьям приостановлено. Постановлением администрации МО «Город Астрахань» от 27.02.2018 № 141 внесены новые изменения в ранее принятое постановление администрации МО «Г</w:t>
      </w:r>
      <w:r>
        <w:rPr>
          <w:rFonts w:eastAsia="Times New Roman" w:cs="Times New Roman"/>
          <w:szCs w:val="28"/>
          <w:lang w:eastAsia="ru-RU"/>
        </w:rPr>
        <w:t>ород Астрахань» от 22.12.2015 №</w:t>
      </w:r>
      <w:r w:rsidRPr="006330B7">
        <w:rPr>
          <w:rFonts w:eastAsia="Times New Roman" w:cs="Times New Roman"/>
          <w:szCs w:val="28"/>
          <w:lang w:eastAsia="ru-RU"/>
        </w:rPr>
        <w:t>8923  по муниципальной программе «Строительство, реконструкция, капитальный ремонт объектов муниципальной собственности и содержание муниципального жилищного фонда муниципального образования «Город Астрахань». Данной муниципальной программой предусмотрено мероприятие «Приобретение и предоставление гражданам, страдающим тяжелыми формами хронических заболеваний, жилых помещений, в том числе во исполнение решений судов»</w:t>
      </w:r>
      <w:r>
        <w:rPr>
          <w:rFonts w:eastAsia="Times New Roman" w:cs="Times New Roman"/>
          <w:szCs w:val="28"/>
          <w:lang w:eastAsia="ru-RU"/>
        </w:rPr>
        <w:t>,</w:t>
      </w:r>
      <w:r w:rsidRPr="006330B7">
        <w:rPr>
          <w:rFonts w:eastAsia="Times New Roman" w:cs="Times New Roman"/>
          <w:szCs w:val="28"/>
          <w:lang w:eastAsia="ru-RU"/>
        </w:rPr>
        <w:t xml:space="preserve"> на реализацию которого заложено финансирование. В частности, на 2018 год – </w:t>
      </w:r>
      <w:r w:rsidR="00D72FCB">
        <w:rPr>
          <w:rFonts w:eastAsia="Times New Roman" w:cs="Times New Roman"/>
          <w:szCs w:val="28"/>
          <w:lang w:eastAsia="ru-RU"/>
        </w:rPr>
        <w:t xml:space="preserve">                </w:t>
      </w:r>
      <w:r w:rsidRPr="006330B7">
        <w:rPr>
          <w:rFonts w:eastAsia="Times New Roman" w:cs="Times New Roman"/>
          <w:szCs w:val="28"/>
          <w:lang w:eastAsia="ru-RU"/>
        </w:rPr>
        <w:t xml:space="preserve">79 793 343,00 руб.  </w:t>
      </w:r>
    </w:p>
    <w:p w:rsidR="006330B7" w:rsidRPr="006330B7" w:rsidRDefault="006330B7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330B7">
        <w:rPr>
          <w:rFonts w:eastAsia="Times New Roman" w:cs="Times New Roman"/>
          <w:szCs w:val="28"/>
          <w:lang w:eastAsia="ru-RU"/>
        </w:rPr>
        <w:t>Данные обстоятельства могут способствовать уменьшению количества граждан, состоящих на учете в качестве нуждающихся в жилых помещениях</w:t>
      </w:r>
      <w:r w:rsidR="00D72FCB">
        <w:rPr>
          <w:rFonts w:eastAsia="Times New Roman" w:cs="Times New Roman"/>
          <w:szCs w:val="28"/>
          <w:lang w:eastAsia="ru-RU"/>
        </w:rPr>
        <w:t>,</w:t>
      </w:r>
      <w:r w:rsidRPr="006330B7">
        <w:rPr>
          <w:rFonts w:eastAsia="Times New Roman" w:cs="Times New Roman"/>
          <w:szCs w:val="28"/>
          <w:lang w:eastAsia="ru-RU"/>
        </w:rPr>
        <w:t xml:space="preserve"> и увеличению численности населения, получившего жилые помещения и улучшившего жилищные условия, в общей численности населения, состоящего на учете в качестве нуждающегося в жилых помещениях.</w:t>
      </w:r>
      <w:proofErr w:type="gramEnd"/>
    </w:p>
    <w:p w:rsidR="009515AE" w:rsidRDefault="009515AE" w:rsidP="002A298A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E62E04" w:rsidRPr="00A7096F" w:rsidRDefault="00E62E04" w:rsidP="002A298A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515E27" w:rsidRPr="00276789" w:rsidRDefault="00515E27" w:rsidP="004D280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276789">
        <w:rPr>
          <w:rFonts w:eastAsia="Times New Roman" w:cs="Times New Roman"/>
          <w:b/>
          <w:szCs w:val="28"/>
          <w:lang w:eastAsia="ru-RU"/>
        </w:rPr>
        <w:t>Организация муниципального управления</w:t>
      </w:r>
    </w:p>
    <w:p w:rsidR="00515E27" w:rsidRDefault="00515E27" w:rsidP="002A298A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602623" w:rsidRPr="00276789" w:rsidRDefault="00ED40FF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32</w:t>
      </w:r>
      <w:r w:rsidR="005D5923" w:rsidRPr="00276789">
        <w:rPr>
          <w:rFonts w:eastAsia="Times New Roman" w:cs="Times New Roman"/>
          <w:b/>
          <w:szCs w:val="28"/>
          <w:lang w:eastAsia="ru-RU"/>
        </w:rPr>
        <w:t>.</w:t>
      </w:r>
      <w:r w:rsidR="00602623" w:rsidRPr="00276789">
        <w:rPr>
          <w:rFonts w:eastAsia="Times New Roman" w:cs="Times New Roman"/>
          <w:b/>
          <w:szCs w:val="28"/>
          <w:lang w:eastAsia="ru-RU"/>
        </w:rPr>
        <w:t>Доля налоговых и неналоговых доходов местного бюджета (за       исключением поступлений налоговых доходов по дополнительным нормативам отчислений) в общем объеме</w:t>
      </w:r>
      <w:r w:rsidR="00BC27CC" w:rsidRPr="00276789">
        <w:rPr>
          <w:rFonts w:eastAsia="Times New Roman" w:cs="Times New Roman"/>
          <w:b/>
          <w:szCs w:val="28"/>
          <w:lang w:eastAsia="ru-RU"/>
        </w:rPr>
        <w:t xml:space="preserve"> собственных доходов бюджета</w:t>
      </w:r>
      <w:r w:rsidR="00602623" w:rsidRPr="00276789">
        <w:rPr>
          <w:rFonts w:eastAsia="Times New Roman" w:cs="Times New Roman"/>
          <w:b/>
          <w:szCs w:val="28"/>
          <w:lang w:eastAsia="ru-RU"/>
        </w:rPr>
        <w:t xml:space="preserve"> муниципального образования (без учета субвенций)</w:t>
      </w:r>
    </w:p>
    <w:p w:rsidR="00B5366E" w:rsidRPr="008D5D59" w:rsidRDefault="00B5366E" w:rsidP="008775E2">
      <w:pPr>
        <w:tabs>
          <w:tab w:val="left" w:pos="993"/>
        </w:tabs>
        <w:suppressAutoHyphens/>
        <w:ind w:firstLine="709"/>
        <w:jc w:val="both"/>
        <w:outlineLvl w:val="0"/>
        <w:rPr>
          <w:rFonts w:eastAsia="Times New Roman" w:cs="Times New Roman"/>
          <w:szCs w:val="20"/>
          <w:lang w:eastAsia="ar-SA"/>
        </w:rPr>
      </w:pPr>
      <w:proofErr w:type="gramStart"/>
      <w:r w:rsidRPr="00B5366E">
        <w:rPr>
          <w:rFonts w:eastAsia="Times New Roman" w:cs="Times New Roman"/>
          <w:szCs w:val="20"/>
          <w:lang w:eastAsia="ar-SA"/>
        </w:rPr>
        <w:t>За отч</w:t>
      </w:r>
      <w:r w:rsidR="006E16ED">
        <w:rPr>
          <w:rFonts w:eastAsia="Times New Roman" w:cs="Times New Roman"/>
          <w:szCs w:val="20"/>
          <w:lang w:eastAsia="ar-SA"/>
        </w:rPr>
        <w:t>е</w:t>
      </w:r>
      <w:r w:rsidRPr="00B5366E">
        <w:rPr>
          <w:rFonts w:eastAsia="Times New Roman" w:cs="Times New Roman"/>
          <w:szCs w:val="20"/>
          <w:lang w:eastAsia="ar-SA"/>
        </w:rPr>
        <w:t>тный период 2014-2017 годов и плановый период 2018-2020 годов доля налоговых и неналоговых доходов бюджета муниципального образования «Город Астрахань» (за исключением поступлений налоговых доходов по дополнительным нормативам отчислений) в общем объ</w:t>
      </w:r>
      <w:r w:rsidR="006E16ED">
        <w:rPr>
          <w:rFonts w:eastAsia="Times New Roman" w:cs="Times New Roman"/>
          <w:szCs w:val="20"/>
          <w:lang w:eastAsia="ar-SA"/>
        </w:rPr>
        <w:t>е</w:t>
      </w:r>
      <w:r w:rsidRPr="00B5366E">
        <w:rPr>
          <w:rFonts w:eastAsia="Times New Roman" w:cs="Times New Roman"/>
          <w:szCs w:val="20"/>
          <w:lang w:eastAsia="ar-SA"/>
        </w:rPr>
        <w:t>ме собственных доходов местного бюджета (без учета субвенций) представлена в следующей динамике: в 2014</w:t>
      </w:r>
      <w:r w:rsidR="006E16ED">
        <w:rPr>
          <w:rFonts w:eastAsia="Times New Roman" w:cs="Times New Roman"/>
          <w:szCs w:val="20"/>
          <w:lang w:eastAsia="ar-SA"/>
        </w:rPr>
        <w:t xml:space="preserve"> </w:t>
      </w:r>
      <w:r w:rsidRPr="00B5366E">
        <w:rPr>
          <w:rFonts w:eastAsia="Times New Roman" w:cs="Times New Roman"/>
          <w:szCs w:val="20"/>
          <w:lang w:eastAsia="ar-SA"/>
        </w:rPr>
        <w:t>году – 58,48</w:t>
      </w:r>
      <w:r w:rsidR="00E7719B">
        <w:rPr>
          <w:rFonts w:eastAsia="Times New Roman" w:cs="Times New Roman"/>
          <w:szCs w:val="20"/>
          <w:lang w:eastAsia="ar-SA"/>
        </w:rPr>
        <w:t>%</w:t>
      </w:r>
      <w:r w:rsidRPr="00B5366E">
        <w:rPr>
          <w:rFonts w:eastAsia="Times New Roman" w:cs="Times New Roman"/>
          <w:szCs w:val="20"/>
          <w:lang w:eastAsia="ar-SA"/>
        </w:rPr>
        <w:t>;  в 2015</w:t>
      </w:r>
      <w:r w:rsidR="006E16ED">
        <w:rPr>
          <w:rFonts w:eastAsia="Times New Roman" w:cs="Times New Roman"/>
          <w:szCs w:val="20"/>
          <w:lang w:eastAsia="ar-SA"/>
        </w:rPr>
        <w:t xml:space="preserve"> </w:t>
      </w:r>
      <w:r w:rsidRPr="00B5366E">
        <w:rPr>
          <w:rFonts w:eastAsia="Times New Roman" w:cs="Times New Roman"/>
          <w:szCs w:val="20"/>
          <w:lang w:eastAsia="ar-SA"/>
        </w:rPr>
        <w:t>году – 64,25</w:t>
      </w:r>
      <w:r w:rsidR="00E7719B">
        <w:rPr>
          <w:rFonts w:eastAsia="Times New Roman" w:cs="Times New Roman"/>
          <w:szCs w:val="20"/>
          <w:lang w:eastAsia="ar-SA"/>
        </w:rPr>
        <w:t>%</w:t>
      </w:r>
      <w:r w:rsidR="006E16ED">
        <w:rPr>
          <w:rFonts w:eastAsia="Times New Roman" w:cs="Times New Roman"/>
          <w:szCs w:val="20"/>
          <w:lang w:eastAsia="ar-SA"/>
        </w:rPr>
        <w:t>;</w:t>
      </w:r>
      <w:proofErr w:type="gramEnd"/>
      <w:r w:rsidR="006E16ED">
        <w:rPr>
          <w:rFonts w:eastAsia="Times New Roman" w:cs="Times New Roman"/>
          <w:szCs w:val="20"/>
          <w:lang w:eastAsia="ar-SA"/>
        </w:rPr>
        <w:t xml:space="preserve">  в 2016году – </w:t>
      </w:r>
      <w:r w:rsidRPr="00B5366E">
        <w:rPr>
          <w:rFonts w:eastAsia="Times New Roman" w:cs="Times New Roman"/>
          <w:szCs w:val="20"/>
          <w:lang w:eastAsia="ar-SA"/>
        </w:rPr>
        <w:t>72,93</w:t>
      </w:r>
      <w:r w:rsidR="00E7719B">
        <w:rPr>
          <w:rFonts w:eastAsia="Times New Roman" w:cs="Times New Roman"/>
          <w:szCs w:val="20"/>
          <w:lang w:eastAsia="ar-SA"/>
        </w:rPr>
        <w:t>%</w:t>
      </w:r>
      <w:r w:rsidRPr="00B5366E">
        <w:rPr>
          <w:rFonts w:eastAsia="Times New Roman" w:cs="Times New Roman"/>
          <w:szCs w:val="20"/>
          <w:lang w:eastAsia="ar-SA"/>
        </w:rPr>
        <w:t>;  в 2017году – 59,00</w:t>
      </w:r>
      <w:r w:rsidR="00E7719B">
        <w:rPr>
          <w:rFonts w:eastAsia="Times New Roman" w:cs="Times New Roman"/>
          <w:szCs w:val="20"/>
          <w:lang w:eastAsia="ar-SA"/>
        </w:rPr>
        <w:t>%</w:t>
      </w:r>
      <w:r w:rsidRPr="00B5366E">
        <w:rPr>
          <w:rFonts w:eastAsia="Times New Roman" w:cs="Times New Roman"/>
          <w:szCs w:val="20"/>
          <w:lang w:eastAsia="ar-SA"/>
        </w:rPr>
        <w:t>;  в 2018 году – 61,91</w:t>
      </w:r>
      <w:r w:rsidR="00E7719B">
        <w:rPr>
          <w:rFonts w:eastAsia="Times New Roman" w:cs="Times New Roman"/>
          <w:szCs w:val="20"/>
          <w:lang w:eastAsia="ar-SA"/>
        </w:rPr>
        <w:t>%</w:t>
      </w:r>
      <w:r w:rsidRPr="00B5366E">
        <w:rPr>
          <w:rFonts w:eastAsia="Times New Roman" w:cs="Times New Roman"/>
          <w:szCs w:val="20"/>
          <w:lang w:eastAsia="ar-SA"/>
        </w:rPr>
        <w:t>; в 2019 году– 66,12</w:t>
      </w:r>
      <w:r w:rsidR="00E7719B">
        <w:rPr>
          <w:rFonts w:eastAsia="Times New Roman" w:cs="Times New Roman"/>
          <w:szCs w:val="20"/>
          <w:lang w:eastAsia="ar-SA"/>
        </w:rPr>
        <w:t>%</w:t>
      </w:r>
      <w:r w:rsidR="006E16ED">
        <w:rPr>
          <w:rFonts w:eastAsia="Times New Roman" w:cs="Times New Roman"/>
          <w:szCs w:val="20"/>
          <w:lang w:eastAsia="ar-SA"/>
        </w:rPr>
        <w:t xml:space="preserve"> и в 2020 году – </w:t>
      </w:r>
      <w:r w:rsidRPr="00B5366E">
        <w:rPr>
          <w:rFonts w:eastAsia="Times New Roman" w:cs="Times New Roman"/>
          <w:szCs w:val="20"/>
          <w:lang w:eastAsia="ar-SA"/>
        </w:rPr>
        <w:t>65,01</w:t>
      </w:r>
      <w:r w:rsidR="00E7719B">
        <w:rPr>
          <w:rFonts w:eastAsia="Times New Roman" w:cs="Times New Roman"/>
          <w:szCs w:val="20"/>
          <w:lang w:eastAsia="ar-SA"/>
        </w:rPr>
        <w:t>%</w:t>
      </w:r>
      <w:r w:rsidRPr="00B5366E">
        <w:rPr>
          <w:rFonts w:eastAsia="Times New Roman" w:cs="Times New Roman"/>
          <w:szCs w:val="20"/>
          <w:lang w:eastAsia="ar-SA"/>
        </w:rPr>
        <w:t>.</w:t>
      </w:r>
    </w:p>
    <w:p w:rsidR="00B5366E" w:rsidRPr="00B5366E" w:rsidRDefault="00B5366E" w:rsidP="008775E2">
      <w:pPr>
        <w:ind w:firstLine="709"/>
        <w:jc w:val="both"/>
        <w:rPr>
          <w:rFonts w:eastAsia="Times New Roman" w:cs="Times New Roman"/>
          <w:b/>
          <w:i/>
          <w:color w:val="FF0000"/>
          <w:szCs w:val="28"/>
          <w:lang w:eastAsia="ru-RU"/>
        </w:rPr>
      </w:pPr>
      <w:r w:rsidRPr="00B5366E">
        <w:rPr>
          <w:rFonts w:eastAsia="Times New Roman" w:cs="Times New Roman"/>
          <w:szCs w:val="28"/>
          <w:lang w:eastAsia="ru-RU"/>
        </w:rPr>
        <w:t>Объем налоговых и неналоговых доходов в 2017 го</w:t>
      </w:r>
      <w:r w:rsidR="006E16ED">
        <w:rPr>
          <w:rFonts w:eastAsia="Times New Roman" w:cs="Times New Roman"/>
          <w:szCs w:val="28"/>
          <w:lang w:eastAsia="ru-RU"/>
        </w:rPr>
        <w:t>ду</w:t>
      </w:r>
      <w:r w:rsidRPr="00B5366E">
        <w:rPr>
          <w:rFonts w:eastAsia="Times New Roman" w:cs="Times New Roman"/>
          <w:szCs w:val="28"/>
          <w:lang w:eastAsia="ru-RU"/>
        </w:rPr>
        <w:t xml:space="preserve"> по сравнению с 2016 годом остался на том же уровне. Нормативы отчислений от рег</w:t>
      </w:r>
      <w:r w:rsidR="006E16ED">
        <w:rPr>
          <w:rFonts w:eastAsia="Times New Roman" w:cs="Times New Roman"/>
          <w:szCs w:val="28"/>
          <w:lang w:eastAsia="ru-RU"/>
        </w:rPr>
        <w:t xml:space="preserve">улирующих налогов, поступающих </w:t>
      </w:r>
      <w:r w:rsidRPr="00B5366E">
        <w:rPr>
          <w:rFonts w:eastAsia="Times New Roman" w:cs="Times New Roman"/>
          <w:szCs w:val="28"/>
          <w:lang w:eastAsia="ru-RU"/>
        </w:rPr>
        <w:t>в местный бюджет</w:t>
      </w:r>
      <w:r w:rsidR="00E7719B">
        <w:rPr>
          <w:rFonts w:eastAsia="Times New Roman" w:cs="Times New Roman"/>
          <w:szCs w:val="28"/>
          <w:lang w:eastAsia="ru-RU"/>
        </w:rPr>
        <w:t>,</w:t>
      </w:r>
      <w:r w:rsidRPr="00B5366E">
        <w:rPr>
          <w:rFonts w:eastAsia="Times New Roman" w:cs="Times New Roman"/>
          <w:szCs w:val="28"/>
          <w:lang w:eastAsia="ru-RU"/>
        </w:rPr>
        <w:t xml:space="preserve"> не изменились.</w:t>
      </w:r>
    </w:p>
    <w:p w:rsidR="00B5366E" w:rsidRPr="00B5366E" w:rsidRDefault="00B5366E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5366E">
        <w:rPr>
          <w:rFonts w:eastAsia="Times New Roman" w:cs="Times New Roman"/>
          <w:szCs w:val="20"/>
          <w:lang w:eastAsia="ru-RU"/>
        </w:rPr>
        <w:t xml:space="preserve">Объем собственных доходов в 2017 году  увеличился по сравнению с 2016 годом на 25,3% ввиду того, </w:t>
      </w:r>
      <w:r w:rsidRPr="00B5366E">
        <w:rPr>
          <w:rFonts w:eastAsia="Times New Roman" w:cs="Times New Roman"/>
          <w:szCs w:val="28"/>
          <w:lang w:eastAsia="ru-RU"/>
        </w:rPr>
        <w:t>что объем безвозмездных поступлений, предоставленный  в 2017 году из вышестоящего бюджета без учета субвенций</w:t>
      </w:r>
      <w:r w:rsidR="006E16ED">
        <w:rPr>
          <w:rFonts w:eastAsia="Times New Roman" w:cs="Times New Roman"/>
          <w:szCs w:val="28"/>
          <w:lang w:eastAsia="ru-RU"/>
        </w:rPr>
        <w:t>,</w:t>
      </w:r>
      <w:r w:rsidRPr="00B5366E">
        <w:rPr>
          <w:rFonts w:eastAsia="Times New Roman" w:cs="Times New Roman"/>
          <w:szCs w:val="28"/>
          <w:lang w:eastAsia="ru-RU"/>
        </w:rPr>
        <w:t xml:space="preserve"> увеличился в 6,8 раза за счет поступления субсидий на реализацию мероприятий приоритетного проекта «Безопасные и качественные дороги», а также субсидий на формирование современной городской среды.</w:t>
      </w:r>
      <w:proofErr w:type="gramEnd"/>
    </w:p>
    <w:p w:rsidR="00602623" w:rsidRPr="00A7096F" w:rsidRDefault="00602623" w:rsidP="008775E2">
      <w:pPr>
        <w:ind w:firstLine="709"/>
        <w:jc w:val="both"/>
        <w:rPr>
          <w:rFonts w:eastAsia="Calibri" w:cs="Times New Roman"/>
          <w:color w:val="FF0000"/>
          <w:szCs w:val="28"/>
        </w:rPr>
      </w:pPr>
    </w:p>
    <w:p w:rsidR="006D427D" w:rsidRPr="00D94543" w:rsidRDefault="00ED40FF" w:rsidP="008775E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33</w:t>
      </w:r>
      <w:r w:rsidR="006D427D" w:rsidRPr="00D94543">
        <w:rPr>
          <w:rFonts w:eastAsia="Times New Roman" w:cs="Times New Roman"/>
          <w:b/>
          <w:szCs w:val="28"/>
          <w:lang w:eastAsia="ru-RU"/>
        </w:rPr>
        <w:t>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D94543" w:rsidRDefault="00D94543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На начало 2017 года полная учетная стоимость основных фондов всех организаций муниципальной формы собственности с</w:t>
      </w:r>
      <w:r w:rsidR="006E16ED">
        <w:rPr>
          <w:rFonts w:eastAsia="Times New Roman" w:cs="Times New Roman"/>
          <w:szCs w:val="28"/>
          <w:lang w:eastAsia="ru-RU"/>
        </w:rPr>
        <w:t>оставляла 7</w:t>
      </w:r>
      <w:r w:rsidR="00D451AA">
        <w:rPr>
          <w:rFonts w:eastAsia="Times New Roman" w:cs="Times New Roman"/>
          <w:szCs w:val="28"/>
          <w:lang w:eastAsia="ru-RU"/>
        </w:rPr>
        <w:t> 996 464,00</w:t>
      </w:r>
      <w:r w:rsidR="006E16ED">
        <w:rPr>
          <w:rFonts w:eastAsia="Times New Roman" w:cs="Times New Roman"/>
          <w:szCs w:val="28"/>
          <w:lang w:eastAsia="ru-RU"/>
        </w:rPr>
        <w:t xml:space="preserve"> тыс. руб.</w:t>
      </w:r>
      <w:r>
        <w:rPr>
          <w:rFonts w:eastAsia="Times New Roman" w:cs="Times New Roman"/>
          <w:szCs w:val="28"/>
          <w:lang w:eastAsia="ru-RU"/>
        </w:rPr>
        <w:t>, что выше соответствующего периода 2016 года на 517 706,0 тыс. руб</w:t>
      </w:r>
      <w:r w:rsidR="006E16E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 за счет увеличения стоимости основных фондов МУП г. Астрахани «</w:t>
      </w:r>
      <w:proofErr w:type="spellStart"/>
      <w:r>
        <w:rPr>
          <w:rFonts w:eastAsia="Times New Roman" w:cs="Times New Roman"/>
          <w:szCs w:val="28"/>
          <w:lang w:eastAsia="ru-RU"/>
        </w:rPr>
        <w:t>Горэлектросеть</w:t>
      </w:r>
      <w:proofErr w:type="spellEnd"/>
      <w:r>
        <w:rPr>
          <w:rFonts w:eastAsia="Times New Roman" w:cs="Times New Roman"/>
          <w:szCs w:val="28"/>
          <w:lang w:eastAsia="ru-RU"/>
        </w:rPr>
        <w:t>», МУП г. Астрахани «КОЛОС», МУП г. Астрахани «</w:t>
      </w:r>
      <w:proofErr w:type="spellStart"/>
      <w:r>
        <w:rPr>
          <w:rFonts w:eastAsia="Times New Roman" w:cs="Times New Roman"/>
          <w:szCs w:val="28"/>
          <w:lang w:eastAsia="ru-RU"/>
        </w:rPr>
        <w:t>Горсвет</w:t>
      </w:r>
      <w:proofErr w:type="spellEnd"/>
      <w:r>
        <w:rPr>
          <w:rFonts w:eastAsia="Times New Roman" w:cs="Times New Roman"/>
          <w:szCs w:val="28"/>
          <w:lang w:eastAsia="ru-RU"/>
        </w:rPr>
        <w:t>» и других муниципальных организаций (передача движимого и недвижимого имущества из государственной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собственности Астраханской области и других уровней собственности в муниципальную собственность, закрепления ранее неучтенных инженерных сетей и т.д.).</w:t>
      </w:r>
    </w:p>
    <w:p w:rsidR="00D94543" w:rsidRDefault="00D94543" w:rsidP="008775E2">
      <w:pPr>
        <w:ind w:firstLine="709"/>
        <w:jc w:val="both"/>
        <w:rPr>
          <w:szCs w:val="28"/>
        </w:rPr>
      </w:pPr>
      <w:r>
        <w:rPr>
          <w:szCs w:val="28"/>
        </w:rPr>
        <w:t xml:space="preserve">На территории муниципального образования «Город Астрахань» зарегистрировано 17 муниципальных </w:t>
      </w:r>
      <w:r w:rsidR="006E16ED">
        <w:rPr>
          <w:szCs w:val="28"/>
        </w:rPr>
        <w:t xml:space="preserve">унитарных предприятий, 6 из них – </w:t>
      </w:r>
      <w:r>
        <w:rPr>
          <w:szCs w:val="28"/>
        </w:rPr>
        <w:t xml:space="preserve">в стадии банкротства (на 01.01.2018), а именно МУП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страхани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Коммунстройсервис</w:t>
      </w:r>
      <w:proofErr w:type="spellEnd"/>
      <w:r>
        <w:rPr>
          <w:szCs w:val="28"/>
        </w:rPr>
        <w:t xml:space="preserve">», МУП </w:t>
      </w:r>
      <w:proofErr w:type="spellStart"/>
      <w:r>
        <w:rPr>
          <w:szCs w:val="28"/>
        </w:rPr>
        <w:t>г.Астрахани</w:t>
      </w:r>
      <w:proofErr w:type="spellEnd"/>
      <w:r>
        <w:rPr>
          <w:szCs w:val="28"/>
        </w:rPr>
        <w:t xml:space="preserve"> «САХ», МУП </w:t>
      </w:r>
      <w:proofErr w:type="spellStart"/>
      <w:r>
        <w:rPr>
          <w:szCs w:val="28"/>
        </w:rPr>
        <w:t>г.Астрахани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Зеленхоз</w:t>
      </w:r>
      <w:proofErr w:type="spellEnd"/>
      <w:r>
        <w:rPr>
          <w:szCs w:val="28"/>
        </w:rPr>
        <w:t xml:space="preserve">», МУП </w:t>
      </w:r>
      <w:proofErr w:type="spellStart"/>
      <w:r>
        <w:rPr>
          <w:szCs w:val="28"/>
        </w:rPr>
        <w:t>г.Астрахани</w:t>
      </w:r>
      <w:proofErr w:type="spellEnd"/>
      <w:r>
        <w:rPr>
          <w:szCs w:val="28"/>
        </w:rPr>
        <w:t xml:space="preserve">  «ГСКПУ», МУП </w:t>
      </w:r>
      <w:proofErr w:type="spellStart"/>
      <w:r>
        <w:rPr>
          <w:szCs w:val="28"/>
        </w:rPr>
        <w:t>г.Астрахани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Коммунэнерго</w:t>
      </w:r>
      <w:proofErr w:type="spellEnd"/>
      <w:r>
        <w:rPr>
          <w:szCs w:val="28"/>
        </w:rPr>
        <w:t xml:space="preserve">», МУП </w:t>
      </w:r>
      <w:proofErr w:type="spellStart"/>
      <w:r>
        <w:rPr>
          <w:szCs w:val="28"/>
        </w:rPr>
        <w:t>г.Астрахани</w:t>
      </w:r>
      <w:proofErr w:type="spellEnd"/>
      <w:r>
        <w:rPr>
          <w:szCs w:val="28"/>
        </w:rPr>
        <w:t xml:space="preserve"> «УК «Лотос».</w:t>
      </w:r>
    </w:p>
    <w:p w:rsidR="00D94543" w:rsidRDefault="00D94543" w:rsidP="008775E2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В 2017 году ликвидировано МУП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страхани</w:t>
      </w:r>
      <w:proofErr w:type="spellEnd"/>
      <w:r>
        <w:rPr>
          <w:szCs w:val="28"/>
        </w:rPr>
        <w:t xml:space="preserve">  «Служба № 1», МУП </w:t>
      </w:r>
      <w:proofErr w:type="spellStart"/>
      <w:r>
        <w:rPr>
          <w:szCs w:val="28"/>
        </w:rPr>
        <w:t>г.Астрахани</w:t>
      </w:r>
      <w:proofErr w:type="spellEnd"/>
      <w:r>
        <w:rPr>
          <w:szCs w:val="28"/>
        </w:rPr>
        <w:t xml:space="preserve"> «УК «Селена» из стадии банкротства перешло в стадию ликвидации</w:t>
      </w:r>
      <w:r>
        <w:rPr>
          <w:rFonts w:eastAsia="Calibri"/>
          <w:szCs w:val="28"/>
        </w:rPr>
        <w:t xml:space="preserve"> по следующим основаниям:</w:t>
      </w:r>
    </w:p>
    <w:p w:rsidR="00D94543" w:rsidRDefault="00D94543" w:rsidP="008775E2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-согласно выписке из Единого государственного</w:t>
      </w:r>
      <w:r w:rsidR="006E16ED">
        <w:rPr>
          <w:szCs w:val="28"/>
        </w:rPr>
        <w:t xml:space="preserve"> реестра юридических лиц МУП </w:t>
      </w:r>
      <w:proofErr w:type="spellStart"/>
      <w:r w:rsidR="006E16ED">
        <w:rPr>
          <w:szCs w:val="28"/>
        </w:rPr>
        <w:t>г</w:t>
      </w:r>
      <w:proofErr w:type="gramStart"/>
      <w:r w:rsidR="006E16ED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>страхани</w:t>
      </w:r>
      <w:proofErr w:type="spellEnd"/>
      <w:r>
        <w:rPr>
          <w:szCs w:val="28"/>
        </w:rPr>
        <w:t xml:space="preserve"> «Служба №1» 05.12.2017 прекратило деятельность в связи с его ликвидацией на основании определения Арбитражного суда Астраханской области о завершении конкурсного производства;</w:t>
      </w:r>
    </w:p>
    <w:p w:rsidR="00D94543" w:rsidRDefault="00D94543" w:rsidP="008775E2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-определением Арбитражного суда Астраханской области от 02.06.2017 производство по делу о несосто</w:t>
      </w:r>
      <w:r w:rsidR="006E16ED">
        <w:rPr>
          <w:szCs w:val="28"/>
        </w:rPr>
        <w:t xml:space="preserve">ятельности (банкротстве) МУП </w:t>
      </w:r>
      <w:proofErr w:type="spellStart"/>
      <w:r w:rsidR="006E16ED">
        <w:rPr>
          <w:szCs w:val="28"/>
        </w:rPr>
        <w:t>г</w:t>
      </w:r>
      <w:proofErr w:type="gramStart"/>
      <w:r w:rsidR="006E16ED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>страхани</w:t>
      </w:r>
      <w:proofErr w:type="spellEnd"/>
      <w:r>
        <w:rPr>
          <w:szCs w:val="28"/>
        </w:rPr>
        <w:t xml:space="preserve">   Управляющая компания «Селена» прекращено. Согласно выписке из Единого государственного</w:t>
      </w:r>
      <w:r w:rsidR="006E16ED">
        <w:rPr>
          <w:szCs w:val="28"/>
        </w:rPr>
        <w:t xml:space="preserve"> реестра юридических лиц МУП </w:t>
      </w:r>
      <w:proofErr w:type="spellStart"/>
      <w:r w:rsidR="006E16ED">
        <w:rPr>
          <w:szCs w:val="28"/>
        </w:rPr>
        <w:t>г</w:t>
      </w:r>
      <w:proofErr w:type="gramStart"/>
      <w:r w:rsidR="006E16ED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>страхани</w:t>
      </w:r>
      <w:proofErr w:type="spellEnd"/>
      <w:r>
        <w:rPr>
          <w:szCs w:val="28"/>
        </w:rPr>
        <w:t xml:space="preserve"> предприятие находится в стадии ликвидации</w:t>
      </w:r>
      <w:r>
        <w:rPr>
          <w:rFonts w:eastAsia="Calibri"/>
          <w:szCs w:val="28"/>
        </w:rPr>
        <w:t xml:space="preserve">, в результате чего произошло уменьшение доли. </w:t>
      </w:r>
    </w:p>
    <w:p w:rsidR="00D94543" w:rsidRDefault="00D94543" w:rsidP="008775E2">
      <w:pPr>
        <w:ind w:firstLine="709"/>
        <w:jc w:val="both"/>
        <w:rPr>
          <w:szCs w:val="28"/>
        </w:rPr>
      </w:pPr>
      <w:r>
        <w:rPr>
          <w:szCs w:val="28"/>
        </w:rPr>
        <w:t xml:space="preserve">В 2018 году планируется ликвидировать МУП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страхани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Коммунстройсервис</w:t>
      </w:r>
      <w:proofErr w:type="spellEnd"/>
      <w:r>
        <w:rPr>
          <w:szCs w:val="28"/>
        </w:rPr>
        <w:t xml:space="preserve">», МУП </w:t>
      </w:r>
      <w:proofErr w:type="spellStart"/>
      <w:r>
        <w:rPr>
          <w:szCs w:val="28"/>
        </w:rPr>
        <w:t>г.Астрахани</w:t>
      </w:r>
      <w:proofErr w:type="spellEnd"/>
      <w:r>
        <w:rPr>
          <w:szCs w:val="28"/>
        </w:rPr>
        <w:t xml:space="preserve"> «САХ» и МУП </w:t>
      </w:r>
      <w:proofErr w:type="spellStart"/>
      <w:r>
        <w:rPr>
          <w:szCs w:val="28"/>
        </w:rPr>
        <w:t>г.Астрахани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Зеленхоз</w:t>
      </w:r>
      <w:proofErr w:type="spellEnd"/>
      <w:r>
        <w:rPr>
          <w:szCs w:val="28"/>
        </w:rPr>
        <w:t>».</w:t>
      </w:r>
    </w:p>
    <w:p w:rsidR="00D94543" w:rsidRDefault="00D94543" w:rsidP="008775E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</w:t>
      </w:r>
      <w:r w:rsidR="006E16ED">
        <w:rPr>
          <w:rFonts w:eastAsia="Calibri"/>
          <w:szCs w:val="28"/>
        </w:rPr>
        <w:t>ниципальной формы собственности</w:t>
      </w:r>
      <w:r>
        <w:rPr>
          <w:rFonts w:eastAsia="Calibri"/>
          <w:szCs w:val="28"/>
        </w:rPr>
        <w:t xml:space="preserve"> составила </w:t>
      </w:r>
      <w:r w:rsidR="00271998">
        <w:rPr>
          <w:rFonts w:eastAsia="Calibri"/>
          <w:szCs w:val="28"/>
        </w:rPr>
        <w:t xml:space="preserve">на </w:t>
      </w:r>
      <w:r w:rsidR="00271998" w:rsidRPr="00271998">
        <w:rPr>
          <w:rFonts w:eastAsia="Calibri"/>
          <w:szCs w:val="28"/>
        </w:rPr>
        <w:t xml:space="preserve">начало </w:t>
      </w:r>
      <w:r w:rsidRPr="00271998">
        <w:rPr>
          <w:rFonts w:eastAsia="Calibri"/>
          <w:szCs w:val="28"/>
        </w:rPr>
        <w:t>2017 год</w:t>
      </w:r>
      <w:r w:rsidR="00271998" w:rsidRPr="00271998">
        <w:rPr>
          <w:rFonts w:eastAsia="Calibri"/>
          <w:szCs w:val="28"/>
        </w:rPr>
        <w:t>а</w:t>
      </w:r>
      <w:r w:rsidRPr="00271998">
        <w:rPr>
          <w:rFonts w:eastAsia="Calibri"/>
          <w:szCs w:val="28"/>
        </w:rPr>
        <w:t xml:space="preserve"> 8,</w:t>
      </w:r>
      <w:r w:rsidR="00271998" w:rsidRPr="00271998">
        <w:rPr>
          <w:rFonts w:eastAsia="Calibri"/>
          <w:szCs w:val="28"/>
        </w:rPr>
        <w:t>84%,</w:t>
      </w:r>
      <w:r w:rsidR="00271998">
        <w:rPr>
          <w:rFonts w:eastAsia="Calibri"/>
          <w:szCs w:val="28"/>
        </w:rPr>
        <w:t xml:space="preserve"> а</w:t>
      </w:r>
      <w:r w:rsidR="00271998" w:rsidRPr="00271998">
        <w:rPr>
          <w:rFonts w:eastAsia="Calibri"/>
          <w:szCs w:val="28"/>
        </w:rPr>
        <w:t xml:space="preserve"> </w:t>
      </w:r>
      <w:r w:rsidR="006E16ED" w:rsidRPr="00271998">
        <w:rPr>
          <w:rFonts w:eastAsia="Calibri"/>
          <w:szCs w:val="28"/>
        </w:rPr>
        <w:t>2018</w:t>
      </w:r>
      <w:r w:rsidR="00271998">
        <w:rPr>
          <w:rFonts w:eastAsia="Calibri"/>
          <w:szCs w:val="28"/>
        </w:rPr>
        <w:t xml:space="preserve"> года </w:t>
      </w:r>
      <w:r w:rsidR="006E16ED" w:rsidRPr="00271998">
        <w:rPr>
          <w:rFonts w:eastAsia="Calibri"/>
          <w:szCs w:val="28"/>
        </w:rPr>
        <w:t xml:space="preserve">– </w:t>
      </w:r>
      <w:r w:rsidRPr="00271998">
        <w:rPr>
          <w:rFonts w:eastAsia="Calibri"/>
          <w:szCs w:val="28"/>
        </w:rPr>
        <w:t>8,81%.</w:t>
      </w:r>
      <w:r>
        <w:rPr>
          <w:rFonts w:eastAsia="Calibri"/>
          <w:szCs w:val="28"/>
        </w:rPr>
        <w:t xml:space="preserve"> </w:t>
      </w:r>
    </w:p>
    <w:p w:rsidR="00D94543" w:rsidRDefault="00D94543" w:rsidP="008775E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связи с планируемым завершением </w:t>
      </w:r>
      <w:r w:rsidR="006E16ED">
        <w:rPr>
          <w:rFonts w:eastAsia="Calibri"/>
          <w:szCs w:val="28"/>
        </w:rPr>
        <w:t xml:space="preserve">конкурсного производства МУП </w:t>
      </w:r>
      <w:proofErr w:type="spellStart"/>
      <w:r w:rsidR="006E16ED">
        <w:rPr>
          <w:rFonts w:eastAsia="Calibri"/>
          <w:szCs w:val="28"/>
        </w:rPr>
        <w:t>г</w:t>
      </w:r>
      <w:proofErr w:type="gramStart"/>
      <w:r w:rsidR="006E16ED">
        <w:rPr>
          <w:rFonts w:eastAsia="Calibri"/>
          <w:szCs w:val="28"/>
        </w:rPr>
        <w:t>.</w:t>
      </w:r>
      <w:r>
        <w:rPr>
          <w:rFonts w:eastAsia="Calibri"/>
          <w:szCs w:val="28"/>
        </w:rPr>
        <w:t>А</w:t>
      </w:r>
      <w:proofErr w:type="gramEnd"/>
      <w:r>
        <w:rPr>
          <w:rFonts w:eastAsia="Calibri"/>
          <w:szCs w:val="28"/>
        </w:rPr>
        <w:t>страхани</w:t>
      </w:r>
      <w:proofErr w:type="spellEnd"/>
      <w:r>
        <w:rPr>
          <w:rFonts w:eastAsia="Calibri"/>
          <w:szCs w:val="28"/>
        </w:rPr>
        <w:t xml:space="preserve"> «</w:t>
      </w:r>
      <w:proofErr w:type="spellStart"/>
      <w:r>
        <w:rPr>
          <w:rFonts w:eastAsia="Calibri"/>
          <w:szCs w:val="28"/>
        </w:rPr>
        <w:t>Зеленхоз</w:t>
      </w:r>
      <w:proofErr w:type="spellEnd"/>
      <w:r>
        <w:rPr>
          <w:rFonts w:eastAsia="Calibri"/>
          <w:szCs w:val="28"/>
        </w:rPr>
        <w:t>», МУП г. Астрахани «</w:t>
      </w:r>
      <w:r>
        <w:rPr>
          <w:szCs w:val="28"/>
        </w:rPr>
        <w:t>Специализированное автохозяйство по уборке города», МУП г</w:t>
      </w:r>
      <w:r w:rsidR="006E16ED">
        <w:rPr>
          <w:szCs w:val="28"/>
        </w:rPr>
        <w:t>. Астрахани «</w:t>
      </w:r>
      <w:proofErr w:type="spellStart"/>
      <w:r w:rsidR="006E16ED">
        <w:rPr>
          <w:szCs w:val="28"/>
        </w:rPr>
        <w:t>Коммунстройсервис</w:t>
      </w:r>
      <w:proofErr w:type="spellEnd"/>
      <w:r w:rsidR="006E16ED">
        <w:rPr>
          <w:szCs w:val="28"/>
        </w:rPr>
        <w:t xml:space="preserve">» </w:t>
      </w:r>
      <w:r>
        <w:rPr>
          <w:rFonts w:eastAsia="Calibri"/>
          <w:szCs w:val="28"/>
        </w:rPr>
        <w:t>в плановых показателях на 2019 год 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планируе</w:t>
      </w:r>
      <w:r w:rsidR="006E16ED">
        <w:rPr>
          <w:rFonts w:eastAsia="Calibri"/>
          <w:szCs w:val="28"/>
        </w:rPr>
        <w:t xml:space="preserve">тся в размере 4,22%. В 2020 г. </w:t>
      </w:r>
      <w:r>
        <w:rPr>
          <w:rFonts w:eastAsia="Calibri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составит также 4,22%.</w:t>
      </w:r>
    </w:p>
    <w:p w:rsidR="00D94543" w:rsidRDefault="00D94543" w:rsidP="008775E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целях выявления неэффективных муниципальных унитарных предприятий ежегодно организуются балансовые комиссии, на которых оценивается деятельность муниципального </w:t>
      </w:r>
      <w:proofErr w:type="gramStart"/>
      <w:r>
        <w:rPr>
          <w:rFonts w:eastAsia="Calibri"/>
          <w:szCs w:val="28"/>
        </w:rPr>
        <w:t>предприятия</w:t>
      </w:r>
      <w:proofErr w:type="gramEnd"/>
      <w:r>
        <w:rPr>
          <w:rFonts w:eastAsia="Calibri"/>
          <w:szCs w:val="28"/>
        </w:rPr>
        <w:t xml:space="preserve"> и принимаются решения по вопросам его дальнейшего функционирования.</w:t>
      </w:r>
    </w:p>
    <w:p w:rsidR="00602623" w:rsidRPr="00A7096F" w:rsidRDefault="00602623" w:rsidP="008775E2">
      <w:pPr>
        <w:ind w:firstLine="709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B23E8C" w:rsidRPr="00B23E8C" w:rsidRDefault="00ED40FF" w:rsidP="008775E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34</w:t>
      </w:r>
      <w:r w:rsidR="005C0C24" w:rsidRPr="00B837B4">
        <w:rPr>
          <w:rFonts w:eastAsia="Times New Roman" w:cs="Times New Roman"/>
          <w:b/>
          <w:szCs w:val="28"/>
          <w:lang w:eastAsia="ru-RU"/>
        </w:rPr>
        <w:t>.</w:t>
      </w:r>
      <w:r w:rsidR="00B23E8C" w:rsidRPr="00B837B4">
        <w:rPr>
          <w:rFonts w:eastAsia="Times New Roman" w:cs="Times New Roman"/>
          <w:b/>
          <w:szCs w:val="28"/>
          <w:lang w:eastAsia="ru-RU"/>
        </w:rPr>
        <w:t>Объём незавершенного в установленные сроки строительства, осуществляемого за сч</w:t>
      </w:r>
      <w:r w:rsidR="006E16ED">
        <w:rPr>
          <w:rFonts w:eastAsia="Times New Roman" w:cs="Times New Roman"/>
          <w:b/>
          <w:szCs w:val="28"/>
          <w:lang w:eastAsia="ru-RU"/>
        </w:rPr>
        <w:t>е</w:t>
      </w:r>
      <w:r w:rsidR="00B23E8C" w:rsidRPr="00B837B4">
        <w:rPr>
          <w:rFonts w:eastAsia="Times New Roman" w:cs="Times New Roman"/>
          <w:b/>
          <w:szCs w:val="28"/>
          <w:lang w:eastAsia="ru-RU"/>
        </w:rPr>
        <w:t>т средств бюджета городского округа (муниципального района)</w:t>
      </w:r>
    </w:p>
    <w:p w:rsidR="0080716D" w:rsidRPr="0080716D" w:rsidRDefault="0080716D" w:rsidP="008775E2">
      <w:pPr>
        <w:tabs>
          <w:tab w:val="left" w:pos="142"/>
        </w:tabs>
        <w:ind w:firstLine="709"/>
        <w:jc w:val="both"/>
        <w:rPr>
          <w:rFonts w:eastAsia="Calibri" w:cs="Times New Roman"/>
          <w:szCs w:val="28"/>
        </w:rPr>
      </w:pPr>
      <w:r w:rsidRPr="0080716D">
        <w:rPr>
          <w:rFonts w:eastAsia="Times New Roman" w:cs="Times New Roman"/>
          <w:szCs w:val="28"/>
          <w:lang w:eastAsia="ru-RU"/>
        </w:rPr>
        <w:t>В 2017 году объем незавершенного в установленные сроки строительства, осуществляемого за сч</w:t>
      </w:r>
      <w:r w:rsidR="006E16ED">
        <w:rPr>
          <w:rFonts w:eastAsia="Times New Roman" w:cs="Times New Roman"/>
          <w:szCs w:val="28"/>
          <w:lang w:eastAsia="ru-RU"/>
        </w:rPr>
        <w:t>е</w:t>
      </w:r>
      <w:r w:rsidRPr="0080716D">
        <w:rPr>
          <w:rFonts w:eastAsia="Times New Roman" w:cs="Times New Roman"/>
          <w:szCs w:val="28"/>
          <w:lang w:eastAsia="ru-RU"/>
        </w:rPr>
        <w:t xml:space="preserve">т средств бюджета городского округа, составил 958 309,20 тыс. руб. </w:t>
      </w:r>
      <w:r w:rsidRPr="0080716D">
        <w:rPr>
          <w:rFonts w:eastAsia="Calibri" w:cs="Times New Roman"/>
          <w:szCs w:val="28"/>
        </w:rPr>
        <w:t>Увеличение объемов незавершенного строительства по сравнению с 2016 годом (946 323,30 тыс.</w:t>
      </w:r>
      <w:r>
        <w:rPr>
          <w:rFonts w:eastAsia="Calibri" w:cs="Times New Roman"/>
          <w:szCs w:val="28"/>
        </w:rPr>
        <w:t xml:space="preserve"> </w:t>
      </w:r>
      <w:r w:rsidRPr="0080716D">
        <w:rPr>
          <w:rFonts w:eastAsia="Calibri" w:cs="Times New Roman"/>
          <w:szCs w:val="28"/>
        </w:rPr>
        <w:t xml:space="preserve">руб.) связано с началом строительства детского сада в </w:t>
      </w:r>
      <w:proofErr w:type="spellStart"/>
      <w:r w:rsidRPr="0080716D">
        <w:rPr>
          <w:rFonts w:eastAsia="Calibri" w:cs="Times New Roman"/>
          <w:szCs w:val="28"/>
        </w:rPr>
        <w:t>мкр</w:t>
      </w:r>
      <w:proofErr w:type="spellEnd"/>
      <w:r w:rsidRPr="0080716D">
        <w:rPr>
          <w:rFonts w:eastAsia="Calibri" w:cs="Times New Roman"/>
          <w:szCs w:val="28"/>
        </w:rPr>
        <w:t>. Ба</w:t>
      </w:r>
      <w:r w:rsidR="006E16ED">
        <w:rPr>
          <w:rFonts w:eastAsia="Calibri" w:cs="Times New Roman"/>
          <w:szCs w:val="28"/>
        </w:rPr>
        <w:t xml:space="preserve">баевского в Ленинском районе </w:t>
      </w:r>
      <w:proofErr w:type="spellStart"/>
      <w:r w:rsidR="006E16ED">
        <w:rPr>
          <w:rFonts w:eastAsia="Calibri" w:cs="Times New Roman"/>
          <w:szCs w:val="28"/>
        </w:rPr>
        <w:t>г</w:t>
      </w:r>
      <w:proofErr w:type="gramStart"/>
      <w:r w:rsidR="006E16ED">
        <w:rPr>
          <w:rFonts w:eastAsia="Calibri" w:cs="Times New Roman"/>
          <w:szCs w:val="28"/>
        </w:rPr>
        <w:t>.</w:t>
      </w:r>
      <w:r w:rsidRPr="0080716D">
        <w:rPr>
          <w:rFonts w:eastAsia="Calibri" w:cs="Times New Roman"/>
          <w:szCs w:val="28"/>
        </w:rPr>
        <w:t>А</w:t>
      </w:r>
      <w:proofErr w:type="gramEnd"/>
      <w:r w:rsidRPr="0080716D">
        <w:rPr>
          <w:rFonts w:eastAsia="Calibri" w:cs="Times New Roman"/>
          <w:szCs w:val="28"/>
        </w:rPr>
        <w:t>страхани</w:t>
      </w:r>
      <w:proofErr w:type="spellEnd"/>
      <w:r w:rsidRPr="0080716D">
        <w:rPr>
          <w:rFonts w:eastAsia="Calibri" w:cs="Times New Roman"/>
          <w:szCs w:val="28"/>
        </w:rPr>
        <w:t>.</w:t>
      </w:r>
    </w:p>
    <w:p w:rsidR="0080716D" w:rsidRPr="0080716D" w:rsidRDefault="0080716D" w:rsidP="008775E2">
      <w:pPr>
        <w:widowControl w:val="0"/>
        <w:tabs>
          <w:tab w:val="left" w:pos="142"/>
        </w:tabs>
        <w:autoSpaceDE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716D">
        <w:rPr>
          <w:rFonts w:eastAsia="Times New Roman" w:cs="Times New Roman"/>
          <w:szCs w:val="28"/>
          <w:lang w:eastAsia="ru-RU"/>
        </w:rPr>
        <w:t>В 2018 году объем сократится до 943 648,10 тыс. руб., в 2019 году – до 771 796,20 тыс. руб., а в 2020 году – до 680 096,50 тыс. руб.</w:t>
      </w:r>
    </w:p>
    <w:p w:rsidR="0080716D" w:rsidRPr="0080716D" w:rsidRDefault="0080716D" w:rsidP="008775E2">
      <w:pPr>
        <w:tabs>
          <w:tab w:val="left" w:pos="14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716D">
        <w:rPr>
          <w:rFonts w:eastAsia="Times New Roman" w:cs="Times New Roman"/>
          <w:szCs w:val="28"/>
          <w:lang w:eastAsia="ru-RU"/>
        </w:rPr>
        <w:t>В планируемом периоде ожидается сокращение объемов незавершенного строительства при финансировании в полном объеме и завершении строительных работ по объектам. Для выделения денежных средств из местного и областного бюджетов разработаны и утверждены целевые программы.</w:t>
      </w:r>
    </w:p>
    <w:p w:rsidR="0080716D" w:rsidRPr="0080716D" w:rsidRDefault="0080716D" w:rsidP="008775E2">
      <w:pPr>
        <w:tabs>
          <w:tab w:val="left" w:pos="142"/>
        </w:tabs>
        <w:ind w:firstLine="709"/>
        <w:jc w:val="both"/>
        <w:rPr>
          <w:rFonts w:eastAsia="Calibri" w:cs="Times New Roman"/>
          <w:szCs w:val="28"/>
        </w:rPr>
      </w:pPr>
      <w:r w:rsidRPr="0080716D">
        <w:rPr>
          <w:rFonts w:eastAsia="Calibri" w:cs="Times New Roman"/>
          <w:szCs w:val="28"/>
        </w:rPr>
        <w:t>В 2018-2020 годах планируется завершить строительство и ввести в эксплуатацию следующие объекты:</w:t>
      </w:r>
    </w:p>
    <w:p w:rsidR="0080716D" w:rsidRPr="0080716D" w:rsidRDefault="0080716D" w:rsidP="008775E2">
      <w:pPr>
        <w:numPr>
          <w:ilvl w:val="0"/>
          <w:numId w:val="36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rFonts w:eastAsia="Calibri" w:cs="Times New Roman"/>
          <w:szCs w:val="28"/>
        </w:rPr>
      </w:pPr>
      <w:r w:rsidRPr="0080716D">
        <w:rPr>
          <w:rFonts w:eastAsia="Calibri" w:cs="Times New Roman"/>
          <w:szCs w:val="28"/>
        </w:rPr>
        <w:t xml:space="preserve"> «Строительство детского сада в </w:t>
      </w:r>
      <w:proofErr w:type="spellStart"/>
      <w:r w:rsidRPr="0080716D">
        <w:rPr>
          <w:rFonts w:eastAsia="Calibri" w:cs="Times New Roman"/>
          <w:szCs w:val="28"/>
        </w:rPr>
        <w:t>мкр</w:t>
      </w:r>
      <w:proofErr w:type="spellEnd"/>
      <w:r w:rsidRPr="0080716D">
        <w:rPr>
          <w:rFonts w:eastAsia="Calibri" w:cs="Times New Roman"/>
          <w:szCs w:val="28"/>
        </w:rPr>
        <w:t>. Ба</w:t>
      </w:r>
      <w:r w:rsidR="006E16ED">
        <w:rPr>
          <w:rFonts w:eastAsia="Calibri" w:cs="Times New Roman"/>
          <w:szCs w:val="28"/>
        </w:rPr>
        <w:t xml:space="preserve">баевского в Ленинском районе </w:t>
      </w:r>
      <w:proofErr w:type="spellStart"/>
      <w:r w:rsidR="006E16ED">
        <w:rPr>
          <w:rFonts w:eastAsia="Calibri" w:cs="Times New Roman"/>
          <w:szCs w:val="28"/>
        </w:rPr>
        <w:t>г</w:t>
      </w:r>
      <w:proofErr w:type="gramStart"/>
      <w:r w:rsidR="006E16ED">
        <w:rPr>
          <w:rFonts w:eastAsia="Calibri" w:cs="Times New Roman"/>
          <w:szCs w:val="28"/>
        </w:rPr>
        <w:t>.</w:t>
      </w:r>
      <w:r w:rsidRPr="0080716D">
        <w:rPr>
          <w:rFonts w:eastAsia="Calibri" w:cs="Times New Roman"/>
          <w:szCs w:val="28"/>
        </w:rPr>
        <w:t>А</w:t>
      </w:r>
      <w:proofErr w:type="gramEnd"/>
      <w:r w:rsidRPr="0080716D">
        <w:rPr>
          <w:rFonts w:eastAsia="Calibri" w:cs="Times New Roman"/>
          <w:szCs w:val="28"/>
        </w:rPr>
        <w:t>страхани</w:t>
      </w:r>
      <w:proofErr w:type="spellEnd"/>
      <w:r w:rsidRPr="0080716D">
        <w:rPr>
          <w:rFonts w:eastAsia="Calibri" w:cs="Times New Roman"/>
          <w:szCs w:val="28"/>
        </w:rPr>
        <w:t>» на 330 мест;</w:t>
      </w:r>
    </w:p>
    <w:p w:rsidR="0080716D" w:rsidRPr="0080716D" w:rsidRDefault="0080716D" w:rsidP="008775E2">
      <w:pPr>
        <w:numPr>
          <w:ilvl w:val="0"/>
          <w:numId w:val="36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rFonts w:eastAsia="Calibri" w:cs="Times New Roman"/>
          <w:szCs w:val="28"/>
        </w:rPr>
      </w:pPr>
      <w:r w:rsidRPr="0080716D">
        <w:rPr>
          <w:rFonts w:eastAsia="Calibri" w:cs="Times New Roman"/>
          <w:szCs w:val="28"/>
        </w:rPr>
        <w:t xml:space="preserve">«Строительство общеобразовательной организации по ул.3-я </w:t>
      </w:r>
      <w:proofErr w:type="spellStart"/>
      <w:r w:rsidRPr="0080716D">
        <w:rPr>
          <w:rFonts w:eastAsia="Calibri" w:cs="Times New Roman"/>
          <w:szCs w:val="28"/>
        </w:rPr>
        <w:t>Зеле</w:t>
      </w:r>
      <w:r w:rsidR="006E16ED">
        <w:rPr>
          <w:rFonts w:eastAsia="Calibri" w:cs="Times New Roman"/>
          <w:szCs w:val="28"/>
        </w:rPr>
        <w:t>нгинская</w:t>
      </w:r>
      <w:proofErr w:type="spellEnd"/>
      <w:r w:rsidR="006E16ED">
        <w:rPr>
          <w:rFonts w:eastAsia="Calibri" w:cs="Times New Roman"/>
          <w:szCs w:val="28"/>
        </w:rPr>
        <w:t xml:space="preserve"> в Кировском районе </w:t>
      </w:r>
      <w:proofErr w:type="spellStart"/>
      <w:r w:rsidR="006E16ED">
        <w:rPr>
          <w:rFonts w:eastAsia="Calibri" w:cs="Times New Roman"/>
          <w:szCs w:val="28"/>
        </w:rPr>
        <w:t>г</w:t>
      </w:r>
      <w:proofErr w:type="gramStart"/>
      <w:r w:rsidR="006E16ED">
        <w:rPr>
          <w:rFonts w:eastAsia="Calibri" w:cs="Times New Roman"/>
          <w:szCs w:val="28"/>
        </w:rPr>
        <w:t>.</w:t>
      </w:r>
      <w:r w:rsidRPr="0080716D">
        <w:rPr>
          <w:rFonts w:eastAsia="Calibri" w:cs="Times New Roman"/>
          <w:szCs w:val="28"/>
        </w:rPr>
        <w:t>А</w:t>
      </w:r>
      <w:proofErr w:type="gramEnd"/>
      <w:r w:rsidRPr="0080716D">
        <w:rPr>
          <w:rFonts w:eastAsia="Calibri" w:cs="Times New Roman"/>
          <w:szCs w:val="28"/>
        </w:rPr>
        <w:t>страхани</w:t>
      </w:r>
      <w:proofErr w:type="spellEnd"/>
      <w:r w:rsidRPr="0080716D">
        <w:rPr>
          <w:rFonts w:eastAsia="Calibri" w:cs="Times New Roman"/>
          <w:szCs w:val="28"/>
        </w:rPr>
        <w:t>» на 1</w:t>
      </w:r>
      <w:r>
        <w:rPr>
          <w:rFonts w:eastAsia="Calibri" w:cs="Times New Roman"/>
          <w:szCs w:val="28"/>
        </w:rPr>
        <w:t xml:space="preserve"> </w:t>
      </w:r>
      <w:r w:rsidRPr="0080716D">
        <w:rPr>
          <w:rFonts w:eastAsia="Calibri" w:cs="Times New Roman"/>
          <w:szCs w:val="28"/>
        </w:rPr>
        <w:t>000 мест;</w:t>
      </w:r>
    </w:p>
    <w:p w:rsidR="0080716D" w:rsidRPr="0080716D" w:rsidRDefault="0080716D" w:rsidP="008775E2">
      <w:pPr>
        <w:numPr>
          <w:ilvl w:val="0"/>
          <w:numId w:val="36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rFonts w:eastAsia="Calibri" w:cs="Times New Roman"/>
          <w:szCs w:val="28"/>
        </w:rPr>
      </w:pPr>
      <w:r w:rsidRPr="0080716D">
        <w:rPr>
          <w:rFonts w:eastAsia="Calibri" w:cs="Times New Roman"/>
          <w:szCs w:val="28"/>
        </w:rPr>
        <w:t>«Реконструкцию существующего здания по ул. Дж. Рида, 43 в Советском районе»;</w:t>
      </w:r>
    </w:p>
    <w:p w:rsidR="00B23E8C" w:rsidRDefault="0080716D" w:rsidP="008775E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–  </w:t>
      </w:r>
      <w:r w:rsidRPr="0080716D">
        <w:rPr>
          <w:rFonts w:eastAsia="Calibri" w:cs="Times New Roman"/>
          <w:szCs w:val="28"/>
        </w:rPr>
        <w:t xml:space="preserve">«Строительство детского сада в </w:t>
      </w:r>
      <w:proofErr w:type="spellStart"/>
      <w:r w:rsidRPr="0080716D">
        <w:rPr>
          <w:rFonts w:eastAsia="Calibri" w:cs="Times New Roman"/>
          <w:szCs w:val="28"/>
        </w:rPr>
        <w:t>мкр</w:t>
      </w:r>
      <w:proofErr w:type="spellEnd"/>
      <w:r w:rsidRPr="0080716D">
        <w:rPr>
          <w:rFonts w:eastAsia="Calibri" w:cs="Times New Roman"/>
          <w:szCs w:val="28"/>
        </w:rPr>
        <w:t>. «Западный-2» на 330 мест.</w:t>
      </w:r>
    </w:p>
    <w:p w:rsidR="0080716D" w:rsidRPr="00276789" w:rsidRDefault="0080716D" w:rsidP="008775E2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B5509F" w:rsidRPr="00276789" w:rsidRDefault="00ED40FF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35</w:t>
      </w:r>
      <w:r w:rsidR="00B5509F" w:rsidRPr="00276789">
        <w:rPr>
          <w:rFonts w:eastAsia="Times New Roman" w:cs="Times New Roman"/>
          <w:b/>
          <w:szCs w:val="28"/>
          <w:lang w:eastAsia="ru-RU"/>
        </w:rPr>
        <w:t>.Доля просроченной кредиторской задолженности по оплате труда (включая начисления на оплату труда) муниципальных учреждений в общем объеме расходо</w:t>
      </w:r>
      <w:r w:rsidR="00BC27CC" w:rsidRPr="00276789">
        <w:rPr>
          <w:rFonts w:eastAsia="Times New Roman" w:cs="Times New Roman"/>
          <w:b/>
          <w:szCs w:val="28"/>
          <w:lang w:eastAsia="ru-RU"/>
        </w:rPr>
        <w:t>в муниципального образования</w:t>
      </w:r>
      <w:r w:rsidR="00B5509F" w:rsidRPr="00276789">
        <w:rPr>
          <w:rFonts w:eastAsia="Times New Roman" w:cs="Times New Roman"/>
          <w:b/>
          <w:szCs w:val="28"/>
          <w:lang w:eastAsia="ru-RU"/>
        </w:rPr>
        <w:t xml:space="preserve"> на оплату труда (включая начисления на оплату труда)</w:t>
      </w:r>
    </w:p>
    <w:p w:rsidR="007D0ACD" w:rsidRDefault="007D0ACD" w:rsidP="008775E2">
      <w:pPr>
        <w:pStyle w:val="af"/>
        <w:spacing w:after="0"/>
        <w:ind w:left="0" w:firstLine="709"/>
        <w:jc w:val="both"/>
      </w:pPr>
      <w:r>
        <w:t>Доля просроченной кредиторской задолженности по оплате труда</w:t>
      </w:r>
      <w:r w:rsidR="006E16ED">
        <w:t>,</w:t>
      </w:r>
      <w:r>
        <w:t xml:space="preserve"> включая начисления на оплату труда</w:t>
      </w:r>
      <w:r w:rsidR="006E16ED">
        <w:t>,</w:t>
      </w:r>
      <w:r>
        <w:t xml:space="preserve"> в общем объеме расходов на оплату труда</w:t>
      </w:r>
      <w:r w:rsidR="006E16ED">
        <w:t>,</w:t>
      </w:r>
      <w:r>
        <w:t xml:space="preserve"> включая начисления на оплату труда</w:t>
      </w:r>
      <w:r w:rsidR="006E16ED">
        <w:t>,</w:t>
      </w:r>
      <w:r>
        <w:t xml:space="preserve">  </w:t>
      </w:r>
      <w:proofErr w:type="gramStart"/>
      <w:r>
        <w:t>на конец</w:t>
      </w:r>
      <w:proofErr w:type="gramEnd"/>
      <w:r>
        <w:t xml:space="preserve"> 2016 года составила 0,088%  и по сравнению с 2015 годом снизилась. В 2017 году кредиторская задолженность по оплате труда полностью погашена.</w:t>
      </w:r>
    </w:p>
    <w:p w:rsidR="007D0ACD" w:rsidRDefault="007D0ACD" w:rsidP="008775E2">
      <w:pPr>
        <w:pStyle w:val="af"/>
        <w:spacing w:after="0"/>
        <w:ind w:left="0" w:firstLine="709"/>
        <w:jc w:val="both"/>
      </w:pPr>
      <w:r>
        <w:t>Заработная плат</w:t>
      </w:r>
      <w:r w:rsidR="006E16ED">
        <w:t>а выплачивается</w:t>
      </w:r>
      <w:r>
        <w:t xml:space="preserve"> своевременно и в полном объ</w:t>
      </w:r>
      <w:r w:rsidR="006E16ED">
        <w:t>е</w:t>
      </w:r>
      <w:r>
        <w:t xml:space="preserve">ме от заявленной потребности учреждений. Просроченная кредиторская задолженность по заработной плате отсутствует. </w:t>
      </w:r>
    </w:p>
    <w:p w:rsidR="007D0ACD" w:rsidRDefault="007D0ACD" w:rsidP="008775E2">
      <w:pPr>
        <w:pStyle w:val="af"/>
        <w:spacing w:after="0"/>
        <w:ind w:left="0" w:firstLine="709"/>
        <w:jc w:val="both"/>
      </w:pPr>
      <w:proofErr w:type="gramStart"/>
      <w:r>
        <w:t>Общий объем расходов муниципального образования по оплате труда</w:t>
      </w:r>
      <w:r w:rsidR="006E16ED">
        <w:t>,</w:t>
      </w:r>
      <w:r>
        <w:t xml:space="preserve"> включая начисления на оплату труда муниципальных учреждений</w:t>
      </w:r>
      <w:r w:rsidR="006E16ED">
        <w:t>,</w:t>
      </w:r>
      <w:r>
        <w:t xml:space="preserve"> за 2017 год составил 4 315 293,57 тыс. руб. По сравнению с 2016 годом в 2017 году наблюдается по всем отраслям бюджетной сферы увеличение объ</w:t>
      </w:r>
      <w:r w:rsidR="006E16ED">
        <w:t>е</w:t>
      </w:r>
      <w:r>
        <w:t>ма расходов на оплату труда и начислений на оплату труда работникам муниципальных бюджетных учреждений на 4,5%.</w:t>
      </w:r>
      <w:proofErr w:type="gramEnd"/>
    </w:p>
    <w:p w:rsidR="00733FAB" w:rsidRPr="00A7096F" w:rsidRDefault="002864BA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FF0000"/>
          <w:szCs w:val="28"/>
        </w:rPr>
      </w:pPr>
      <w:r w:rsidRPr="00A7096F">
        <w:rPr>
          <w:rFonts w:eastAsia="Calibri" w:cs="Times New Roman"/>
          <w:color w:val="FF0000"/>
          <w:szCs w:val="28"/>
        </w:rPr>
        <w:t xml:space="preserve"> </w:t>
      </w:r>
    </w:p>
    <w:p w:rsidR="002864BA" w:rsidRPr="00276789" w:rsidRDefault="00ED40FF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36</w:t>
      </w:r>
      <w:r w:rsidR="005D5923" w:rsidRPr="00276789">
        <w:rPr>
          <w:rFonts w:eastAsia="Times New Roman" w:cs="Times New Roman"/>
          <w:b/>
          <w:szCs w:val="28"/>
          <w:lang w:eastAsia="ru-RU"/>
        </w:rPr>
        <w:t>.</w:t>
      </w:r>
      <w:r w:rsidR="002864BA" w:rsidRPr="00276789">
        <w:rPr>
          <w:rFonts w:eastAsia="Times New Roman" w:cs="Times New Roman"/>
          <w:b/>
          <w:szCs w:val="28"/>
          <w:lang w:eastAsia="ru-RU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8D5D59" w:rsidRPr="008D5D59" w:rsidRDefault="006E16ED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Расходы на</w:t>
      </w:r>
      <w:r w:rsidR="007D0ACD" w:rsidRPr="007D0ACD">
        <w:rPr>
          <w:rFonts w:eastAsia="Times New Roman" w:cs="Times New Roman"/>
          <w:szCs w:val="28"/>
          <w:lang w:eastAsia="ru-RU"/>
        </w:rPr>
        <w:t xml:space="preserve"> содержание работников органов местного самоуправления  муниципального образо</w:t>
      </w:r>
      <w:r>
        <w:rPr>
          <w:rFonts w:eastAsia="Times New Roman" w:cs="Times New Roman"/>
          <w:szCs w:val="28"/>
          <w:lang w:eastAsia="ru-RU"/>
        </w:rPr>
        <w:t>вания  «Город Астрахань» за 2017 год</w:t>
      </w:r>
      <w:r w:rsidR="007D0ACD" w:rsidRPr="007D0ACD">
        <w:rPr>
          <w:rFonts w:eastAsia="Times New Roman" w:cs="Times New Roman"/>
          <w:szCs w:val="28"/>
          <w:lang w:eastAsia="ru-RU"/>
        </w:rPr>
        <w:t xml:space="preserve"> составили 541 402,0 </w:t>
      </w:r>
      <w:r w:rsidR="007D0ACD" w:rsidRPr="008D5D59">
        <w:rPr>
          <w:rFonts w:eastAsia="Times New Roman" w:cs="Times New Roman"/>
          <w:szCs w:val="28"/>
          <w:lang w:eastAsia="ru-RU"/>
        </w:rPr>
        <w:t>тыс. руб</w:t>
      </w:r>
      <w:r>
        <w:rPr>
          <w:rFonts w:eastAsia="Times New Roman" w:cs="Times New Roman"/>
          <w:szCs w:val="28"/>
          <w:lang w:eastAsia="ru-RU"/>
        </w:rPr>
        <w:t>.</w:t>
      </w:r>
      <w:r w:rsidR="007D0ACD" w:rsidRPr="008D5D59">
        <w:rPr>
          <w:rFonts w:eastAsia="Times New Roman" w:cs="Times New Roman"/>
          <w:szCs w:val="28"/>
          <w:lang w:eastAsia="ru-RU"/>
        </w:rPr>
        <w:t xml:space="preserve"> и увеличились на 18,4% по сравнению с соответствующим периодом 2016  года.</w:t>
      </w:r>
    </w:p>
    <w:p w:rsidR="007D0ACD" w:rsidRPr="008D5D59" w:rsidRDefault="007D0ACD" w:rsidP="008775E2">
      <w:pPr>
        <w:ind w:firstLine="709"/>
        <w:jc w:val="both"/>
        <w:rPr>
          <w:rFonts w:eastAsia="Times New Roman" w:cs="Times New Roman"/>
          <w:bCs/>
          <w:kern w:val="32"/>
          <w:szCs w:val="28"/>
          <w:lang w:eastAsia="ru-RU"/>
        </w:rPr>
      </w:pPr>
      <w:proofErr w:type="gramStart"/>
      <w:r w:rsidRPr="008D5D59">
        <w:rPr>
          <w:rFonts w:eastAsia="Times New Roman" w:cs="Times New Roman"/>
          <w:bCs/>
          <w:kern w:val="32"/>
          <w:szCs w:val="28"/>
          <w:lang w:eastAsia="ru-RU"/>
        </w:rPr>
        <w:t xml:space="preserve">Расходы на содержание работников органов местного самоуправления муниципального образования «Город Астрахань» в соответствии с новыми  методически рекомендациями к показателям эффективности деятельности органов местного самоуправления городских </w:t>
      </w:r>
      <w:r w:rsidR="006E16ED">
        <w:rPr>
          <w:rFonts w:eastAsia="Times New Roman" w:cs="Times New Roman"/>
          <w:bCs/>
          <w:kern w:val="32"/>
          <w:szCs w:val="28"/>
          <w:lang w:eastAsia="ru-RU"/>
        </w:rPr>
        <w:t>округов и муниципальных районов</w:t>
      </w:r>
      <w:r w:rsidRPr="008D5D59">
        <w:rPr>
          <w:rFonts w:eastAsia="Times New Roman" w:cs="Times New Roman"/>
          <w:bCs/>
          <w:kern w:val="32"/>
          <w:szCs w:val="28"/>
          <w:lang w:eastAsia="ru-RU"/>
        </w:rPr>
        <w:t xml:space="preserve"> должны соответствовать федеральной статистической форме наблюдения по форме № 1-МБ «Сведения об исполнении бюджета муниципального образования (местного бюджета)», которая согласно Приказу Росстата от 27.09.2011 № 410 «Об утверждении статистического инструментария для организации Федерального</w:t>
      </w:r>
      <w:proofErr w:type="gramEnd"/>
      <w:r w:rsidRPr="008D5D59">
        <w:rPr>
          <w:rFonts w:eastAsia="Times New Roman" w:cs="Times New Roman"/>
          <w:bCs/>
          <w:kern w:val="32"/>
          <w:szCs w:val="28"/>
          <w:lang w:eastAsia="ru-RU"/>
        </w:rPr>
        <w:t xml:space="preserve"> статистического наблюдения за розничной продажей алкогольной продукции, сведениями о приборах учета коммунальных услуг и за исполнением бюджета муниципального образования» рассчитывается по методу начисления и определяется путем деления объема расходов на содержание работников органов местного самоуправления на среднегодовую численность постоянного населения муниципального образования. </w:t>
      </w:r>
    </w:p>
    <w:p w:rsidR="007D0ACD" w:rsidRDefault="007D0ACD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D59">
        <w:rPr>
          <w:rFonts w:eastAsia="Times New Roman" w:cs="Times New Roman"/>
          <w:szCs w:val="28"/>
          <w:lang w:eastAsia="ru-RU"/>
        </w:rPr>
        <w:t>В состав расходов на содержание работников органов местного самоуправления</w:t>
      </w:r>
      <w:r w:rsidRPr="007D0ACD">
        <w:rPr>
          <w:rFonts w:eastAsia="Times New Roman" w:cs="Times New Roman"/>
          <w:szCs w:val="28"/>
          <w:lang w:eastAsia="ru-RU"/>
        </w:rPr>
        <w:t xml:space="preserve"> вошли расходы на содержание 16 структурных подразделений, а также  расходы на содержание административных комиссий, комиссий по делам несовершеннолетних,  осуществляемые за счет субвенций из областного бюджета.</w:t>
      </w:r>
    </w:p>
    <w:p w:rsidR="003F3B19" w:rsidRPr="007D0ACD" w:rsidRDefault="003F3B19" w:rsidP="008775E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231EE9" w:rsidRPr="0097039B" w:rsidRDefault="00ED40FF" w:rsidP="008775E2">
      <w:pPr>
        <w:ind w:firstLine="709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37</w:t>
      </w:r>
      <w:r w:rsidR="00231EE9" w:rsidRPr="0097039B">
        <w:rPr>
          <w:rFonts w:eastAsia="Calibri" w:cs="Times New Roman"/>
          <w:b/>
          <w:szCs w:val="28"/>
        </w:rPr>
        <w:t>.Наличие в городском о</w:t>
      </w:r>
      <w:r w:rsidR="00BC27CC" w:rsidRPr="0097039B">
        <w:rPr>
          <w:rFonts w:eastAsia="Calibri" w:cs="Times New Roman"/>
          <w:b/>
          <w:szCs w:val="28"/>
        </w:rPr>
        <w:t>круге (муниципальном районе)</w:t>
      </w:r>
      <w:r w:rsidR="00231EE9" w:rsidRPr="0097039B">
        <w:rPr>
          <w:rFonts w:eastAsia="Calibri" w:cs="Times New Roman"/>
          <w:b/>
          <w:szCs w:val="28"/>
        </w:rPr>
        <w:t xml:space="preserve"> утвержденного генерального плана городского округа (схемы территориального планирования муниципального района)</w:t>
      </w:r>
    </w:p>
    <w:p w:rsidR="00CE5742" w:rsidRPr="00CE5742" w:rsidRDefault="00CE5742" w:rsidP="008775E2">
      <w:pPr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 w:rsidRPr="00CE5742">
        <w:rPr>
          <w:rFonts w:eastAsia="Times New Roman" w:cs="Times New Roman"/>
          <w:szCs w:val="28"/>
          <w:lang w:eastAsia="ar-SA"/>
        </w:rPr>
        <w:t xml:space="preserve">В рамках исполнения полномочий органов местного самоуправления, закрепленных Градостроительным кодексом РФ, в соответствии со Стратегией развития города Астрахани до 2021 года, Генеральным планом развития города до 2025 года в рамках </w:t>
      </w:r>
      <w:r w:rsidRPr="00CE5742">
        <w:rPr>
          <w:rFonts w:eastAsia="Times New Roman" w:cs="Times New Roman"/>
          <w:bCs/>
          <w:szCs w:val="28"/>
          <w:lang w:eastAsia="ar-SA"/>
        </w:rPr>
        <w:t>ведомственной целевой программы МО «Город Астрахань» «Реализация Генерального плана развития города Астрахани», в 2017 году:</w:t>
      </w:r>
    </w:p>
    <w:p w:rsidR="00CE5742" w:rsidRPr="00CE5742" w:rsidRDefault="00CE5742" w:rsidP="008775E2">
      <w:pPr>
        <w:tabs>
          <w:tab w:val="left" w:pos="17523"/>
        </w:tabs>
        <w:ind w:firstLine="709"/>
        <w:jc w:val="both"/>
        <w:rPr>
          <w:rFonts w:eastAsia="Arial" w:cs="Times New Roman"/>
          <w:szCs w:val="28"/>
          <w:lang w:eastAsia="ar-SA"/>
        </w:rPr>
      </w:pPr>
      <w:r w:rsidRPr="00CE5742">
        <w:rPr>
          <w:rFonts w:eastAsia="Arial" w:cs="Times New Roman"/>
          <w:szCs w:val="28"/>
          <w:lang w:eastAsia="ar-SA"/>
        </w:rPr>
        <w:t xml:space="preserve">Разработан  проект внесения изменений в Правила землепользования и застройки МО «Город Астрахань», утвержденные  решением Городской Думы МО «Город  Астрахань» от 17.11.2016 №156 (далее – </w:t>
      </w:r>
      <w:proofErr w:type="spellStart"/>
      <w:r w:rsidRPr="00CE5742">
        <w:rPr>
          <w:rFonts w:eastAsia="Arial" w:cs="Times New Roman"/>
          <w:szCs w:val="28"/>
          <w:lang w:eastAsia="ar-SA"/>
        </w:rPr>
        <w:t>ПЗиЗ</w:t>
      </w:r>
      <w:proofErr w:type="spellEnd"/>
      <w:r w:rsidRPr="00CE5742">
        <w:rPr>
          <w:rFonts w:eastAsia="Arial" w:cs="Times New Roman"/>
          <w:szCs w:val="28"/>
          <w:lang w:eastAsia="ar-SA"/>
        </w:rPr>
        <w:t>),  необходимость которых связана с изменениями дей</w:t>
      </w:r>
      <w:r w:rsidR="006D604E">
        <w:rPr>
          <w:rFonts w:eastAsia="Arial" w:cs="Times New Roman"/>
          <w:szCs w:val="28"/>
          <w:lang w:eastAsia="ar-SA"/>
        </w:rPr>
        <w:t xml:space="preserve">ствующего законодательства РФ. </w:t>
      </w:r>
      <w:r w:rsidRPr="00CE5742">
        <w:rPr>
          <w:rFonts w:eastAsia="Arial" w:cs="Times New Roman"/>
          <w:szCs w:val="28"/>
          <w:lang w:eastAsia="ar-SA"/>
        </w:rPr>
        <w:t xml:space="preserve">Проект внесения изменений в </w:t>
      </w:r>
      <w:proofErr w:type="spellStart"/>
      <w:r w:rsidRPr="00CE5742">
        <w:rPr>
          <w:rFonts w:eastAsia="Arial" w:cs="Times New Roman"/>
          <w:szCs w:val="28"/>
          <w:lang w:eastAsia="ar-SA"/>
        </w:rPr>
        <w:t>ПЗиЗ</w:t>
      </w:r>
      <w:proofErr w:type="spellEnd"/>
      <w:r w:rsidRPr="00CE5742">
        <w:rPr>
          <w:rFonts w:eastAsia="Arial" w:cs="Times New Roman"/>
          <w:szCs w:val="28"/>
          <w:lang w:eastAsia="ar-SA"/>
        </w:rPr>
        <w:t xml:space="preserve"> в установленном градостроительным законодательством порядке прошел публичные слушания (заключение о проведении публичных слушаний опубликовано в городском бюллетене «Астраханский вестник» от 28.12.2017 №51). Проект направляется для утверждения в Городскую Думу муниципального образования «Город Астрахань».</w:t>
      </w:r>
    </w:p>
    <w:p w:rsidR="00CE5742" w:rsidRPr="00CE5742" w:rsidRDefault="00CE5742" w:rsidP="008775E2">
      <w:pPr>
        <w:tabs>
          <w:tab w:val="left" w:pos="17523"/>
        </w:tabs>
        <w:ind w:firstLine="709"/>
        <w:jc w:val="both"/>
        <w:rPr>
          <w:rFonts w:eastAsia="Arial" w:cs="Times New Roman"/>
          <w:szCs w:val="28"/>
          <w:lang w:eastAsia="ar-SA"/>
        </w:rPr>
      </w:pPr>
      <w:r w:rsidRPr="00CE5742">
        <w:rPr>
          <w:rFonts w:eastAsia="Arial" w:cs="Times New Roman"/>
          <w:szCs w:val="28"/>
          <w:lang w:eastAsia="ar-SA"/>
        </w:rPr>
        <w:t xml:space="preserve">В 2018 году планируется внесение ряда существенных изменений в </w:t>
      </w:r>
      <w:r w:rsidRPr="00CE5742">
        <w:rPr>
          <w:rFonts w:eastAsia="Times New Roman" w:cs="Times New Roman"/>
          <w:spacing w:val="-5"/>
          <w:szCs w:val="28"/>
          <w:lang w:eastAsia="ar-SA"/>
        </w:rPr>
        <w:t xml:space="preserve">документы территориального планирования, </w:t>
      </w:r>
      <w:r w:rsidRPr="00CE5742">
        <w:rPr>
          <w:rFonts w:eastAsia="Times New Roman" w:cs="Times New Roman"/>
          <w:szCs w:val="28"/>
          <w:lang w:eastAsia="ar-SA"/>
        </w:rPr>
        <w:t>необходимость которых связана с изменениями действующего законодательства РФ, в том числе</w:t>
      </w:r>
      <w:r w:rsidRPr="00CE5742">
        <w:rPr>
          <w:rFonts w:eastAsia="Arial" w:cs="Times New Roman"/>
          <w:szCs w:val="28"/>
          <w:lang w:eastAsia="ar-SA"/>
        </w:rPr>
        <w:t>:</w:t>
      </w:r>
    </w:p>
    <w:p w:rsidR="00CE5742" w:rsidRPr="00CE5742" w:rsidRDefault="008D5D59" w:rsidP="008775E2">
      <w:pPr>
        <w:tabs>
          <w:tab w:val="left" w:pos="17523"/>
        </w:tabs>
        <w:ind w:firstLine="709"/>
        <w:jc w:val="both"/>
        <w:rPr>
          <w:rFonts w:eastAsia="Arial" w:cs="Times New Roman"/>
          <w:szCs w:val="28"/>
          <w:lang w:eastAsia="ar-SA"/>
        </w:rPr>
      </w:pPr>
      <w:r>
        <w:rPr>
          <w:rFonts w:eastAsia="Arial" w:cs="Times New Roman"/>
          <w:szCs w:val="28"/>
          <w:lang w:eastAsia="ar-SA"/>
        </w:rPr>
        <w:t>-</w:t>
      </w:r>
      <w:r w:rsidR="00CE5742" w:rsidRPr="00CE5742">
        <w:rPr>
          <w:rFonts w:eastAsia="Arial" w:cs="Times New Roman"/>
          <w:szCs w:val="28"/>
          <w:lang w:eastAsia="ar-SA"/>
        </w:rPr>
        <w:t>установления территорий, в границах которых допускается осуществление деятельности по их комплексному и устойчивому развитию;</w:t>
      </w:r>
    </w:p>
    <w:p w:rsidR="00CE5742" w:rsidRPr="00CE5742" w:rsidRDefault="008D5D59" w:rsidP="008775E2">
      <w:pPr>
        <w:tabs>
          <w:tab w:val="left" w:pos="1752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Arial" w:cs="Times New Roman"/>
          <w:szCs w:val="28"/>
          <w:lang w:eastAsia="ar-SA"/>
        </w:rPr>
        <w:t>-</w:t>
      </w:r>
      <w:r w:rsidR="00CE5742" w:rsidRPr="00CE5742">
        <w:rPr>
          <w:rFonts w:eastAsia="Times New Roman" w:cs="Times New Roman"/>
          <w:szCs w:val="28"/>
          <w:lang w:eastAsia="ru-RU"/>
        </w:rPr>
        <w:t>изменений в целях обеспечения размещения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объектов).</w:t>
      </w:r>
    </w:p>
    <w:p w:rsidR="00CE5742" w:rsidRPr="00CE5742" w:rsidRDefault="00CE5742" w:rsidP="008775E2">
      <w:pPr>
        <w:tabs>
          <w:tab w:val="left" w:pos="17523"/>
        </w:tabs>
        <w:ind w:firstLine="709"/>
        <w:jc w:val="both"/>
        <w:rPr>
          <w:rFonts w:eastAsia="Arial" w:cs="Times New Roman"/>
          <w:szCs w:val="28"/>
          <w:lang w:eastAsia="ar-SA"/>
        </w:rPr>
      </w:pPr>
      <w:r w:rsidRPr="00CE5742">
        <w:rPr>
          <w:rFonts w:eastAsia="Arial" w:cs="Times New Roman"/>
          <w:szCs w:val="28"/>
          <w:lang w:eastAsia="ar-SA"/>
        </w:rPr>
        <w:t>Вместе с тем, в 2018 г</w:t>
      </w:r>
      <w:r w:rsidR="006D604E">
        <w:rPr>
          <w:rFonts w:eastAsia="Arial" w:cs="Times New Roman"/>
          <w:szCs w:val="28"/>
          <w:lang w:eastAsia="ar-SA"/>
        </w:rPr>
        <w:t xml:space="preserve">оду в целях </w:t>
      </w:r>
      <w:proofErr w:type="gramStart"/>
      <w:r w:rsidR="006D604E">
        <w:rPr>
          <w:rFonts w:eastAsia="Arial" w:cs="Times New Roman"/>
          <w:szCs w:val="28"/>
          <w:lang w:eastAsia="ar-SA"/>
        </w:rPr>
        <w:t xml:space="preserve">решения актуальных </w:t>
      </w:r>
      <w:r w:rsidRPr="00CE5742">
        <w:rPr>
          <w:rFonts w:eastAsia="Arial" w:cs="Times New Roman"/>
          <w:szCs w:val="28"/>
          <w:lang w:eastAsia="ar-SA"/>
        </w:rPr>
        <w:t>проблем градостроительного развития города Астрахани</w:t>
      </w:r>
      <w:proofErr w:type="gramEnd"/>
      <w:r w:rsidRPr="00CE5742">
        <w:rPr>
          <w:rFonts w:eastAsia="Arial" w:cs="Times New Roman"/>
          <w:szCs w:val="28"/>
          <w:lang w:eastAsia="ar-SA"/>
        </w:rPr>
        <w:t xml:space="preserve"> планируется:</w:t>
      </w:r>
    </w:p>
    <w:p w:rsidR="00CE5742" w:rsidRPr="00CE5742" w:rsidRDefault="006D16BC" w:rsidP="008775E2">
      <w:pPr>
        <w:tabs>
          <w:tab w:val="left" w:pos="17523"/>
        </w:tabs>
        <w:ind w:firstLine="709"/>
        <w:jc w:val="both"/>
        <w:rPr>
          <w:rFonts w:eastAsia="Times New Roman" w:cs="Arial"/>
          <w:spacing w:val="-5"/>
          <w:szCs w:val="28"/>
          <w:lang w:eastAsia="ar-SA"/>
        </w:rPr>
      </w:pPr>
      <w:r>
        <w:rPr>
          <w:rFonts w:eastAsia="Arial" w:cs="Times New Roman"/>
          <w:szCs w:val="28"/>
          <w:lang w:eastAsia="ar-SA"/>
        </w:rPr>
        <w:t>-</w:t>
      </w:r>
      <w:r w:rsidR="00CE5742" w:rsidRPr="00CE5742">
        <w:rPr>
          <w:rFonts w:eastAsia="Arial" w:cs="Times New Roman"/>
          <w:szCs w:val="28"/>
          <w:lang w:eastAsia="ar-SA"/>
        </w:rPr>
        <w:t xml:space="preserve">подготовить </w:t>
      </w:r>
      <w:r w:rsidR="00CE5742" w:rsidRPr="00CE5742">
        <w:rPr>
          <w:rFonts w:eastAsia="Times New Roman CYR" w:cs="Times New Roman CYR"/>
          <w:szCs w:val="28"/>
          <w:lang w:eastAsia="ar-SA"/>
        </w:rPr>
        <w:t xml:space="preserve">проект  внесения изменений </w:t>
      </w:r>
      <w:r w:rsidR="00CE5742" w:rsidRPr="00CE5742">
        <w:rPr>
          <w:rFonts w:eastAsia="Arial" w:cs="Times New Roman"/>
          <w:szCs w:val="28"/>
          <w:lang w:eastAsia="ar-SA"/>
        </w:rPr>
        <w:t xml:space="preserve">в </w:t>
      </w:r>
      <w:r w:rsidR="00CE5742" w:rsidRPr="00CE5742">
        <w:rPr>
          <w:rFonts w:eastAsia="Times New Roman" w:cs="Times New Roman"/>
          <w:spacing w:val="-5"/>
          <w:szCs w:val="28"/>
          <w:lang w:eastAsia="ar-SA"/>
        </w:rPr>
        <w:t>документы территориального планирования</w:t>
      </w:r>
      <w:r w:rsidR="00CE5742" w:rsidRPr="00CE5742">
        <w:rPr>
          <w:rFonts w:eastAsia="Arial" w:cs="Times New Roman"/>
          <w:szCs w:val="28"/>
          <w:lang w:eastAsia="ar-SA"/>
        </w:rPr>
        <w:t xml:space="preserve"> в части </w:t>
      </w:r>
      <w:r w:rsidR="00CE5742" w:rsidRPr="00CE5742">
        <w:rPr>
          <w:rFonts w:eastAsia="Times New Roman" w:cs="Arial"/>
          <w:spacing w:val="-5"/>
          <w:szCs w:val="28"/>
          <w:lang w:eastAsia="ar-SA"/>
        </w:rPr>
        <w:t>установления (отмены, изменения) санитарно-защитных зон;</w:t>
      </w:r>
    </w:p>
    <w:p w:rsidR="00CE5742" w:rsidRPr="00CE5742" w:rsidRDefault="00CE5742" w:rsidP="008775E2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pacing w:val="-5"/>
          <w:szCs w:val="28"/>
          <w:lang w:eastAsia="ar-SA"/>
        </w:rPr>
      </w:pPr>
      <w:r w:rsidRPr="00CE5742">
        <w:rPr>
          <w:rFonts w:eastAsia="Arial" w:cs="Times New Roman"/>
          <w:szCs w:val="28"/>
          <w:lang w:eastAsia="ar-SA"/>
        </w:rPr>
        <w:t xml:space="preserve">-приступить к обеспечению </w:t>
      </w:r>
      <w:r w:rsidRPr="00CE5742">
        <w:rPr>
          <w:rFonts w:eastAsia="Times New Roman" w:cs="Times New Roman"/>
          <w:bCs/>
          <w:szCs w:val="28"/>
          <w:lang w:eastAsia="ar-SA"/>
        </w:rPr>
        <w:t xml:space="preserve">проведения </w:t>
      </w:r>
      <w:r w:rsidRPr="00CE5742">
        <w:rPr>
          <w:rFonts w:eastAsia="Times New Roman" w:cs="Times New Roman"/>
          <w:szCs w:val="28"/>
          <w:shd w:val="clear" w:color="auto" w:fill="FFFFFF"/>
          <w:lang w:eastAsia="ar-SA"/>
        </w:rPr>
        <w:t>кадастрового уч</w:t>
      </w:r>
      <w:r w:rsidR="006D604E">
        <w:rPr>
          <w:rFonts w:eastAsia="Times New Roman" w:cs="Times New Roman"/>
          <w:szCs w:val="28"/>
          <w:shd w:val="clear" w:color="auto" w:fill="FFFFFF"/>
          <w:lang w:eastAsia="ar-SA"/>
        </w:rPr>
        <w:t>ета границ  территориальных зон</w:t>
      </w:r>
      <w:r w:rsidRPr="00CE5742">
        <w:rPr>
          <w:rFonts w:eastAsia="Times New Roman" w:cs="Times New Roman"/>
          <w:szCs w:val="28"/>
          <w:shd w:val="clear" w:color="auto" w:fill="FFFFFF"/>
          <w:lang w:eastAsia="ar-SA"/>
        </w:rPr>
        <w:t xml:space="preserve"> </w:t>
      </w:r>
      <w:r w:rsidRPr="00CE5742">
        <w:rPr>
          <w:rFonts w:eastAsia="Times New Roman" w:cs="Times New Roman"/>
          <w:szCs w:val="28"/>
          <w:lang w:eastAsia="ru-RU"/>
        </w:rPr>
        <w:t xml:space="preserve">в рамках муниципального задания </w:t>
      </w:r>
      <w:r w:rsidRPr="00CE5742">
        <w:rPr>
          <w:rFonts w:eastAsia="Times New Roman" w:cs="Arial"/>
          <w:spacing w:val="-5"/>
          <w:szCs w:val="28"/>
          <w:lang w:eastAsia="ar-SA"/>
        </w:rPr>
        <w:t>подведомственного управлению по строительству, архитектуре и градостроительству администрации муниципального образования «Город Астрахань» МБУ г. Астрахани «Архитектура».</w:t>
      </w:r>
    </w:p>
    <w:p w:rsidR="00CE5742" w:rsidRPr="00CE5742" w:rsidRDefault="00CE5742" w:rsidP="008775E2">
      <w:pPr>
        <w:ind w:right="188" w:firstLine="709"/>
        <w:jc w:val="both"/>
        <w:rPr>
          <w:rFonts w:eastAsia="Times New Roman" w:cs="Arial"/>
          <w:spacing w:val="-5"/>
          <w:szCs w:val="28"/>
          <w:lang w:eastAsia="ar-SA"/>
        </w:rPr>
      </w:pPr>
      <w:r w:rsidRPr="00CE5742">
        <w:rPr>
          <w:rFonts w:eastAsia="Times New Roman" w:cs="Times New Roman"/>
          <w:szCs w:val="28"/>
          <w:lang w:eastAsia="ar-SA"/>
        </w:rPr>
        <w:t>В 2017 году</w:t>
      </w:r>
      <w:r w:rsidRPr="00CE5742">
        <w:rPr>
          <w:rFonts w:eastAsia="Times New Roman" w:cs="Arial"/>
          <w:spacing w:val="-5"/>
          <w:szCs w:val="28"/>
          <w:lang w:eastAsia="ar-SA"/>
        </w:rPr>
        <w:t xml:space="preserve"> за счет средств местного бюджета</w:t>
      </w:r>
      <w:r w:rsidR="006D604E">
        <w:rPr>
          <w:rFonts w:eastAsia="Times New Roman" w:cs="Arial"/>
          <w:spacing w:val="-5"/>
          <w:szCs w:val="28"/>
          <w:lang w:eastAsia="ar-SA"/>
        </w:rPr>
        <w:t xml:space="preserve"> (объем финансирования составил </w:t>
      </w:r>
      <w:r w:rsidR="000F7213" w:rsidRPr="000F7213">
        <w:rPr>
          <w:rFonts w:eastAsia="Times New Roman" w:cs="Times New Roman"/>
          <w:szCs w:val="28"/>
          <w:lang w:eastAsia="ar-SA"/>
        </w:rPr>
        <w:t>836</w:t>
      </w:r>
      <w:r w:rsidRPr="00CE5742">
        <w:rPr>
          <w:rFonts w:eastAsia="Times New Roman" w:cs="Times New Roman"/>
          <w:szCs w:val="28"/>
          <w:lang w:eastAsia="ar-SA"/>
        </w:rPr>
        <w:t>,00</w:t>
      </w:r>
      <w:r w:rsidRPr="00CE5742">
        <w:rPr>
          <w:rFonts w:eastAsia="Times New Roman" w:cs="Arial"/>
          <w:spacing w:val="-5"/>
          <w:szCs w:val="28"/>
          <w:lang w:eastAsia="ar-SA"/>
        </w:rPr>
        <w:t xml:space="preserve"> тыс. руб.) силами МБУ г. Астрахани «Архитектура» </w:t>
      </w:r>
      <w:r w:rsidRPr="00CE5742">
        <w:rPr>
          <w:rFonts w:eastAsia="Times New Roman" w:cs="Times New Roman"/>
          <w:color w:val="000000"/>
          <w:szCs w:val="28"/>
          <w:lang w:eastAsia="ru-RU"/>
        </w:rPr>
        <w:t>р</w:t>
      </w:r>
      <w:r w:rsidRPr="00CE5742">
        <w:rPr>
          <w:rFonts w:eastAsia="Times New Roman" w:cs="Arial"/>
          <w:spacing w:val="-5"/>
          <w:szCs w:val="28"/>
          <w:lang w:eastAsia="ar-SA"/>
        </w:rPr>
        <w:t>азработана  документа</w:t>
      </w:r>
      <w:r w:rsidR="006D604E">
        <w:rPr>
          <w:rFonts w:eastAsia="Times New Roman" w:cs="Arial"/>
          <w:spacing w:val="-5"/>
          <w:szCs w:val="28"/>
          <w:lang w:eastAsia="ar-SA"/>
        </w:rPr>
        <w:t>ция по планировке 8 территорий</w:t>
      </w:r>
      <w:r w:rsidRPr="00CE5742">
        <w:rPr>
          <w:rFonts w:eastAsia="Times New Roman" w:cs="Arial"/>
          <w:spacing w:val="-5"/>
          <w:szCs w:val="28"/>
          <w:lang w:eastAsia="ar-SA"/>
        </w:rPr>
        <w:t xml:space="preserve"> общей площадью 163,1 га.</w:t>
      </w:r>
    </w:p>
    <w:p w:rsidR="00CE5742" w:rsidRPr="00CE5742" w:rsidRDefault="00CE5742" w:rsidP="008775E2">
      <w:pPr>
        <w:ind w:right="188" w:firstLine="709"/>
        <w:jc w:val="both"/>
        <w:rPr>
          <w:rFonts w:eastAsia="Times New Roman" w:cs="Arial"/>
          <w:spacing w:val="-5"/>
          <w:szCs w:val="28"/>
          <w:lang w:eastAsia="ar-SA"/>
        </w:rPr>
      </w:pPr>
      <w:r w:rsidRPr="00CE5742">
        <w:rPr>
          <w:rFonts w:eastAsia="Times New Roman" w:cs="Arial"/>
          <w:spacing w:val="-5"/>
          <w:szCs w:val="28"/>
          <w:lang w:eastAsia="ar-SA"/>
        </w:rPr>
        <w:t xml:space="preserve">Кроме того, МБУ г. Астрахани «Архитектура» </w:t>
      </w:r>
      <w:r w:rsidRPr="00CE5742">
        <w:rPr>
          <w:rFonts w:eastAsia="Times New Roman" w:cs="Times New Roman"/>
          <w:color w:val="000000"/>
          <w:szCs w:val="28"/>
          <w:lang w:eastAsia="ru-RU"/>
        </w:rPr>
        <w:t>р</w:t>
      </w:r>
      <w:r w:rsidRPr="00CE5742">
        <w:rPr>
          <w:rFonts w:eastAsia="Times New Roman" w:cs="Arial"/>
          <w:spacing w:val="-5"/>
          <w:szCs w:val="28"/>
          <w:lang w:eastAsia="ar-SA"/>
        </w:rPr>
        <w:t>азработана градостроительная документация, имеющая социальную значимость для развития города Астрахани и непосредственно населения города:</w:t>
      </w:r>
    </w:p>
    <w:p w:rsidR="00CE5742" w:rsidRPr="00CE5742" w:rsidRDefault="00CE5742" w:rsidP="008775E2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Times New Roman" w:cs="Arial"/>
          <w:spacing w:val="-5"/>
          <w:szCs w:val="28"/>
          <w:lang w:eastAsia="ar-SA"/>
        </w:rPr>
      </w:pPr>
      <w:r w:rsidRPr="00CE5742">
        <w:rPr>
          <w:rFonts w:eastAsia="Times New Roman" w:cs="Arial"/>
          <w:spacing w:val="-5"/>
          <w:szCs w:val="28"/>
          <w:lang w:eastAsia="ar-SA"/>
        </w:rPr>
        <w:t>Документация (концепция) по обеспечению комплексного и устойчивого развития территории города Астрахани  (согласована распоряжением  администрации МО «Город Астрахань» от 22.11.2017 №1850-р);</w:t>
      </w:r>
    </w:p>
    <w:p w:rsidR="00CE5742" w:rsidRPr="00CE5742" w:rsidRDefault="00CE5742" w:rsidP="008775E2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Times New Roman" w:cs="Arial"/>
          <w:spacing w:val="-5"/>
          <w:szCs w:val="28"/>
          <w:lang w:eastAsia="ar-SA"/>
        </w:rPr>
      </w:pPr>
      <w:r w:rsidRPr="00CE5742">
        <w:rPr>
          <w:rFonts w:eastAsia="Times New Roman" w:cs="Arial"/>
          <w:spacing w:val="-5"/>
          <w:szCs w:val="28"/>
          <w:lang w:eastAsia="ar-SA"/>
        </w:rPr>
        <w:t xml:space="preserve"> Документация (концепция) по обеспечению развития социальной инфраструктуры муниципального образования «Город Астрахань»;</w:t>
      </w:r>
    </w:p>
    <w:p w:rsidR="00CE5742" w:rsidRPr="00CE5742" w:rsidRDefault="00CE5742" w:rsidP="008775E2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Times New Roman" w:cs="Arial"/>
          <w:spacing w:val="-5"/>
          <w:szCs w:val="28"/>
          <w:lang w:eastAsia="ar-SA"/>
        </w:rPr>
      </w:pPr>
      <w:r w:rsidRPr="00CE5742">
        <w:rPr>
          <w:rFonts w:eastAsia="Times New Roman" w:cs="Arial"/>
          <w:spacing w:val="-5"/>
          <w:szCs w:val="28"/>
          <w:lang w:eastAsia="ar-SA"/>
        </w:rPr>
        <w:t xml:space="preserve"> Документация (концепция) по обеспечению  развития и благоустройства общественных городских пространств муниципального образования «Город Астрахань» для занятия физкультурой и спортом  (согласована распоряжением администрации муниципального образования «Город Астрахань» от 15.12.2017 № 2323-р).</w:t>
      </w:r>
    </w:p>
    <w:p w:rsidR="00CE5742" w:rsidRPr="00CE5742" w:rsidRDefault="00CE5742" w:rsidP="008775E2">
      <w:pPr>
        <w:tabs>
          <w:tab w:val="num" w:pos="0"/>
        </w:tabs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E5742">
        <w:rPr>
          <w:rFonts w:eastAsia="Times New Roman" w:cs="Times New Roman"/>
          <w:szCs w:val="28"/>
          <w:lang w:eastAsia="ar-SA"/>
        </w:rPr>
        <w:t xml:space="preserve">В соответствии с </w:t>
      </w:r>
      <w:hyperlink r:id="rId11" w:history="1">
        <w:r w:rsidRPr="00CE5742">
          <w:rPr>
            <w:rFonts w:eastAsia="Times New Roman" w:cs="Times New Roman"/>
            <w:szCs w:val="28"/>
            <w:lang w:eastAsia="ar-SA"/>
          </w:rPr>
          <w:t>Градостроительным кодексом</w:t>
        </w:r>
      </w:hyperlink>
      <w:r w:rsidRPr="00CE5742">
        <w:rPr>
          <w:rFonts w:eastAsia="Times New Roman" w:cs="Times New Roman"/>
          <w:szCs w:val="28"/>
          <w:lang w:eastAsia="ar-SA"/>
        </w:rPr>
        <w:t xml:space="preserve"> Российской Федерации развитие городских территорий  (в том числе в центральных районах города),  осуществляется за счет внебюджетных средств на основании решений органа местного самоуправления о развитии застроенных территорий.  </w:t>
      </w:r>
    </w:p>
    <w:p w:rsidR="00CE5742" w:rsidRPr="00CE5742" w:rsidRDefault="006D604E" w:rsidP="008775E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В 2017 году заключен  договор </w:t>
      </w:r>
      <w:r w:rsidR="00CE5742" w:rsidRPr="00CE5742">
        <w:rPr>
          <w:rFonts w:eastAsia="Times New Roman" w:cs="Times New Roman"/>
          <w:szCs w:val="28"/>
          <w:lang w:eastAsia="ar-SA"/>
        </w:rPr>
        <w:t>о развитии застроенной территории от 08.02.201</w:t>
      </w:r>
      <w:r>
        <w:rPr>
          <w:rFonts w:eastAsia="Times New Roman" w:cs="Times New Roman"/>
          <w:szCs w:val="28"/>
          <w:lang w:eastAsia="ar-SA"/>
        </w:rPr>
        <w:t>7 №01/17  с ООО «Новый город-8»</w:t>
      </w:r>
      <w:r w:rsidR="00CE5742" w:rsidRPr="00CE5742">
        <w:rPr>
          <w:rFonts w:eastAsia="Times New Roman" w:cs="Times New Roman"/>
          <w:szCs w:val="28"/>
          <w:lang w:eastAsia="ar-SA"/>
        </w:rPr>
        <w:t xml:space="preserve"> в отношении территории в границах улиц  Мусы </w:t>
      </w:r>
      <w:proofErr w:type="spellStart"/>
      <w:r w:rsidR="00CE5742" w:rsidRPr="00CE5742">
        <w:rPr>
          <w:rFonts w:eastAsia="Times New Roman" w:cs="Times New Roman"/>
          <w:szCs w:val="28"/>
          <w:lang w:eastAsia="ar-SA"/>
        </w:rPr>
        <w:t>Джалиля</w:t>
      </w:r>
      <w:proofErr w:type="spellEnd"/>
      <w:r w:rsidR="00CE5742" w:rsidRPr="00CE5742">
        <w:rPr>
          <w:rFonts w:eastAsia="Times New Roman" w:cs="Times New Roman"/>
          <w:szCs w:val="28"/>
          <w:lang w:eastAsia="ar-SA"/>
        </w:rPr>
        <w:t xml:space="preserve">, Трофимова, Кирова, </w:t>
      </w:r>
      <w:proofErr w:type="spellStart"/>
      <w:r w:rsidR="00CE5742" w:rsidRPr="00CE5742">
        <w:rPr>
          <w:rFonts w:eastAsia="Times New Roman" w:cs="Times New Roman"/>
          <w:szCs w:val="28"/>
          <w:lang w:eastAsia="ar-SA"/>
        </w:rPr>
        <w:t>Ахшарумова</w:t>
      </w:r>
      <w:proofErr w:type="spellEnd"/>
      <w:r w:rsidR="00CE5742" w:rsidRPr="00CE5742">
        <w:rPr>
          <w:rFonts w:eastAsia="Times New Roman" w:cs="Times New Roman"/>
          <w:szCs w:val="28"/>
          <w:lang w:eastAsia="ar-SA"/>
        </w:rPr>
        <w:t xml:space="preserve"> в Советском районе города Астрахани.  </w:t>
      </w:r>
    </w:p>
    <w:p w:rsidR="00CE5742" w:rsidRPr="00CE5742" w:rsidRDefault="00CE5742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5742">
        <w:rPr>
          <w:rFonts w:eastAsia="Times New Roman" w:cs="Times New Roman"/>
          <w:szCs w:val="28"/>
          <w:lang w:eastAsia="ar-SA"/>
        </w:rPr>
        <w:t>Таким образом, администрацией МО «Город Астрахан</w:t>
      </w:r>
      <w:r w:rsidR="006D604E">
        <w:rPr>
          <w:rFonts w:eastAsia="Times New Roman" w:cs="Times New Roman"/>
          <w:szCs w:val="28"/>
          <w:lang w:eastAsia="ar-SA"/>
        </w:rPr>
        <w:t>ь</w:t>
      </w:r>
      <w:r w:rsidRPr="00CE5742">
        <w:rPr>
          <w:rFonts w:eastAsia="Times New Roman" w:cs="Times New Roman"/>
          <w:szCs w:val="28"/>
          <w:lang w:eastAsia="ar-SA"/>
        </w:rPr>
        <w:t xml:space="preserve">» обеспечена возможность осуществить совместно </w:t>
      </w:r>
      <w:r w:rsidR="006D604E">
        <w:rPr>
          <w:rFonts w:eastAsia="Times New Roman" w:cs="Times New Roman"/>
          <w:szCs w:val="28"/>
          <w:lang w:eastAsia="ar-SA"/>
        </w:rPr>
        <w:t>с</w:t>
      </w:r>
      <w:r w:rsidRPr="00CE5742">
        <w:rPr>
          <w:rFonts w:eastAsia="Times New Roman" w:cs="Times New Roman"/>
          <w:szCs w:val="28"/>
          <w:lang w:eastAsia="ar-SA"/>
        </w:rPr>
        <w:t xml:space="preserve"> инвесторами-застройщиками </w:t>
      </w:r>
      <w:r w:rsidRPr="00CE5742">
        <w:rPr>
          <w:rFonts w:eastAsia="Times New Roman" w:cs="Times New Roman"/>
          <w:color w:val="000000"/>
          <w:szCs w:val="28"/>
          <w:lang w:eastAsia="ar-SA"/>
        </w:rPr>
        <w:t xml:space="preserve">проект застройки территории </w:t>
      </w:r>
      <w:r w:rsidRPr="00CE5742">
        <w:rPr>
          <w:rFonts w:eastAsia="Times New Roman" w:cs="Times New Roman"/>
          <w:szCs w:val="28"/>
          <w:lang w:eastAsia="ru-RU"/>
        </w:rPr>
        <w:t>в районе ул. Плещеева</w:t>
      </w:r>
      <w:r w:rsidRPr="00CE5742">
        <w:rPr>
          <w:rFonts w:eastAsia="Times New Roman" w:cs="Times New Roman"/>
          <w:color w:val="000000"/>
          <w:szCs w:val="28"/>
          <w:lang w:eastAsia="ar-SA"/>
        </w:rPr>
        <w:t xml:space="preserve"> (в границах улиц Бакинской, </w:t>
      </w:r>
      <w:r w:rsidRPr="00CE5742">
        <w:rPr>
          <w:rFonts w:eastAsia="Times New Roman" w:cs="Times New Roman"/>
          <w:szCs w:val="28"/>
          <w:lang w:eastAsia="ru-RU"/>
        </w:rPr>
        <w:t xml:space="preserve">Мусы </w:t>
      </w:r>
      <w:proofErr w:type="spellStart"/>
      <w:r w:rsidRPr="00CE5742">
        <w:rPr>
          <w:rFonts w:eastAsia="Times New Roman" w:cs="Times New Roman"/>
          <w:szCs w:val="28"/>
          <w:lang w:eastAsia="ru-RU"/>
        </w:rPr>
        <w:t>Джалиля</w:t>
      </w:r>
      <w:proofErr w:type="spellEnd"/>
      <w:r w:rsidRPr="00CE5742">
        <w:rPr>
          <w:rFonts w:eastAsia="Times New Roman" w:cs="Times New Roman"/>
          <w:szCs w:val="28"/>
          <w:lang w:eastAsia="ru-RU"/>
        </w:rPr>
        <w:t xml:space="preserve">, Трофимова, Кирова, </w:t>
      </w:r>
      <w:proofErr w:type="spellStart"/>
      <w:r w:rsidRPr="00CE5742">
        <w:rPr>
          <w:rFonts w:eastAsia="Times New Roman" w:cs="Times New Roman"/>
          <w:szCs w:val="28"/>
          <w:lang w:eastAsia="ru-RU"/>
        </w:rPr>
        <w:t>Ахшарумова</w:t>
      </w:r>
      <w:proofErr w:type="spellEnd"/>
      <w:r w:rsidRPr="00CE5742">
        <w:rPr>
          <w:rFonts w:eastAsia="Times New Roman" w:cs="Times New Roman"/>
          <w:szCs w:val="28"/>
          <w:lang w:eastAsia="ru-RU"/>
        </w:rPr>
        <w:t xml:space="preserve">, Волжской), имеющего особую социальную значимость. В отношении данной застроенной территории </w:t>
      </w:r>
      <w:r w:rsidRPr="00CE5742">
        <w:rPr>
          <w:rFonts w:eastAsia="Times New Roman" w:cs="Times New Roman"/>
          <w:szCs w:val="28"/>
          <w:lang w:eastAsia="ar-SA"/>
        </w:rPr>
        <w:t xml:space="preserve">на конец отчетного периода  </w:t>
      </w:r>
      <w:r w:rsidRPr="00CE5742">
        <w:rPr>
          <w:rFonts w:eastAsia="Times New Roman" w:cs="Times New Roman"/>
          <w:szCs w:val="28"/>
          <w:lang w:eastAsia="ru-RU"/>
        </w:rPr>
        <w:t>заключены пять договоров о развитии застроенных территорий общей площадью 18,43 га.</w:t>
      </w:r>
    </w:p>
    <w:p w:rsidR="00CE5742" w:rsidRPr="00CE5742" w:rsidRDefault="00CE5742" w:rsidP="008775E2">
      <w:pPr>
        <w:tabs>
          <w:tab w:val="left" w:pos="570"/>
        </w:tabs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CE5742">
        <w:rPr>
          <w:rFonts w:eastAsia="Times New Roman" w:cs="Times New Roman"/>
          <w:szCs w:val="28"/>
          <w:lang w:eastAsia="ar-SA"/>
        </w:rPr>
        <w:t>Вместе с тем, в 2017 году продолжалась деятельность по реализации и мониторингу договоров о развитии застроенных территорий, заключенных в период 2013-2016 годов.</w:t>
      </w:r>
    </w:p>
    <w:p w:rsidR="0097039B" w:rsidRPr="00A7096F" w:rsidRDefault="0097039B" w:rsidP="008775E2">
      <w:pPr>
        <w:ind w:firstLine="709"/>
        <w:jc w:val="both"/>
        <w:rPr>
          <w:rFonts w:cs="Arial"/>
          <w:color w:val="FF0000"/>
          <w:szCs w:val="28"/>
          <w:highlight w:val="cyan"/>
        </w:rPr>
      </w:pPr>
    </w:p>
    <w:p w:rsidR="00813867" w:rsidRDefault="00813867" w:rsidP="008775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626E6">
        <w:rPr>
          <w:rFonts w:eastAsia="Times New Roman" w:cs="Times New Roman"/>
          <w:b/>
          <w:szCs w:val="28"/>
          <w:lang w:eastAsia="ru-RU"/>
        </w:rPr>
        <w:t>3</w:t>
      </w:r>
      <w:r w:rsidR="000F7213">
        <w:rPr>
          <w:rFonts w:eastAsia="Times New Roman" w:cs="Times New Roman"/>
          <w:b/>
          <w:szCs w:val="28"/>
          <w:lang w:eastAsia="ru-RU"/>
        </w:rPr>
        <w:t>8</w:t>
      </w:r>
      <w:r w:rsidRPr="00E626E6">
        <w:rPr>
          <w:rFonts w:eastAsia="Times New Roman" w:cs="Times New Roman"/>
          <w:b/>
          <w:szCs w:val="28"/>
          <w:lang w:eastAsia="ru-RU"/>
        </w:rPr>
        <w:t>.Удовлетворенность населения деятельностью органов местного самоуправления городского округа (муниципального района)</w:t>
      </w:r>
    </w:p>
    <w:p w:rsidR="00E3546B" w:rsidRPr="00E3546B" w:rsidRDefault="00E3546B" w:rsidP="00E3546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546B">
        <w:rPr>
          <w:rFonts w:eastAsia="Times New Roman" w:cs="Times New Roman"/>
          <w:szCs w:val="28"/>
          <w:lang w:eastAsia="ru-RU"/>
        </w:rPr>
        <w:t xml:space="preserve">Субъективная оценка населением деятельности органов местного самоуправления также служит показателем оценки эффективности власти. </w:t>
      </w:r>
    </w:p>
    <w:p w:rsidR="00E3546B" w:rsidRPr="00E3546B" w:rsidRDefault="00E3546B" w:rsidP="00E3546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546B">
        <w:rPr>
          <w:rFonts w:eastAsia="Times New Roman" w:cs="Times New Roman"/>
          <w:szCs w:val="28"/>
          <w:lang w:eastAsia="ru-RU"/>
        </w:rPr>
        <w:t>Уровень удовлетворенности деятельностью органов местного самоуправления г. Астрахани в 2017 году составил 84,1%, против 68,8% в 2016 году. Органы местного самоуправления в своей работе придерживалась принципиальной позиции открытости, соблюдения законности в работе с населением.</w:t>
      </w:r>
    </w:p>
    <w:p w:rsidR="00E3546B" w:rsidRPr="00E3546B" w:rsidRDefault="00E3546B" w:rsidP="00E3546B">
      <w:pPr>
        <w:widowControl w:val="0"/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546B">
        <w:rPr>
          <w:rFonts w:eastAsia="Times New Roman" w:cs="Times New Roman"/>
          <w:szCs w:val="28"/>
          <w:lang w:eastAsia="ru-RU"/>
        </w:rPr>
        <w:t>Значительно повысился уровень удовлетворенности населения:</w:t>
      </w:r>
    </w:p>
    <w:p w:rsidR="00E3546B" w:rsidRPr="00E3546B" w:rsidRDefault="00E3546B" w:rsidP="00E3546B">
      <w:pPr>
        <w:widowControl w:val="0"/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546B">
        <w:rPr>
          <w:rFonts w:eastAsia="Times New Roman" w:cs="Times New Roman"/>
          <w:szCs w:val="28"/>
          <w:lang w:eastAsia="ru-RU"/>
        </w:rPr>
        <w:t>- организацией транспортного обслуживания до 68,8% (в 2016 г. – 47,7%);</w:t>
      </w:r>
    </w:p>
    <w:p w:rsidR="00E3546B" w:rsidRPr="00E3546B" w:rsidRDefault="00E3546B" w:rsidP="00E3546B">
      <w:pPr>
        <w:widowControl w:val="0"/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546B">
        <w:rPr>
          <w:rFonts w:eastAsia="Times New Roman" w:cs="Times New Roman"/>
          <w:szCs w:val="28"/>
          <w:lang w:eastAsia="ru-RU"/>
        </w:rPr>
        <w:t>- качеством автомобильных дорог в муниципальном образовании до 48,5% (в 2016 г. – 22,7%).</w:t>
      </w:r>
    </w:p>
    <w:p w:rsidR="00E3546B" w:rsidRPr="00E3546B" w:rsidRDefault="00E3546B" w:rsidP="00E3546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546B">
        <w:rPr>
          <w:rFonts w:eastAsia="Times New Roman" w:cs="Times New Roman"/>
          <w:szCs w:val="28"/>
          <w:lang w:eastAsia="ru-RU"/>
        </w:rPr>
        <w:t xml:space="preserve"> Этому способствовало проведение в 2017 году капитального и текущего ремонта автомобильных дорог,</w:t>
      </w:r>
      <w:r w:rsidRPr="00E3546B">
        <w:rPr>
          <w:rFonts w:eastAsia="Calibri" w:cs="Times New Roman"/>
        </w:rPr>
        <w:t xml:space="preserve"> нанесение разметки и установки дорожных знаков</w:t>
      </w:r>
      <w:r w:rsidRPr="00E3546B">
        <w:rPr>
          <w:rFonts w:eastAsia="Times New Roman" w:cs="Times New Roman"/>
          <w:szCs w:val="28"/>
          <w:lang w:eastAsia="ru-RU"/>
        </w:rPr>
        <w:t>, благоустройство прилегающих территорий в рамках реализации приоритетного проекта «Безопасные и качественные дороги», а также улучшение качества транспортного обслуживания населения.</w:t>
      </w:r>
    </w:p>
    <w:p w:rsidR="00E3546B" w:rsidRPr="00E3546B" w:rsidRDefault="00E3546B" w:rsidP="00E3546B">
      <w:pPr>
        <w:widowControl w:val="0"/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546B">
        <w:rPr>
          <w:rFonts w:eastAsia="Times New Roman" w:cs="Times New Roman"/>
          <w:szCs w:val="28"/>
          <w:lang w:eastAsia="ru-RU"/>
        </w:rPr>
        <w:t xml:space="preserve">Качеством жилищно-коммунальных услуг в отчетном году удовлетворено 93,3%  </w:t>
      </w:r>
      <w:proofErr w:type="spellStart"/>
      <w:r w:rsidRPr="00E3546B">
        <w:rPr>
          <w:rFonts w:eastAsia="Times New Roman" w:cs="Times New Roman"/>
          <w:szCs w:val="28"/>
          <w:lang w:eastAsia="ru-RU"/>
        </w:rPr>
        <w:t>астраханцев</w:t>
      </w:r>
      <w:proofErr w:type="spellEnd"/>
      <w:r w:rsidRPr="00E3546B">
        <w:rPr>
          <w:rFonts w:eastAsia="Times New Roman" w:cs="Times New Roman"/>
          <w:szCs w:val="28"/>
          <w:lang w:eastAsia="ru-RU"/>
        </w:rPr>
        <w:t xml:space="preserve"> (в 2016 г. - 82,6%), в том числе уровнем организации:</w:t>
      </w:r>
    </w:p>
    <w:p w:rsidR="00E3546B" w:rsidRPr="00E3546B" w:rsidRDefault="00E3546B" w:rsidP="00E3546B">
      <w:pPr>
        <w:widowControl w:val="0"/>
        <w:numPr>
          <w:ilvl w:val="0"/>
          <w:numId w:val="3"/>
        </w:numPr>
        <w:suppressAutoHyphens/>
        <w:contextualSpacing/>
        <w:jc w:val="both"/>
        <w:rPr>
          <w:rFonts w:eastAsia="Calibri" w:cs="Times New Roman"/>
        </w:rPr>
      </w:pPr>
      <w:r w:rsidRPr="00E3546B">
        <w:rPr>
          <w:rFonts w:eastAsia="Calibri" w:cs="Times New Roman"/>
        </w:rPr>
        <w:t xml:space="preserve">теплоснабжения (снабжение населения топливом) – 88% </w:t>
      </w:r>
      <w:r w:rsidRPr="00E3546B">
        <w:rPr>
          <w:rFonts w:eastAsia="Times New Roman" w:cs="Times New Roman"/>
          <w:szCs w:val="28"/>
          <w:lang w:eastAsia="ru-RU"/>
        </w:rPr>
        <w:t>(в 2016 г. - 75%)</w:t>
      </w:r>
      <w:r w:rsidRPr="00E3546B">
        <w:rPr>
          <w:rFonts w:eastAsia="Calibri" w:cs="Times New Roman"/>
        </w:rPr>
        <w:t>;</w:t>
      </w:r>
    </w:p>
    <w:p w:rsidR="00E3546B" w:rsidRPr="00E3546B" w:rsidRDefault="00E3546B" w:rsidP="00E3546B">
      <w:pPr>
        <w:widowControl w:val="0"/>
        <w:numPr>
          <w:ilvl w:val="0"/>
          <w:numId w:val="3"/>
        </w:numPr>
        <w:suppressAutoHyphens/>
        <w:contextualSpacing/>
        <w:jc w:val="both"/>
        <w:rPr>
          <w:rFonts w:eastAsia="Calibri" w:cs="Times New Roman"/>
        </w:rPr>
      </w:pPr>
      <w:r w:rsidRPr="00E3546B">
        <w:rPr>
          <w:rFonts w:eastAsia="Calibri" w:cs="Times New Roman"/>
        </w:rPr>
        <w:t xml:space="preserve">водоснабжения – 92,7% </w:t>
      </w:r>
      <w:r w:rsidRPr="00E3546B">
        <w:rPr>
          <w:rFonts w:eastAsia="Times New Roman" w:cs="Times New Roman"/>
          <w:szCs w:val="28"/>
          <w:lang w:eastAsia="ru-RU"/>
        </w:rPr>
        <w:t>(в 2016 г. – 83,2%)</w:t>
      </w:r>
      <w:r w:rsidR="00C1470E">
        <w:rPr>
          <w:rFonts w:eastAsia="Calibri" w:cs="Times New Roman"/>
        </w:rPr>
        <w:t>;</w:t>
      </w:r>
      <w:bookmarkStart w:id="1" w:name="_GoBack"/>
      <w:bookmarkEnd w:id="1"/>
    </w:p>
    <w:p w:rsidR="00E3546B" w:rsidRPr="00E3546B" w:rsidRDefault="00E3546B" w:rsidP="00E3546B">
      <w:pPr>
        <w:widowControl w:val="0"/>
        <w:numPr>
          <w:ilvl w:val="0"/>
          <w:numId w:val="3"/>
        </w:numPr>
        <w:suppressAutoHyphens/>
        <w:contextualSpacing/>
        <w:jc w:val="both"/>
        <w:rPr>
          <w:rFonts w:eastAsia="Calibri" w:cs="Times New Roman"/>
        </w:rPr>
      </w:pPr>
      <w:r w:rsidRPr="00E3546B">
        <w:rPr>
          <w:rFonts w:eastAsia="Calibri" w:cs="Times New Roman"/>
        </w:rPr>
        <w:t xml:space="preserve">электроснабжения – 95,2% </w:t>
      </w:r>
      <w:r w:rsidRPr="00E3546B">
        <w:rPr>
          <w:rFonts w:eastAsia="Times New Roman" w:cs="Times New Roman"/>
          <w:szCs w:val="28"/>
          <w:lang w:eastAsia="ru-RU"/>
        </w:rPr>
        <w:t>(в 2016 г. – 87,7%)</w:t>
      </w:r>
      <w:r w:rsidRPr="00E3546B">
        <w:rPr>
          <w:rFonts w:eastAsia="Calibri" w:cs="Times New Roman"/>
        </w:rPr>
        <w:t>;</w:t>
      </w:r>
    </w:p>
    <w:p w:rsidR="00E3546B" w:rsidRPr="00E3546B" w:rsidRDefault="00E3546B" w:rsidP="00E3546B">
      <w:pPr>
        <w:widowControl w:val="0"/>
        <w:numPr>
          <w:ilvl w:val="0"/>
          <w:numId w:val="3"/>
        </w:numPr>
        <w:suppressAutoHyphens/>
        <w:contextualSpacing/>
        <w:jc w:val="both"/>
        <w:rPr>
          <w:rFonts w:eastAsia="Calibri" w:cs="Times New Roman"/>
        </w:rPr>
      </w:pPr>
      <w:r w:rsidRPr="00E3546B">
        <w:rPr>
          <w:rFonts w:eastAsia="Calibri" w:cs="Times New Roman"/>
        </w:rPr>
        <w:t xml:space="preserve">газоснабжения – 97,5% </w:t>
      </w:r>
      <w:r w:rsidRPr="00E3546B">
        <w:rPr>
          <w:rFonts w:eastAsia="Times New Roman" w:cs="Times New Roman"/>
          <w:szCs w:val="28"/>
          <w:lang w:eastAsia="ru-RU"/>
        </w:rPr>
        <w:t>(в 2016 г. – 96,6%)</w:t>
      </w:r>
      <w:r w:rsidRPr="00E3546B">
        <w:rPr>
          <w:rFonts w:eastAsia="Calibri" w:cs="Times New Roman"/>
        </w:rPr>
        <w:t>.</w:t>
      </w:r>
    </w:p>
    <w:p w:rsidR="00E3546B" w:rsidRPr="00E3546B" w:rsidRDefault="00E3546B" w:rsidP="00E3546B">
      <w:pPr>
        <w:widowControl w:val="0"/>
        <w:suppressAutoHyphens/>
        <w:ind w:firstLine="360"/>
        <w:contextualSpacing/>
        <w:jc w:val="both"/>
        <w:rPr>
          <w:rFonts w:eastAsia="Calibri" w:cs="Times New Roman"/>
        </w:rPr>
      </w:pPr>
      <w:r w:rsidRPr="00E3546B">
        <w:rPr>
          <w:rFonts w:eastAsia="Calibri" w:cs="Times New Roman"/>
        </w:rPr>
        <w:t>Данный факт обусловлен своевременным ремонтом коммунальных сетей города, а также применением энергосберегающих технологий.</w:t>
      </w:r>
    </w:p>
    <w:p w:rsidR="00E3546B" w:rsidRPr="00E3546B" w:rsidRDefault="00E3546B" w:rsidP="00E3546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427D" w:rsidRPr="00773298" w:rsidRDefault="000F7213" w:rsidP="008775E2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39</w:t>
      </w:r>
      <w:r w:rsidR="006D427D" w:rsidRPr="00773298">
        <w:rPr>
          <w:rFonts w:eastAsia="Times New Roman" w:cs="Times New Roman"/>
          <w:b/>
          <w:szCs w:val="28"/>
          <w:lang w:eastAsia="ru-RU"/>
        </w:rPr>
        <w:t>.Среднегодовая численность постоянного населения</w:t>
      </w:r>
    </w:p>
    <w:p w:rsidR="00D94543" w:rsidRDefault="00D94543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данным </w:t>
      </w:r>
      <w:proofErr w:type="spellStart"/>
      <w:r>
        <w:rPr>
          <w:rFonts w:eastAsia="Times New Roman" w:cs="Times New Roman"/>
          <w:szCs w:val="28"/>
          <w:lang w:eastAsia="ru-RU"/>
        </w:rPr>
        <w:t>Астраханьстата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среднегодовая численность постоянного населения в 2017 году составила 533,215 тыс. человек и увеличилась к уровню 2016 года на 0,2%.</w:t>
      </w:r>
    </w:p>
    <w:p w:rsidR="00D94543" w:rsidRDefault="00D94543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Стабильная динамика численности населения города на пр</w:t>
      </w:r>
      <w:r w:rsidR="006D604E">
        <w:rPr>
          <w:rFonts w:eastAsia="Times New Roman" w:cs="Times New Roman"/>
          <w:szCs w:val="28"/>
          <w:lang w:eastAsia="ru-RU"/>
        </w:rPr>
        <w:t xml:space="preserve">отяжении ряда лет формировалась </w:t>
      </w:r>
      <w:r>
        <w:rPr>
          <w:rFonts w:eastAsia="Times New Roman" w:cs="Times New Roman"/>
          <w:szCs w:val="28"/>
          <w:lang w:eastAsia="ru-RU"/>
        </w:rPr>
        <w:t>за счет ежегодного улучшения отдельных демографических показателей.</w:t>
      </w:r>
    </w:p>
    <w:p w:rsidR="00D94543" w:rsidRDefault="00D94543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Снижение числа родившихся в 2017 году (6 647 чел. против 7 725 чел. в 2016 году) и продолжающееся снижение смертности (5 866 чел. против 6 254 чел. в 2016 году) способствовали естественному приросту населения (781 чел.). </w:t>
      </w:r>
    </w:p>
    <w:p w:rsidR="00D94543" w:rsidRDefault="00D94543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Росту общей численности населения города способствовал также миграционный прирост (679 чел.).</w:t>
      </w:r>
    </w:p>
    <w:p w:rsidR="00D94543" w:rsidRDefault="00D94543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Исходя</w:t>
      </w:r>
      <w:r w:rsidR="006D604E">
        <w:rPr>
          <w:rFonts w:eastAsia="Times New Roman" w:cs="Times New Roman"/>
          <w:szCs w:val="28"/>
          <w:lang w:eastAsia="ru-RU"/>
        </w:rPr>
        <w:t xml:space="preserve"> из установившихся тенденций и </w:t>
      </w:r>
      <w:r>
        <w:rPr>
          <w:rFonts w:eastAsia="Times New Roman" w:cs="Times New Roman"/>
          <w:szCs w:val="28"/>
          <w:lang w:eastAsia="ru-RU"/>
        </w:rPr>
        <w:t>положительных изменений в демографической сит</w:t>
      </w:r>
      <w:r w:rsidR="006D604E">
        <w:rPr>
          <w:rFonts w:eastAsia="Times New Roman" w:cs="Times New Roman"/>
          <w:szCs w:val="28"/>
          <w:lang w:eastAsia="ru-RU"/>
        </w:rPr>
        <w:t xml:space="preserve">уации, </w:t>
      </w:r>
      <w:r>
        <w:rPr>
          <w:rFonts w:eastAsia="Times New Roman" w:cs="Times New Roman"/>
          <w:szCs w:val="28"/>
          <w:lang w:eastAsia="ru-RU"/>
        </w:rPr>
        <w:t>в 2018-2020 годах прогнозируется дальнейши</w:t>
      </w:r>
      <w:r w:rsidR="006D604E">
        <w:rPr>
          <w:rFonts w:eastAsia="Times New Roman" w:cs="Times New Roman"/>
          <w:szCs w:val="28"/>
          <w:lang w:eastAsia="ru-RU"/>
        </w:rPr>
        <w:t xml:space="preserve">й рост численности населения </w:t>
      </w:r>
      <w:proofErr w:type="spellStart"/>
      <w:r w:rsidR="006D604E">
        <w:rPr>
          <w:rFonts w:eastAsia="Times New Roman" w:cs="Times New Roman"/>
          <w:szCs w:val="28"/>
          <w:lang w:eastAsia="ru-RU"/>
        </w:rPr>
        <w:t>г</w:t>
      </w:r>
      <w:proofErr w:type="gramStart"/>
      <w:r w:rsidR="006D604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А</w:t>
      </w:r>
      <w:proofErr w:type="gramEnd"/>
      <w:r>
        <w:rPr>
          <w:rFonts w:eastAsia="Times New Roman" w:cs="Times New Roman"/>
          <w:szCs w:val="28"/>
          <w:lang w:eastAsia="ru-RU"/>
        </w:rPr>
        <w:t>страхани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D94543" w:rsidRDefault="00D94543" w:rsidP="008775E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Несмотря на ежегодное снижение числа родившихся детей в планируемом периоде, уровень рождаемости превышает уровень смертности, и</w:t>
      </w:r>
      <w:r w:rsidR="006D604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как результат</w:t>
      </w:r>
      <w:r w:rsidR="006D604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формируется естественный прирост населения.</w:t>
      </w:r>
    </w:p>
    <w:p w:rsidR="00D94543" w:rsidRDefault="00D94543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 2018-2020 годах </w:t>
      </w:r>
      <w:r>
        <w:rPr>
          <w:rFonts w:eastAsia="Times New Roman" w:cs="Times New Roman"/>
          <w:szCs w:val="28"/>
          <w:lang w:eastAsia="ru-RU"/>
        </w:rPr>
        <w:t>число родившихся составит: в 2018 году 5 982 чел</w:t>
      </w:r>
      <w:r w:rsidR="006D604E">
        <w:rPr>
          <w:rFonts w:eastAsia="Times New Roman" w:cs="Times New Roman"/>
          <w:szCs w:val="28"/>
          <w:lang w:eastAsia="ru-RU"/>
        </w:rPr>
        <w:t>овека</w:t>
      </w:r>
      <w:r>
        <w:rPr>
          <w:rFonts w:eastAsia="Times New Roman" w:cs="Times New Roman"/>
          <w:szCs w:val="28"/>
          <w:lang w:eastAsia="ru-RU"/>
        </w:rPr>
        <w:t>, в 2019 году – 5 564 чел</w:t>
      </w:r>
      <w:r w:rsidR="006D604E">
        <w:rPr>
          <w:rFonts w:eastAsia="Times New Roman" w:cs="Times New Roman"/>
          <w:szCs w:val="28"/>
          <w:lang w:eastAsia="ru-RU"/>
        </w:rPr>
        <w:t>овека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., </w:t>
      </w:r>
      <w:proofErr w:type="gramEnd"/>
      <w:r>
        <w:rPr>
          <w:rFonts w:eastAsia="Times New Roman" w:cs="Times New Roman"/>
          <w:szCs w:val="28"/>
          <w:lang w:eastAsia="ru-RU"/>
        </w:rPr>
        <w:t>в 2020 году – 5 341 чел</w:t>
      </w:r>
      <w:r w:rsidR="006D604E">
        <w:rPr>
          <w:rFonts w:eastAsia="Times New Roman" w:cs="Times New Roman"/>
          <w:szCs w:val="28"/>
          <w:lang w:eastAsia="ru-RU"/>
        </w:rPr>
        <w:t>овек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D94543" w:rsidRDefault="00D94543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планируемом трехлетнем периоде также прогнозируется снижение числа умерших: в 2018 году – до 5 514 чел</w:t>
      </w:r>
      <w:r w:rsidR="006D604E">
        <w:rPr>
          <w:rFonts w:eastAsia="Times New Roman" w:cs="Times New Roman"/>
          <w:szCs w:val="28"/>
          <w:lang w:eastAsia="ru-RU"/>
        </w:rPr>
        <w:t>овек</w:t>
      </w:r>
      <w:r>
        <w:rPr>
          <w:rFonts w:eastAsia="Times New Roman" w:cs="Times New Roman"/>
          <w:szCs w:val="28"/>
          <w:lang w:eastAsia="ru-RU"/>
        </w:rPr>
        <w:t>, в 20</w:t>
      </w:r>
      <w:r w:rsidR="006D604E">
        <w:rPr>
          <w:rFonts w:eastAsia="Times New Roman" w:cs="Times New Roman"/>
          <w:szCs w:val="28"/>
          <w:lang w:eastAsia="ru-RU"/>
        </w:rPr>
        <w:t>19 году – до 5 238 человек</w:t>
      </w:r>
      <w:r>
        <w:rPr>
          <w:rFonts w:eastAsia="Times New Roman" w:cs="Times New Roman"/>
          <w:szCs w:val="28"/>
          <w:lang w:eastAsia="ru-RU"/>
        </w:rPr>
        <w:t>, в 2020 году – до 5 029 чел</w:t>
      </w:r>
      <w:r w:rsidR="006D604E">
        <w:rPr>
          <w:rFonts w:eastAsia="Times New Roman" w:cs="Times New Roman"/>
          <w:szCs w:val="28"/>
          <w:lang w:eastAsia="ru-RU"/>
        </w:rPr>
        <w:t>овек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565CCB" w:rsidRDefault="00565CCB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D94543">
        <w:rPr>
          <w:rFonts w:eastAsia="Times New Roman" w:cs="Times New Roman"/>
          <w:szCs w:val="28"/>
          <w:lang w:eastAsia="ru-RU"/>
        </w:rPr>
        <w:t xml:space="preserve"> 2019 и 2020 годах </w:t>
      </w:r>
      <w:r>
        <w:rPr>
          <w:rFonts w:eastAsia="Times New Roman" w:cs="Times New Roman"/>
          <w:szCs w:val="28"/>
          <w:lang w:eastAsia="ru-RU"/>
        </w:rPr>
        <w:t xml:space="preserve">планируется </w:t>
      </w:r>
      <w:r w:rsidR="00D94543">
        <w:rPr>
          <w:rFonts w:eastAsia="Times New Roman" w:cs="Times New Roman"/>
          <w:szCs w:val="28"/>
          <w:lang w:eastAsia="ru-RU"/>
        </w:rPr>
        <w:t>сниж</w:t>
      </w:r>
      <w:r>
        <w:rPr>
          <w:rFonts w:eastAsia="Times New Roman" w:cs="Times New Roman"/>
          <w:szCs w:val="28"/>
          <w:lang w:eastAsia="ru-RU"/>
        </w:rPr>
        <w:t>ение</w:t>
      </w:r>
      <w:r w:rsidRPr="00565CC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миграционного прироста.</w:t>
      </w:r>
    </w:p>
    <w:p w:rsidR="00D94543" w:rsidRDefault="00D94543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результате в прогнозируемом периоде планируется ежегодный рост среднегодовой численности населения: в 2018 году – до 534,419 тыс. человек, в 2019 году – до 535,081 тыс. человек, в 2020 году – до 535,410 тыс. человек.</w:t>
      </w:r>
    </w:p>
    <w:p w:rsidR="00C27E09" w:rsidRPr="00773298" w:rsidRDefault="00C27E09" w:rsidP="002A298A">
      <w:pPr>
        <w:pStyle w:val="ConsPlusNormal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6B7D" w:rsidRPr="00D30F81" w:rsidRDefault="00D06B7D" w:rsidP="004D2808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0F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Энергосбережение и повышение энергетической эффективности</w:t>
      </w:r>
    </w:p>
    <w:p w:rsidR="00041DC0" w:rsidRPr="00D30F81" w:rsidRDefault="00041DC0" w:rsidP="002A298A">
      <w:pPr>
        <w:pStyle w:val="ConsPlusNormal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65B3" w:rsidRPr="00D30F81" w:rsidRDefault="007B65B3" w:rsidP="008775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F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приоритетных направлений энергосберегающей политики является жилищно-коммунальное хозяйство (ЖКХ). Для повышения эффективности энергосбережения в ЖКХ большое значение имеет не только внедрение новейшего оборудования или технологий, но также рациональное использование </w:t>
      </w:r>
      <w:r w:rsidR="002F3A28" w:rsidRPr="00D30F81">
        <w:rPr>
          <w:rFonts w:ascii="Times New Roman" w:eastAsia="Calibri" w:hAnsi="Times New Roman" w:cs="Times New Roman"/>
          <w:sz w:val="28"/>
          <w:szCs w:val="28"/>
          <w:lang w:eastAsia="en-US"/>
        </w:rPr>
        <w:t>энергоресурсов</w:t>
      </w:r>
      <w:r w:rsidRPr="00D30F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06B7D" w:rsidRPr="00A7096F" w:rsidRDefault="00D06B7D" w:rsidP="008775E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D30F81" w:rsidRPr="004D684E" w:rsidRDefault="000F7213" w:rsidP="008775E2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40</w:t>
      </w:r>
      <w:r w:rsidR="00D30F81" w:rsidRPr="004D684E">
        <w:rPr>
          <w:b/>
          <w:szCs w:val="28"/>
        </w:rPr>
        <w:t>.Удельная величина потребления энергетических ресурсов в многоквартирных домах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Удельные величины потребления энергетических ресурсов в многоквартирных домах, а именно: «Электрической энергии», «Горячей воды», «Холодной воды» и «Природного газа» определяются как отношение объ</w:t>
      </w:r>
      <w:r w:rsidR="006D604E">
        <w:rPr>
          <w:szCs w:val="28"/>
        </w:rPr>
        <w:t>е</w:t>
      </w:r>
      <w:r w:rsidRPr="004D684E">
        <w:rPr>
          <w:szCs w:val="28"/>
        </w:rPr>
        <w:t>ма потребленного ресурса к числу проживающих человек в многоквартирных домах, которым отпущен соответствующий энергетический ресурс.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 xml:space="preserve">Удельная величина потребления «Тепловой энергии» определяется как отношение объема потребления тепловой энергии в многоквартирных домах к общей площади многоквартирных домов. 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в 2014 г. данный показатель составил: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электрическая энергия – 719,68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тепловая энергия – 0,16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горячая вода – 23,00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холодная вода –50,87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природный газ – 244,77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в 2015 г. данный показатель составил: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электрическая энергия – 720,20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тепловая энергия – 0,16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горячая вода – 22,86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холодная вода –50,98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природный газ –244,77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в 2016 г. данный показатель составил: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электрическая энергия – 717,01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тепловая энергия – 0,16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горячая вода – 22,76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холодная вода –50,88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природный газ –244,75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в 2017 г. данный показатель составил: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электрическая энергия – 715,72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тепловая энергия – 0,16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горячая вода – 22,65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холодная вода – 50,77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природный газ – 244,73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в 2018 г. данный показатель составит: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электрическая энергия – 715,67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тепловая энергия – 0,16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горячая вода – 22,61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холодная вода – 50,72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природный газ – 244,73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- 2019 г. данный показатель составит: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электрическая энергия – 715,12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тепловая энергия – 0,16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горячая вода – 22,55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холодная вода –50,69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природный газ – 244,73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- 2020 г. данный показатель составит: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электрическая энергия – 715,12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тепловая энергия – 0,16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горячая вода – 22,55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холодная вода –50,69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природный газ – 244,73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Удельная величина потребления электроэнергии в 2017 г</w:t>
      </w:r>
      <w:r w:rsidR="00F26AA4">
        <w:rPr>
          <w:szCs w:val="28"/>
        </w:rPr>
        <w:t>оду</w:t>
      </w:r>
      <w:r w:rsidRPr="004D684E">
        <w:rPr>
          <w:szCs w:val="28"/>
        </w:rPr>
        <w:t xml:space="preserve"> уменьшилась в связи с применением в многоквартирных домах </w:t>
      </w:r>
      <w:proofErr w:type="spellStart"/>
      <w:r w:rsidRPr="004D684E">
        <w:rPr>
          <w:szCs w:val="28"/>
        </w:rPr>
        <w:t>энергоэффективного</w:t>
      </w:r>
      <w:proofErr w:type="spellEnd"/>
      <w:r w:rsidRPr="004D684E">
        <w:rPr>
          <w:szCs w:val="28"/>
        </w:rPr>
        <w:t xml:space="preserve"> оборудования и энергосберегающих технологий (ламп и телевизоров на основе светодиодов, датчиков движения, современных электробытовых приборов с высоким уровнем </w:t>
      </w:r>
      <w:proofErr w:type="spellStart"/>
      <w:r w:rsidRPr="004D684E">
        <w:rPr>
          <w:szCs w:val="28"/>
        </w:rPr>
        <w:t>энергоэффективности</w:t>
      </w:r>
      <w:proofErr w:type="spellEnd"/>
      <w:r w:rsidRPr="004D684E">
        <w:rPr>
          <w:szCs w:val="28"/>
        </w:rPr>
        <w:t xml:space="preserve"> и т.д.).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Удельная величина потребления тепловой энергии в 2017 г</w:t>
      </w:r>
      <w:r w:rsidR="00F26AA4">
        <w:rPr>
          <w:szCs w:val="28"/>
        </w:rPr>
        <w:t>оду</w:t>
      </w:r>
      <w:r w:rsidRPr="004D684E">
        <w:rPr>
          <w:szCs w:val="28"/>
        </w:rPr>
        <w:t xml:space="preserve"> осталась на прежнем уровне в связи с равномерным ростом отапливаемой площади многоквартирных домов и объема потребления тепловой энергии. 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proofErr w:type="gramStart"/>
      <w:r w:rsidRPr="004D684E">
        <w:rPr>
          <w:szCs w:val="28"/>
        </w:rPr>
        <w:t>Удельная величина потребления природного газа в 2017 г</w:t>
      </w:r>
      <w:r w:rsidR="00F26AA4">
        <w:rPr>
          <w:szCs w:val="28"/>
        </w:rPr>
        <w:t>оду</w:t>
      </w:r>
      <w:r w:rsidRPr="004D684E">
        <w:rPr>
          <w:szCs w:val="28"/>
        </w:rPr>
        <w:t xml:space="preserve"> уменьшилась в результате  превышения темпа роста числа проживающих в многоквартирных домах над темпом роста объема потребления  природного газа.</w:t>
      </w:r>
      <w:proofErr w:type="gramEnd"/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Удельные величины потребления горячей и холодной воды  в 2017 г</w:t>
      </w:r>
      <w:r w:rsidR="00F26AA4">
        <w:rPr>
          <w:szCs w:val="28"/>
        </w:rPr>
        <w:t>оду</w:t>
      </w:r>
      <w:r w:rsidRPr="004D684E">
        <w:rPr>
          <w:szCs w:val="28"/>
        </w:rPr>
        <w:t xml:space="preserve"> уменьшились в связи с проведением мероприятий по энергосбережению: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установка индивидуальных и общедомовых приборов учета;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установка стабилизаторов давления (понижение давление и выравнивание давления по этажам);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теплоизоляция трубопроводов ГВС (подающего и циркуляционного);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установка экономичных душевых сеток;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установка в квартирах клавишных кранов и смесителей;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установка шаровых кранов в точках коллективного водозабора;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установка двухсекционных раковин;</w:t>
      </w:r>
    </w:p>
    <w:p w:rsidR="00D30F81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установка двухрежимных смывных бачков.</w:t>
      </w:r>
    </w:p>
    <w:p w:rsidR="004D684E" w:rsidRPr="00D30F81" w:rsidRDefault="004D684E" w:rsidP="008775E2">
      <w:pPr>
        <w:ind w:firstLine="709"/>
        <w:jc w:val="both"/>
        <w:rPr>
          <w:b/>
          <w:szCs w:val="28"/>
        </w:rPr>
      </w:pPr>
    </w:p>
    <w:p w:rsidR="00D30F81" w:rsidRPr="004D684E" w:rsidRDefault="000F7213" w:rsidP="008775E2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41</w:t>
      </w:r>
      <w:r w:rsidR="00D30F81" w:rsidRPr="004D684E">
        <w:rPr>
          <w:b/>
          <w:szCs w:val="28"/>
        </w:rPr>
        <w:t>.Удельная величина потребления энергетических ресурсов муниципальными бюджетными учреждениями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Удельные величины потребления энергетических ресурсов муниципальными бюджетными учреждениями, а именно: «Электрической энергии», «Горячей воды», «Холодной воды» и «Природного газа» определяются как отношение объ</w:t>
      </w:r>
      <w:r w:rsidR="006D604E">
        <w:rPr>
          <w:szCs w:val="28"/>
        </w:rPr>
        <w:t>е</w:t>
      </w:r>
      <w:r w:rsidRPr="004D684E">
        <w:rPr>
          <w:szCs w:val="28"/>
        </w:rPr>
        <w:t>ма потребл</w:t>
      </w:r>
      <w:r w:rsidR="006D604E">
        <w:rPr>
          <w:szCs w:val="28"/>
        </w:rPr>
        <w:t>е</w:t>
      </w:r>
      <w:r w:rsidRPr="004D684E">
        <w:rPr>
          <w:szCs w:val="28"/>
        </w:rPr>
        <w:t>нного ресурса бюджетными учреждениями к среднегодовой численности постоянного населе</w:t>
      </w:r>
      <w:r w:rsidR="006D604E">
        <w:rPr>
          <w:szCs w:val="28"/>
        </w:rPr>
        <w:t xml:space="preserve">ния </w:t>
      </w:r>
      <w:proofErr w:type="spellStart"/>
      <w:r w:rsidR="006D604E">
        <w:rPr>
          <w:szCs w:val="28"/>
        </w:rPr>
        <w:t>г</w:t>
      </w:r>
      <w:proofErr w:type="gramStart"/>
      <w:r w:rsidR="006D604E">
        <w:rPr>
          <w:szCs w:val="28"/>
        </w:rPr>
        <w:t>.</w:t>
      </w:r>
      <w:r w:rsidRPr="004D684E">
        <w:rPr>
          <w:szCs w:val="28"/>
        </w:rPr>
        <w:t>А</w:t>
      </w:r>
      <w:proofErr w:type="gramEnd"/>
      <w:r w:rsidRPr="004D684E">
        <w:rPr>
          <w:szCs w:val="28"/>
        </w:rPr>
        <w:t>страхани</w:t>
      </w:r>
      <w:proofErr w:type="spellEnd"/>
      <w:r w:rsidRPr="004D684E">
        <w:rPr>
          <w:szCs w:val="28"/>
        </w:rPr>
        <w:t>.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 xml:space="preserve">Удельная величина потребления «Тепловой энергии» определяется как отношение суммарного количества тепловой энергии, потребленной муниципальными учреждениями, к их общей отапливаемой площади. 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Данные на 201</w:t>
      </w:r>
      <w:r>
        <w:rPr>
          <w:szCs w:val="28"/>
        </w:rPr>
        <w:t>4</w:t>
      </w:r>
      <w:r w:rsidRPr="004D684E">
        <w:rPr>
          <w:szCs w:val="28"/>
        </w:rPr>
        <w:t>-20</w:t>
      </w:r>
      <w:r>
        <w:rPr>
          <w:szCs w:val="28"/>
        </w:rPr>
        <w:t>20</w:t>
      </w:r>
      <w:r w:rsidRPr="004D684E">
        <w:rPr>
          <w:szCs w:val="28"/>
        </w:rPr>
        <w:t xml:space="preserve"> гг. сформированы на основании информации,  предоставленной муниципальными бюджетными учреждениями (казенными, бюджетными). 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в 2014 г. данный показатель составил: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электрическая энергия – 23,28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тепловая энергия – 0,07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горячая вода – 0,20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холодная вода – 1,68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природный газ – 0,37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в 2015 г. данный показатель составил: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электрическая энергия – 23,26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тепловая энергия – 0,06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горячая вода – 0,19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холодная вода – 1,65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природный газ – 0,36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в 2016 г. данный показатель составил: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электрическая энергия – 22,55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тепловая энергия – 0,06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горячая вода – 0,19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холодная вода – 1,60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природный газ – 0,35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в 2017 г. данный показатель составил: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электрическая энергия – 21,80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тепловая энергия – 0,06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горячая вода – 0,18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холодная вода – 1,57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природный газ – 0,34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в 2018 г. данный показатель составит: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электрическая энергия – 21,17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тепловая энергия – 0,06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горячая вода – 0,17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холодная вода – 1,52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природный газ – 0,33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- 2019 г. данный показатель составит: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электрическая энергия – 20,53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тепловая энергия – 0,06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горячая вода – 0,16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холодная вода –1,48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природный газ – 0,32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- 2020 г. данный показатель составит: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электрическая энергия – 19,89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тепловая энергия – 0,06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горячая вода – 0,15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холодная вода –1,44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природный газ – 0,3</w:t>
      </w:r>
      <w:r>
        <w:rPr>
          <w:szCs w:val="28"/>
        </w:rPr>
        <w:t>1</w:t>
      </w:r>
    </w:p>
    <w:p w:rsidR="004D684E" w:rsidRPr="004D684E" w:rsidRDefault="00F26AA4" w:rsidP="008775E2">
      <w:pPr>
        <w:ind w:firstLine="709"/>
        <w:jc w:val="both"/>
        <w:rPr>
          <w:szCs w:val="28"/>
        </w:rPr>
      </w:pPr>
      <w:r>
        <w:rPr>
          <w:szCs w:val="28"/>
        </w:rPr>
        <w:t>В 2017 г. по сравнению с 2016 году</w:t>
      </w:r>
      <w:r w:rsidR="004D684E" w:rsidRPr="004D684E">
        <w:rPr>
          <w:szCs w:val="28"/>
        </w:rPr>
        <w:t xml:space="preserve"> можно пронаблюдать снижение удельных величин потребления электрической энергии, холодной воды и природного газа муниципальными бюджетными учреждениями. Это обусловлено проведением мероприятий по энергосбережению в соответствии с Федеральным  Законом от 23.11.2009 г. № 261-ФЗ «Об энергосбережении и о повышении энергетической эффективности и о внесении изменений в отдельные законодательные акты РФ».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 xml:space="preserve">Удельные величины потребления тепловой энергии и горячей воды в 2017 году остались на прежнем уровне. 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В связи с планируемым вводом в эксплуатацию двух новых объектов МБДОУ на 320 мест в микрорайоне Бабаевский общей площадью 2</w:t>
      </w:r>
      <w:r>
        <w:rPr>
          <w:szCs w:val="28"/>
        </w:rPr>
        <w:t xml:space="preserve"> </w:t>
      </w:r>
      <w:r w:rsidRPr="004D684E">
        <w:rPr>
          <w:szCs w:val="28"/>
        </w:rPr>
        <w:t>411,8 кв.</w:t>
      </w:r>
      <w:r>
        <w:rPr>
          <w:szCs w:val="28"/>
        </w:rPr>
        <w:t xml:space="preserve"> </w:t>
      </w:r>
      <w:r w:rsidRPr="004D684E">
        <w:rPr>
          <w:szCs w:val="28"/>
        </w:rPr>
        <w:t>м. и МБУ «ФК» А</w:t>
      </w:r>
      <w:r>
        <w:rPr>
          <w:szCs w:val="28"/>
        </w:rPr>
        <w:t xml:space="preserve">страхань» по ул. Ползунова, 1б </w:t>
      </w:r>
      <w:r w:rsidRPr="004D684E">
        <w:rPr>
          <w:szCs w:val="28"/>
        </w:rPr>
        <w:t>общей площадью 1</w:t>
      </w:r>
      <w:r>
        <w:rPr>
          <w:szCs w:val="28"/>
        </w:rPr>
        <w:t xml:space="preserve"> </w:t>
      </w:r>
      <w:r w:rsidRPr="004D684E">
        <w:rPr>
          <w:szCs w:val="28"/>
        </w:rPr>
        <w:t>312,0 кв.</w:t>
      </w:r>
      <w:r>
        <w:rPr>
          <w:szCs w:val="28"/>
        </w:rPr>
        <w:t xml:space="preserve"> </w:t>
      </w:r>
      <w:r w:rsidRPr="004D684E">
        <w:rPr>
          <w:szCs w:val="28"/>
        </w:rPr>
        <w:t>м. можно пронаблюдать рост отапливаемой площади муниципальных бюджетных учреждений.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В 201</w:t>
      </w:r>
      <w:r>
        <w:rPr>
          <w:szCs w:val="28"/>
        </w:rPr>
        <w:t>8</w:t>
      </w:r>
      <w:r w:rsidRPr="004D684E">
        <w:rPr>
          <w:szCs w:val="28"/>
        </w:rPr>
        <w:t>-20</w:t>
      </w:r>
      <w:r>
        <w:rPr>
          <w:szCs w:val="28"/>
        </w:rPr>
        <w:t>20</w:t>
      </w:r>
      <w:r w:rsidRPr="004D684E">
        <w:rPr>
          <w:szCs w:val="28"/>
        </w:rPr>
        <w:t xml:space="preserve"> гг. удельные величины потребления электрической энергии, горячей воды, холодной воды и природного газа будут снижаться в связи с поэтапной реализацией муниципальной программы муниципального образования «Город Астрахань» «Энергосбережение и повышение энергетической эффективности в городе Астрахани». Несмотря на рост общей площади муниципальных бюджетных учреждений, удельная величина потребления тепловой энергии в планируемом периоде останется на прежнем уровне.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Реализация программы до 2020 г. позволит получить следующие результаты: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экономию всех видов энергоресурсов при производстве, распределении и потреблении энергии;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увеличение доли объема энергоресурсов, расчеты за которые осуществляются с использованием приборов учета, в общем объеме энергоресурсов, потребляемых на территории города.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В конечном итоге исполнение программы позволит системно решать накопившиеся проблемы и выйти на заданные параметры:</w:t>
      </w:r>
    </w:p>
    <w:p w:rsidR="004D684E" w:rsidRPr="004D684E" w:rsidRDefault="004D684E" w:rsidP="008775E2">
      <w:pPr>
        <w:ind w:firstLine="709"/>
        <w:jc w:val="both"/>
        <w:rPr>
          <w:szCs w:val="28"/>
        </w:rPr>
      </w:pPr>
      <w:r w:rsidRPr="004D684E">
        <w:rPr>
          <w:szCs w:val="28"/>
        </w:rPr>
        <w:t>- ежегодное сокращение удельных показателей энергопотребления жилищного сектора;</w:t>
      </w:r>
    </w:p>
    <w:p w:rsidR="008A6EA5" w:rsidRPr="00C27E09" w:rsidRDefault="004D684E" w:rsidP="008775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684E">
        <w:rPr>
          <w:szCs w:val="28"/>
        </w:rPr>
        <w:t>- полный переход на приборный учет энергоресурсов в многоквартирных домах и в организациях муниципальной бюджетной сферы.</w:t>
      </w:r>
    </w:p>
    <w:sectPr w:rsidR="008A6EA5" w:rsidRPr="00C27E09" w:rsidSect="00514CA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D6" w:rsidRDefault="002155D6" w:rsidP="001170AE">
      <w:r>
        <w:separator/>
      </w:r>
    </w:p>
  </w:endnote>
  <w:endnote w:type="continuationSeparator" w:id="0">
    <w:p w:rsidR="002155D6" w:rsidRDefault="002155D6" w:rsidP="0011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7028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F5A25" w:rsidRPr="004D2808" w:rsidRDefault="004F5A25">
        <w:pPr>
          <w:pStyle w:val="a6"/>
          <w:jc w:val="center"/>
          <w:rPr>
            <w:sz w:val="20"/>
            <w:szCs w:val="20"/>
          </w:rPr>
        </w:pPr>
        <w:r w:rsidRPr="004D2808">
          <w:rPr>
            <w:sz w:val="20"/>
            <w:szCs w:val="20"/>
          </w:rPr>
          <w:fldChar w:fldCharType="begin"/>
        </w:r>
        <w:r w:rsidRPr="004D2808">
          <w:rPr>
            <w:sz w:val="20"/>
            <w:szCs w:val="20"/>
          </w:rPr>
          <w:instrText>PAGE   \* MERGEFORMAT</w:instrText>
        </w:r>
        <w:r w:rsidRPr="004D2808">
          <w:rPr>
            <w:sz w:val="20"/>
            <w:szCs w:val="20"/>
          </w:rPr>
          <w:fldChar w:fldCharType="separate"/>
        </w:r>
        <w:r w:rsidR="00C1470E">
          <w:rPr>
            <w:noProof/>
            <w:sz w:val="20"/>
            <w:szCs w:val="20"/>
          </w:rPr>
          <w:t>47</w:t>
        </w:r>
        <w:r w:rsidRPr="004D2808">
          <w:rPr>
            <w:sz w:val="20"/>
            <w:szCs w:val="20"/>
          </w:rPr>
          <w:fldChar w:fldCharType="end"/>
        </w:r>
      </w:p>
    </w:sdtContent>
  </w:sdt>
  <w:p w:rsidR="004F5A25" w:rsidRDefault="004F5A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D6" w:rsidRDefault="002155D6" w:rsidP="001170AE">
      <w:r>
        <w:separator/>
      </w:r>
    </w:p>
  </w:footnote>
  <w:footnote w:type="continuationSeparator" w:id="0">
    <w:p w:rsidR="002155D6" w:rsidRDefault="002155D6" w:rsidP="0011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">
    <w:nsid w:val="00AF686B"/>
    <w:multiLevelType w:val="hybridMultilevel"/>
    <w:tmpl w:val="3644213A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926F5A"/>
    <w:multiLevelType w:val="hybridMultilevel"/>
    <w:tmpl w:val="36C2F806"/>
    <w:lvl w:ilvl="0" w:tplc="39EC6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569ED"/>
    <w:multiLevelType w:val="hybridMultilevel"/>
    <w:tmpl w:val="DE68DB5E"/>
    <w:lvl w:ilvl="0" w:tplc="39EC6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B4F87"/>
    <w:multiLevelType w:val="hybridMultilevel"/>
    <w:tmpl w:val="4E7A03B0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90251"/>
    <w:multiLevelType w:val="hybridMultilevel"/>
    <w:tmpl w:val="3B28D612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4758A3"/>
    <w:multiLevelType w:val="hybridMultilevel"/>
    <w:tmpl w:val="35C08E22"/>
    <w:lvl w:ilvl="0" w:tplc="527A9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5C1430"/>
    <w:multiLevelType w:val="hybridMultilevel"/>
    <w:tmpl w:val="8DE62CFA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616ED1"/>
    <w:multiLevelType w:val="hybridMultilevel"/>
    <w:tmpl w:val="2BAE181C"/>
    <w:lvl w:ilvl="0" w:tplc="39EC6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E0CA7"/>
    <w:multiLevelType w:val="hybridMultilevel"/>
    <w:tmpl w:val="50C89230"/>
    <w:lvl w:ilvl="0" w:tplc="55A64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CC7594C"/>
    <w:multiLevelType w:val="hybridMultilevel"/>
    <w:tmpl w:val="0790840C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B7D8A"/>
    <w:multiLevelType w:val="hybridMultilevel"/>
    <w:tmpl w:val="E1FC1E2A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A500C"/>
    <w:multiLevelType w:val="hybridMultilevel"/>
    <w:tmpl w:val="47143418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52ED4"/>
    <w:multiLevelType w:val="hybridMultilevel"/>
    <w:tmpl w:val="68AC2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A26B9"/>
    <w:multiLevelType w:val="hybridMultilevel"/>
    <w:tmpl w:val="8A9043D0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B1FBC"/>
    <w:multiLevelType w:val="hybridMultilevel"/>
    <w:tmpl w:val="32F06B7C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7282B"/>
    <w:multiLevelType w:val="hybridMultilevel"/>
    <w:tmpl w:val="8324825A"/>
    <w:lvl w:ilvl="0" w:tplc="55A64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E56149"/>
    <w:multiLevelType w:val="hybridMultilevel"/>
    <w:tmpl w:val="E872FDDA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2542B"/>
    <w:multiLevelType w:val="hybridMultilevel"/>
    <w:tmpl w:val="5A4CA618"/>
    <w:lvl w:ilvl="0" w:tplc="39EC6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B4703"/>
    <w:multiLevelType w:val="hybridMultilevel"/>
    <w:tmpl w:val="DA1602A0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D74EC"/>
    <w:multiLevelType w:val="hybridMultilevel"/>
    <w:tmpl w:val="901E6CFE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72D1F"/>
    <w:multiLevelType w:val="hybridMultilevel"/>
    <w:tmpl w:val="01545D44"/>
    <w:lvl w:ilvl="0" w:tplc="6B145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52A37"/>
    <w:multiLevelType w:val="hybridMultilevel"/>
    <w:tmpl w:val="531AA092"/>
    <w:lvl w:ilvl="0" w:tplc="39EC6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659B8"/>
    <w:multiLevelType w:val="hybridMultilevel"/>
    <w:tmpl w:val="2A72DFB0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F53AC"/>
    <w:multiLevelType w:val="hybridMultilevel"/>
    <w:tmpl w:val="61C4193C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E2EC8"/>
    <w:multiLevelType w:val="hybridMultilevel"/>
    <w:tmpl w:val="B3AE9694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93695"/>
    <w:multiLevelType w:val="hybridMultilevel"/>
    <w:tmpl w:val="E3CEDC66"/>
    <w:lvl w:ilvl="0" w:tplc="CE72763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72D10864"/>
    <w:multiLevelType w:val="hybridMultilevel"/>
    <w:tmpl w:val="0EC60E08"/>
    <w:lvl w:ilvl="0" w:tplc="39EC6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E0A2C"/>
    <w:multiLevelType w:val="hybridMultilevel"/>
    <w:tmpl w:val="C4683EDE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B5806"/>
    <w:multiLevelType w:val="hybridMultilevel"/>
    <w:tmpl w:val="42FC1850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C6001"/>
    <w:multiLevelType w:val="hybridMultilevel"/>
    <w:tmpl w:val="A5227150"/>
    <w:lvl w:ilvl="0" w:tplc="39EC6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EE2CE4"/>
    <w:multiLevelType w:val="hybridMultilevel"/>
    <w:tmpl w:val="AFC48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37BB5"/>
    <w:multiLevelType w:val="hybridMultilevel"/>
    <w:tmpl w:val="BC408E16"/>
    <w:lvl w:ilvl="0" w:tplc="A6D6E33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C5114E0"/>
    <w:multiLevelType w:val="hybridMultilevel"/>
    <w:tmpl w:val="0F987A42"/>
    <w:lvl w:ilvl="0" w:tplc="55A64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9"/>
  </w:num>
  <w:num w:numId="5">
    <w:abstractNumId w:val="23"/>
  </w:num>
  <w:num w:numId="6">
    <w:abstractNumId w:val="6"/>
  </w:num>
  <w:num w:numId="7">
    <w:abstractNumId w:val="24"/>
  </w:num>
  <w:num w:numId="8">
    <w:abstractNumId w:val="17"/>
  </w:num>
  <w:num w:numId="9">
    <w:abstractNumId w:val="28"/>
  </w:num>
  <w:num w:numId="10">
    <w:abstractNumId w:val="4"/>
  </w:num>
  <w:num w:numId="11">
    <w:abstractNumId w:val="26"/>
  </w:num>
  <w:num w:numId="12">
    <w:abstractNumId w:val="8"/>
  </w:num>
  <w:num w:numId="13">
    <w:abstractNumId w:val="34"/>
  </w:num>
  <w:num w:numId="14">
    <w:abstractNumId w:val="16"/>
  </w:num>
  <w:num w:numId="15">
    <w:abstractNumId w:val="20"/>
  </w:num>
  <w:num w:numId="16">
    <w:abstractNumId w:val="22"/>
  </w:num>
  <w:num w:numId="17">
    <w:abstractNumId w:val="10"/>
  </w:num>
  <w:num w:numId="18">
    <w:abstractNumId w:val="2"/>
  </w:num>
  <w:num w:numId="19">
    <w:abstractNumId w:val="13"/>
  </w:num>
  <w:num w:numId="20">
    <w:abstractNumId w:val="15"/>
  </w:num>
  <w:num w:numId="21">
    <w:abstractNumId w:val="30"/>
  </w:num>
  <w:num w:numId="22">
    <w:abstractNumId w:val="7"/>
  </w:num>
  <w:num w:numId="23">
    <w:abstractNumId w:val="5"/>
  </w:num>
  <w:num w:numId="24">
    <w:abstractNumId w:val="21"/>
  </w:num>
  <w:num w:numId="25">
    <w:abstractNumId w:val="18"/>
  </w:num>
  <w:num w:numId="26">
    <w:abstractNumId w:val="12"/>
  </w:num>
  <w:num w:numId="27">
    <w:abstractNumId w:val="25"/>
  </w:num>
  <w:num w:numId="28">
    <w:abstractNumId w:val="11"/>
  </w:num>
  <w:num w:numId="29">
    <w:abstractNumId w:val="29"/>
  </w:num>
  <w:num w:numId="30">
    <w:abstractNumId w:val="23"/>
  </w:num>
  <w:num w:numId="31">
    <w:abstractNumId w:val="3"/>
  </w:num>
  <w:num w:numId="32">
    <w:abstractNumId w:val="1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4"/>
  </w:num>
  <w:num w:numId="36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AE"/>
    <w:rsid w:val="00003997"/>
    <w:rsid w:val="00004EB3"/>
    <w:rsid w:val="000110F9"/>
    <w:rsid w:val="000119AF"/>
    <w:rsid w:val="0001240F"/>
    <w:rsid w:val="000126E8"/>
    <w:rsid w:val="00012FC7"/>
    <w:rsid w:val="00013CD4"/>
    <w:rsid w:val="000142E1"/>
    <w:rsid w:val="00020941"/>
    <w:rsid w:val="000252BD"/>
    <w:rsid w:val="000377AB"/>
    <w:rsid w:val="00041DC0"/>
    <w:rsid w:val="00045792"/>
    <w:rsid w:val="000477BE"/>
    <w:rsid w:val="000536D3"/>
    <w:rsid w:val="0005378A"/>
    <w:rsid w:val="0006261E"/>
    <w:rsid w:val="00062D96"/>
    <w:rsid w:val="0006303C"/>
    <w:rsid w:val="00063342"/>
    <w:rsid w:val="00070047"/>
    <w:rsid w:val="00070111"/>
    <w:rsid w:val="0007417C"/>
    <w:rsid w:val="00075AA3"/>
    <w:rsid w:val="00077061"/>
    <w:rsid w:val="000902C4"/>
    <w:rsid w:val="000913F0"/>
    <w:rsid w:val="000963D5"/>
    <w:rsid w:val="000A019C"/>
    <w:rsid w:val="000A2A36"/>
    <w:rsid w:val="000A484F"/>
    <w:rsid w:val="000A58B3"/>
    <w:rsid w:val="000B2A97"/>
    <w:rsid w:val="000B2C34"/>
    <w:rsid w:val="000B2EE0"/>
    <w:rsid w:val="000B5DD3"/>
    <w:rsid w:val="000B77ED"/>
    <w:rsid w:val="000C4854"/>
    <w:rsid w:val="000C5870"/>
    <w:rsid w:val="000C6715"/>
    <w:rsid w:val="000D2FA9"/>
    <w:rsid w:val="000E30E7"/>
    <w:rsid w:val="000F1679"/>
    <w:rsid w:val="000F485F"/>
    <w:rsid w:val="000F64E3"/>
    <w:rsid w:val="000F6CFC"/>
    <w:rsid w:val="000F71BE"/>
    <w:rsid w:val="000F7213"/>
    <w:rsid w:val="0010492C"/>
    <w:rsid w:val="00110B3A"/>
    <w:rsid w:val="00110C5D"/>
    <w:rsid w:val="00115C4C"/>
    <w:rsid w:val="001170AE"/>
    <w:rsid w:val="00117D38"/>
    <w:rsid w:val="00130FD3"/>
    <w:rsid w:val="001312E0"/>
    <w:rsid w:val="0013281B"/>
    <w:rsid w:val="00133D85"/>
    <w:rsid w:val="001359C8"/>
    <w:rsid w:val="001368EF"/>
    <w:rsid w:val="00136AC6"/>
    <w:rsid w:val="00141FAA"/>
    <w:rsid w:val="001517BD"/>
    <w:rsid w:val="001548ED"/>
    <w:rsid w:val="00157570"/>
    <w:rsid w:val="001577AB"/>
    <w:rsid w:val="00160E01"/>
    <w:rsid w:val="0016487F"/>
    <w:rsid w:val="00173205"/>
    <w:rsid w:val="00173403"/>
    <w:rsid w:val="001776F7"/>
    <w:rsid w:val="001803C6"/>
    <w:rsid w:val="00181BDF"/>
    <w:rsid w:val="00182EBE"/>
    <w:rsid w:val="00183EEC"/>
    <w:rsid w:val="001900F7"/>
    <w:rsid w:val="00190AD9"/>
    <w:rsid w:val="00193C9E"/>
    <w:rsid w:val="001A056A"/>
    <w:rsid w:val="001A2FB1"/>
    <w:rsid w:val="001B5900"/>
    <w:rsid w:val="001B7BAE"/>
    <w:rsid w:val="001C32E8"/>
    <w:rsid w:val="001C7352"/>
    <w:rsid w:val="001E1012"/>
    <w:rsid w:val="001E2F73"/>
    <w:rsid w:val="001E73D3"/>
    <w:rsid w:val="001F4D83"/>
    <w:rsid w:val="001F5160"/>
    <w:rsid w:val="0020040D"/>
    <w:rsid w:val="002046BD"/>
    <w:rsid w:val="0020572F"/>
    <w:rsid w:val="00206420"/>
    <w:rsid w:val="00214AE5"/>
    <w:rsid w:val="002155D6"/>
    <w:rsid w:val="00216671"/>
    <w:rsid w:val="00222FC2"/>
    <w:rsid w:val="002276F3"/>
    <w:rsid w:val="00231EE9"/>
    <w:rsid w:val="00235517"/>
    <w:rsid w:val="002421B8"/>
    <w:rsid w:val="00250E9D"/>
    <w:rsid w:val="002543EE"/>
    <w:rsid w:val="002563CA"/>
    <w:rsid w:val="00261156"/>
    <w:rsid w:val="002642B6"/>
    <w:rsid w:val="00265A4E"/>
    <w:rsid w:val="00267F57"/>
    <w:rsid w:val="002704BF"/>
    <w:rsid w:val="002713F1"/>
    <w:rsid w:val="00271998"/>
    <w:rsid w:val="00273AC4"/>
    <w:rsid w:val="00276789"/>
    <w:rsid w:val="00282EE5"/>
    <w:rsid w:val="0028386E"/>
    <w:rsid w:val="002843D3"/>
    <w:rsid w:val="002864BA"/>
    <w:rsid w:val="00292345"/>
    <w:rsid w:val="0029548C"/>
    <w:rsid w:val="002A277F"/>
    <w:rsid w:val="002A298A"/>
    <w:rsid w:val="002A6CA3"/>
    <w:rsid w:val="002B2BD9"/>
    <w:rsid w:val="002B3851"/>
    <w:rsid w:val="002B48BE"/>
    <w:rsid w:val="002C4722"/>
    <w:rsid w:val="002D0EA3"/>
    <w:rsid w:val="002E04E8"/>
    <w:rsid w:val="002E1641"/>
    <w:rsid w:val="002E28A0"/>
    <w:rsid w:val="002E4A56"/>
    <w:rsid w:val="002E6860"/>
    <w:rsid w:val="002F2607"/>
    <w:rsid w:val="002F28E6"/>
    <w:rsid w:val="002F3A28"/>
    <w:rsid w:val="002F4563"/>
    <w:rsid w:val="002F6811"/>
    <w:rsid w:val="002F7767"/>
    <w:rsid w:val="00307CB3"/>
    <w:rsid w:val="003114F2"/>
    <w:rsid w:val="00312435"/>
    <w:rsid w:val="00336889"/>
    <w:rsid w:val="0034068D"/>
    <w:rsid w:val="00346762"/>
    <w:rsid w:val="00352D47"/>
    <w:rsid w:val="00354E70"/>
    <w:rsid w:val="00357F16"/>
    <w:rsid w:val="00364F23"/>
    <w:rsid w:val="00367667"/>
    <w:rsid w:val="0036771C"/>
    <w:rsid w:val="0037151F"/>
    <w:rsid w:val="0037630B"/>
    <w:rsid w:val="00383FD9"/>
    <w:rsid w:val="003850B5"/>
    <w:rsid w:val="00387E0B"/>
    <w:rsid w:val="00392B39"/>
    <w:rsid w:val="00393AB3"/>
    <w:rsid w:val="003964BA"/>
    <w:rsid w:val="003964DC"/>
    <w:rsid w:val="003A3F25"/>
    <w:rsid w:val="003A4B81"/>
    <w:rsid w:val="003A71E3"/>
    <w:rsid w:val="003C096D"/>
    <w:rsid w:val="003C23F9"/>
    <w:rsid w:val="003C2ADC"/>
    <w:rsid w:val="003C4F44"/>
    <w:rsid w:val="003C7586"/>
    <w:rsid w:val="003D44E0"/>
    <w:rsid w:val="003D4C04"/>
    <w:rsid w:val="003D6C1C"/>
    <w:rsid w:val="003E3993"/>
    <w:rsid w:val="003E68FA"/>
    <w:rsid w:val="003E73A1"/>
    <w:rsid w:val="003F27ED"/>
    <w:rsid w:val="003F32E0"/>
    <w:rsid w:val="003F3B19"/>
    <w:rsid w:val="003F4423"/>
    <w:rsid w:val="003F6643"/>
    <w:rsid w:val="003F71D4"/>
    <w:rsid w:val="0040450D"/>
    <w:rsid w:val="00404EA1"/>
    <w:rsid w:val="004066A2"/>
    <w:rsid w:val="00413B38"/>
    <w:rsid w:val="00414747"/>
    <w:rsid w:val="00415B0F"/>
    <w:rsid w:val="00420890"/>
    <w:rsid w:val="0042357F"/>
    <w:rsid w:val="00426017"/>
    <w:rsid w:val="00427CA7"/>
    <w:rsid w:val="00431324"/>
    <w:rsid w:val="004328E1"/>
    <w:rsid w:val="00433D02"/>
    <w:rsid w:val="004355A3"/>
    <w:rsid w:val="004535FC"/>
    <w:rsid w:val="0045779F"/>
    <w:rsid w:val="00460A84"/>
    <w:rsid w:val="00464847"/>
    <w:rsid w:val="00467102"/>
    <w:rsid w:val="004676D0"/>
    <w:rsid w:val="00470717"/>
    <w:rsid w:val="00473933"/>
    <w:rsid w:val="00486A16"/>
    <w:rsid w:val="00487B75"/>
    <w:rsid w:val="0049310F"/>
    <w:rsid w:val="004A1A7D"/>
    <w:rsid w:val="004A1BA8"/>
    <w:rsid w:val="004A26BA"/>
    <w:rsid w:val="004A3DDB"/>
    <w:rsid w:val="004B02CD"/>
    <w:rsid w:val="004B2872"/>
    <w:rsid w:val="004D2808"/>
    <w:rsid w:val="004D4DC0"/>
    <w:rsid w:val="004D684E"/>
    <w:rsid w:val="004D7EC0"/>
    <w:rsid w:val="004E267E"/>
    <w:rsid w:val="004E2958"/>
    <w:rsid w:val="004E46AD"/>
    <w:rsid w:val="004F2303"/>
    <w:rsid w:val="004F34B6"/>
    <w:rsid w:val="004F4BCB"/>
    <w:rsid w:val="004F5A25"/>
    <w:rsid w:val="00502FD2"/>
    <w:rsid w:val="00505CB4"/>
    <w:rsid w:val="00513AE2"/>
    <w:rsid w:val="00514CAF"/>
    <w:rsid w:val="00515C51"/>
    <w:rsid w:val="00515E27"/>
    <w:rsid w:val="00524189"/>
    <w:rsid w:val="00531D00"/>
    <w:rsid w:val="00536518"/>
    <w:rsid w:val="0054158E"/>
    <w:rsid w:val="00547012"/>
    <w:rsid w:val="005618A3"/>
    <w:rsid w:val="00562F2F"/>
    <w:rsid w:val="005635A3"/>
    <w:rsid w:val="00565CCB"/>
    <w:rsid w:val="00584155"/>
    <w:rsid w:val="00590000"/>
    <w:rsid w:val="0059441E"/>
    <w:rsid w:val="00595114"/>
    <w:rsid w:val="00595722"/>
    <w:rsid w:val="00595D40"/>
    <w:rsid w:val="005A14A1"/>
    <w:rsid w:val="005A1AB9"/>
    <w:rsid w:val="005A3E87"/>
    <w:rsid w:val="005A41A8"/>
    <w:rsid w:val="005A5AC5"/>
    <w:rsid w:val="005B35E4"/>
    <w:rsid w:val="005C0C24"/>
    <w:rsid w:val="005C160B"/>
    <w:rsid w:val="005C493C"/>
    <w:rsid w:val="005D5923"/>
    <w:rsid w:val="005D5B2C"/>
    <w:rsid w:val="005D5E78"/>
    <w:rsid w:val="00602623"/>
    <w:rsid w:val="00605B6D"/>
    <w:rsid w:val="00605BF7"/>
    <w:rsid w:val="00624836"/>
    <w:rsid w:val="006330B7"/>
    <w:rsid w:val="00637280"/>
    <w:rsid w:val="00637CF7"/>
    <w:rsid w:val="00637FB4"/>
    <w:rsid w:val="00642A8B"/>
    <w:rsid w:val="00654D1D"/>
    <w:rsid w:val="0065654A"/>
    <w:rsid w:val="00660FE3"/>
    <w:rsid w:val="00661174"/>
    <w:rsid w:val="00663561"/>
    <w:rsid w:val="0066757D"/>
    <w:rsid w:val="00677585"/>
    <w:rsid w:val="0068140A"/>
    <w:rsid w:val="00681E0E"/>
    <w:rsid w:val="00683AB6"/>
    <w:rsid w:val="0068661D"/>
    <w:rsid w:val="00686AC6"/>
    <w:rsid w:val="00687A68"/>
    <w:rsid w:val="00692187"/>
    <w:rsid w:val="006A15D9"/>
    <w:rsid w:val="006A7E3E"/>
    <w:rsid w:val="006B1D97"/>
    <w:rsid w:val="006B2C5D"/>
    <w:rsid w:val="006B4EE9"/>
    <w:rsid w:val="006B5655"/>
    <w:rsid w:val="006C1A03"/>
    <w:rsid w:val="006C2607"/>
    <w:rsid w:val="006C2BCC"/>
    <w:rsid w:val="006C35C2"/>
    <w:rsid w:val="006C3D76"/>
    <w:rsid w:val="006C755A"/>
    <w:rsid w:val="006D16BC"/>
    <w:rsid w:val="006D427D"/>
    <w:rsid w:val="006D604E"/>
    <w:rsid w:val="006E16ED"/>
    <w:rsid w:val="006E189D"/>
    <w:rsid w:val="006E25DA"/>
    <w:rsid w:val="006E3299"/>
    <w:rsid w:val="006E67D6"/>
    <w:rsid w:val="00701BBF"/>
    <w:rsid w:val="00702FAC"/>
    <w:rsid w:val="007032A3"/>
    <w:rsid w:val="0070690B"/>
    <w:rsid w:val="00707AAE"/>
    <w:rsid w:val="007117C8"/>
    <w:rsid w:val="00721345"/>
    <w:rsid w:val="00726072"/>
    <w:rsid w:val="00732150"/>
    <w:rsid w:val="00732E10"/>
    <w:rsid w:val="00733FAB"/>
    <w:rsid w:val="00741976"/>
    <w:rsid w:val="0074584E"/>
    <w:rsid w:val="00750066"/>
    <w:rsid w:val="0075454A"/>
    <w:rsid w:val="00757E16"/>
    <w:rsid w:val="007626CF"/>
    <w:rsid w:val="00766E42"/>
    <w:rsid w:val="0077200D"/>
    <w:rsid w:val="00773298"/>
    <w:rsid w:val="007733CE"/>
    <w:rsid w:val="0078558E"/>
    <w:rsid w:val="00786CCC"/>
    <w:rsid w:val="007941F3"/>
    <w:rsid w:val="00796A84"/>
    <w:rsid w:val="007A1B52"/>
    <w:rsid w:val="007A4B31"/>
    <w:rsid w:val="007B0E1B"/>
    <w:rsid w:val="007B21D3"/>
    <w:rsid w:val="007B220E"/>
    <w:rsid w:val="007B492D"/>
    <w:rsid w:val="007B65B3"/>
    <w:rsid w:val="007B6932"/>
    <w:rsid w:val="007C6443"/>
    <w:rsid w:val="007D0ACD"/>
    <w:rsid w:val="007D1CF4"/>
    <w:rsid w:val="007D60E9"/>
    <w:rsid w:val="007E7121"/>
    <w:rsid w:val="007F075A"/>
    <w:rsid w:val="007F4EF7"/>
    <w:rsid w:val="00801EDF"/>
    <w:rsid w:val="008032E7"/>
    <w:rsid w:val="00804618"/>
    <w:rsid w:val="0080716D"/>
    <w:rsid w:val="00813801"/>
    <w:rsid w:val="00813867"/>
    <w:rsid w:val="00825EBA"/>
    <w:rsid w:val="00827D44"/>
    <w:rsid w:val="0083313B"/>
    <w:rsid w:val="0084092E"/>
    <w:rsid w:val="008436F6"/>
    <w:rsid w:val="00844B2F"/>
    <w:rsid w:val="008461ED"/>
    <w:rsid w:val="00847B84"/>
    <w:rsid w:val="0086782B"/>
    <w:rsid w:val="0087077A"/>
    <w:rsid w:val="00870FB7"/>
    <w:rsid w:val="008775E2"/>
    <w:rsid w:val="0088636D"/>
    <w:rsid w:val="00893248"/>
    <w:rsid w:val="008948E1"/>
    <w:rsid w:val="00894E87"/>
    <w:rsid w:val="008A66E4"/>
    <w:rsid w:val="008A6EA5"/>
    <w:rsid w:val="008B1A2E"/>
    <w:rsid w:val="008B6660"/>
    <w:rsid w:val="008B7D84"/>
    <w:rsid w:val="008C0A06"/>
    <w:rsid w:val="008C27E5"/>
    <w:rsid w:val="008D1662"/>
    <w:rsid w:val="008D3314"/>
    <w:rsid w:val="008D5D59"/>
    <w:rsid w:val="008E0AD4"/>
    <w:rsid w:val="008E0E6A"/>
    <w:rsid w:val="008E3490"/>
    <w:rsid w:val="008E41A7"/>
    <w:rsid w:val="008E4C43"/>
    <w:rsid w:val="008E69D8"/>
    <w:rsid w:val="008F7C6A"/>
    <w:rsid w:val="00900B6E"/>
    <w:rsid w:val="0090103D"/>
    <w:rsid w:val="00902912"/>
    <w:rsid w:val="00903B7B"/>
    <w:rsid w:val="009227A4"/>
    <w:rsid w:val="00937A8C"/>
    <w:rsid w:val="00937C66"/>
    <w:rsid w:val="009404B0"/>
    <w:rsid w:val="00940C1A"/>
    <w:rsid w:val="00942BF9"/>
    <w:rsid w:val="0094554A"/>
    <w:rsid w:val="009515AE"/>
    <w:rsid w:val="00951DAA"/>
    <w:rsid w:val="00955EEC"/>
    <w:rsid w:val="00965B16"/>
    <w:rsid w:val="009678D8"/>
    <w:rsid w:val="0097039B"/>
    <w:rsid w:val="009807E9"/>
    <w:rsid w:val="00982AE1"/>
    <w:rsid w:val="00983A3C"/>
    <w:rsid w:val="00986495"/>
    <w:rsid w:val="00991571"/>
    <w:rsid w:val="0099198E"/>
    <w:rsid w:val="009A08E1"/>
    <w:rsid w:val="009B03DF"/>
    <w:rsid w:val="009B03EB"/>
    <w:rsid w:val="009B34E8"/>
    <w:rsid w:val="009B38B3"/>
    <w:rsid w:val="009B7F3B"/>
    <w:rsid w:val="009C38E9"/>
    <w:rsid w:val="009D1962"/>
    <w:rsid w:val="009D4F10"/>
    <w:rsid w:val="009E23D4"/>
    <w:rsid w:val="009F1E48"/>
    <w:rsid w:val="009F4112"/>
    <w:rsid w:val="009F60DB"/>
    <w:rsid w:val="00A030A0"/>
    <w:rsid w:val="00A13B5F"/>
    <w:rsid w:val="00A1413B"/>
    <w:rsid w:val="00A25B49"/>
    <w:rsid w:val="00A264F1"/>
    <w:rsid w:val="00A27C20"/>
    <w:rsid w:val="00A344E1"/>
    <w:rsid w:val="00A37176"/>
    <w:rsid w:val="00A408E7"/>
    <w:rsid w:val="00A40C53"/>
    <w:rsid w:val="00A43546"/>
    <w:rsid w:val="00A43D90"/>
    <w:rsid w:val="00A54F73"/>
    <w:rsid w:val="00A560D5"/>
    <w:rsid w:val="00A56267"/>
    <w:rsid w:val="00A562D6"/>
    <w:rsid w:val="00A67189"/>
    <w:rsid w:val="00A7096F"/>
    <w:rsid w:val="00A77DC0"/>
    <w:rsid w:val="00A85899"/>
    <w:rsid w:val="00A92E5F"/>
    <w:rsid w:val="00A95CFA"/>
    <w:rsid w:val="00AB287A"/>
    <w:rsid w:val="00AB6A44"/>
    <w:rsid w:val="00AC0BC0"/>
    <w:rsid w:val="00AC3792"/>
    <w:rsid w:val="00AC7F4E"/>
    <w:rsid w:val="00AD44F0"/>
    <w:rsid w:val="00AE1341"/>
    <w:rsid w:val="00AE207B"/>
    <w:rsid w:val="00AE5CFF"/>
    <w:rsid w:val="00AF1852"/>
    <w:rsid w:val="00AF7514"/>
    <w:rsid w:val="00B00B0E"/>
    <w:rsid w:val="00B02208"/>
    <w:rsid w:val="00B078FD"/>
    <w:rsid w:val="00B1173F"/>
    <w:rsid w:val="00B211F5"/>
    <w:rsid w:val="00B23E8C"/>
    <w:rsid w:val="00B36E5B"/>
    <w:rsid w:val="00B4462B"/>
    <w:rsid w:val="00B5366E"/>
    <w:rsid w:val="00B54E4E"/>
    <w:rsid w:val="00B5509F"/>
    <w:rsid w:val="00B574E1"/>
    <w:rsid w:val="00B67300"/>
    <w:rsid w:val="00B715F8"/>
    <w:rsid w:val="00B72AF1"/>
    <w:rsid w:val="00B732DF"/>
    <w:rsid w:val="00B73445"/>
    <w:rsid w:val="00B76D6F"/>
    <w:rsid w:val="00B837B4"/>
    <w:rsid w:val="00B84544"/>
    <w:rsid w:val="00B84CE3"/>
    <w:rsid w:val="00B85192"/>
    <w:rsid w:val="00B9195C"/>
    <w:rsid w:val="00B9336E"/>
    <w:rsid w:val="00BA4E69"/>
    <w:rsid w:val="00BA5F99"/>
    <w:rsid w:val="00BA77AE"/>
    <w:rsid w:val="00BB0B52"/>
    <w:rsid w:val="00BB29DB"/>
    <w:rsid w:val="00BB3619"/>
    <w:rsid w:val="00BC016C"/>
    <w:rsid w:val="00BC0886"/>
    <w:rsid w:val="00BC0F47"/>
    <w:rsid w:val="00BC13F3"/>
    <w:rsid w:val="00BC2331"/>
    <w:rsid w:val="00BC27CC"/>
    <w:rsid w:val="00BD0616"/>
    <w:rsid w:val="00BD250A"/>
    <w:rsid w:val="00BD4109"/>
    <w:rsid w:val="00BE1AB3"/>
    <w:rsid w:val="00BE54EC"/>
    <w:rsid w:val="00BE7F57"/>
    <w:rsid w:val="00C05BFF"/>
    <w:rsid w:val="00C13E7E"/>
    <w:rsid w:val="00C1470E"/>
    <w:rsid w:val="00C156B1"/>
    <w:rsid w:val="00C16027"/>
    <w:rsid w:val="00C2110F"/>
    <w:rsid w:val="00C226A5"/>
    <w:rsid w:val="00C27E09"/>
    <w:rsid w:val="00C3693D"/>
    <w:rsid w:val="00C374B1"/>
    <w:rsid w:val="00C40CA7"/>
    <w:rsid w:val="00C610CA"/>
    <w:rsid w:val="00C629FA"/>
    <w:rsid w:val="00C63C36"/>
    <w:rsid w:val="00C732E6"/>
    <w:rsid w:val="00C7382D"/>
    <w:rsid w:val="00C771BB"/>
    <w:rsid w:val="00C82655"/>
    <w:rsid w:val="00C9301C"/>
    <w:rsid w:val="00C97EE1"/>
    <w:rsid w:val="00CA2AE0"/>
    <w:rsid w:val="00CA30C2"/>
    <w:rsid w:val="00CB037D"/>
    <w:rsid w:val="00CB26BE"/>
    <w:rsid w:val="00CB61B3"/>
    <w:rsid w:val="00CB7982"/>
    <w:rsid w:val="00CB79F3"/>
    <w:rsid w:val="00CD21C5"/>
    <w:rsid w:val="00CD2CC6"/>
    <w:rsid w:val="00CE0ADA"/>
    <w:rsid w:val="00CE5423"/>
    <w:rsid w:val="00CE5742"/>
    <w:rsid w:val="00CF2D7F"/>
    <w:rsid w:val="00CF6364"/>
    <w:rsid w:val="00CF63CD"/>
    <w:rsid w:val="00CF7729"/>
    <w:rsid w:val="00D003AE"/>
    <w:rsid w:val="00D01025"/>
    <w:rsid w:val="00D051A0"/>
    <w:rsid w:val="00D0604A"/>
    <w:rsid w:val="00D06B7D"/>
    <w:rsid w:val="00D229D3"/>
    <w:rsid w:val="00D24ACE"/>
    <w:rsid w:val="00D30F81"/>
    <w:rsid w:val="00D33014"/>
    <w:rsid w:val="00D4080F"/>
    <w:rsid w:val="00D440BB"/>
    <w:rsid w:val="00D451AA"/>
    <w:rsid w:val="00D51C2F"/>
    <w:rsid w:val="00D53E74"/>
    <w:rsid w:val="00D602BB"/>
    <w:rsid w:val="00D60DFC"/>
    <w:rsid w:val="00D718C9"/>
    <w:rsid w:val="00D72624"/>
    <w:rsid w:val="00D7262F"/>
    <w:rsid w:val="00D72FCB"/>
    <w:rsid w:val="00D83739"/>
    <w:rsid w:val="00D837EB"/>
    <w:rsid w:val="00D84FEB"/>
    <w:rsid w:val="00D94543"/>
    <w:rsid w:val="00DA24B1"/>
    <w:rsid w:val="00DB0095"/>
    <w:rsid w:val="00DB3185"/>
    <w:rsid w:val="00DC79AC"/>
    <w:rsid w:val="00DD44D5"/>
    <w:rsid w:val="00DD49FD"/>
    <w:rsid w:val="00DD65B5"/>
    <w:rsid w:val="00DD71E1"/>
    <w:rsid w:val="00DD7A9D"/>
    <w:rsid w:val="00DD7E62"/>
    <w:rsid w:val="00DE01DC"/>
    <w:rsid w:val="00DE49C3"/>
    <w:rsid w:val="00DF2BDC"/>
    <w:rsid w:val="00E02E83"/>
    <w:rsid w:val="00E05BE9"/>
    <w:rsid w:val="00E0628D"/>
    <w:rsid w:val="00E0663F"/>
    <w:rsid w:val="00E069F8"/>
    <w:rsid w:val="00E10D91"/>
    <w:rsid w:val="00E16F50"/>
    <w:rsid w:val="00E177C2"/>
    <w:rsid w:val="00E262F5"/>
    <w:rsid w:val="00E30DEB"/>
    <w:rsid w:val="00E3546B"/>
    <w:rsid w:val="00E365F6"/>
    <w:rsid w:val="00E46770"/>
    <w:rsid w:val="00E617A4"/>
    <w:rsid w:val="00E626E6"/>
    <w:rsid w:val="00E62E04"/>
    <w:rsid w:val="00E633AE"/>
    <w:rsid w:val="00E634A9"/>
    <w:rsid w:val="00E66248"/>
    <w:rsid w:val="00E70E69"/>
    <w:rsid w:val="00E728B6"/>
    <w:rsid w:val="00E752DC"/>
    <w:rsid w:val="00E7719B"/>
    <w:rsid w:val="00E77FCE"/>
    <w:rsid w:val="00E81294"/>
    <w:rsid w:val="00E824F2"/>
    <w:rsid w:val="00E84F11"/>
    <w:rsid w:val="00E940AA"/>
    <w:rsid w:val="00E97779"/>
    <w:rsid w:val="00EA171F"/>
    <w:rsid w:val="00EA4BD6"/>
    <w:rsid w:val="00EA61C0"/>
    <w:rsid w:val="00EB414E"/>
    <w:rsid w:val="00EC1299"/>
    <w:rsid w:val="00EC20FC"/>
    <w:rsid w:val="00EC61C2"/>
    <w:rsid w:val="00ED40FF"/>
    <w:rsid w:val="00ED4C98"/>
    <w:rsid w:val="00ED5959"/>
    <w:rsid w:val="00EE159A"/>
    <w:rsid w:val="00EE2A66"/>
    <w:rsid w:val="00EE5474"/>
    <w:rsid w:val="00EF30AD"/>
    <w:rsid w:val="00EF3EED"/>
    <w:rsid w:val="00EF48CD"/>
    <w:rsid w:val="00EF6509"/>
    <w:rsid w:val="00F06745"/>
    <w:rsid w:val="00F06C51"/>
    <w:rsid w:val="00F077A7"/>
    <w:rsid w:val="00F130D0"/>
    <w:rsid w:val="00F13906"/>
    <w:rsid w:val="00F14EAF"/>
    <w:rsid w:val="00F16AB3"/>
    <w:rsid w:val="00F16D6C"/>
    <w:rsid w:val="00F200DC"/>
    <w:rsid w:val="00F208E0"/>
    <w:rsid w:val="00F26AA4"/>
    <w:rsid w:val="00F34E3A"/>
    <w:rsid w:val="00F34EBB"/>
    <w:rsid w:val="00F40378"/>
    <w:rsid w:val="00F41FC1"/>
    <w:rsid w:val="00F43F22"/>
    <w:rsid w:val="00F43F26"/>
    <w:rsid w:val="00F45565"/>
    <w:rsid w:val="00F4686A"/>
    <w:rsid w:val="00F51EF8"/>
    <w:rsid w:val="00F54DF5"/>
    <w:rsid w:val="00F57A85"/>
    <w:rsid w:val="00F57EF9"/>
    <w:rsid w:val="00F66338"/>
    <w:rsid w:val="00F6706F"/>
    <w:rsid w:val="00F729B9"/>
    <w:rsid w:val="00F7577E"/>
    <w:rsid w:val="00F82821"/>
    <w:rsid w:val="00F82BB2"/>
    <w:rsid w:val="00F843C5"/>
    <w:rsid w:val="00F853B3"/>
    <w:rsid w:val="00F869BA"/>
    <w:rsid w:val="00F87D3F"/>
    <w:rsid w:val="00F9037B"/>
    <w:rsid w:val="00FA0279"/>
    <w:rsid w:val="00FA058F"/>
    <w:rsid w:val="00FA5E2F"/>
    <w:rsid w:val="00FA7A52"/>
    <w:rsid w:val="00FA7C25"/>
    <w:rsid w:val="00FB0D7A"/>
    <w:rsid w:val="00FB12D1"/>
    <w:rsid w:val="00FB2425"/>
    <w:rsid w:val="00FB2575"/>
    <w:rsid w:val="00FB51E8"/>
    <w:rsid w:val="00FB54CD"/>
    <w:rsid w:val="00FB6E0F"/>
    <w:rsid w:val="00FC3434"/>
    <w:rsid w:val="00FC7F80"/>
    <w:rsid w:val="00FD2FFD"/>
    <w:rsid w:val="00FD3E02"/>
    <w:rsid w:val="00FE2703"/>
    <w:rsid w:val="00FE32B1"/>
    <w:rsid w:val="00FE3B01"/>
    <w:rsid w:val="00FE48E4"/>
    <w:rsid w:val="00FF03A5"/>
    <w:rsid w:val="00FF1642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0"/>
  </w:style>
  <w:style w:type="paragraph" w:styleId="1">
    <w:name w:val="heading 1"/>
    <w:basedOn w:val="a"/>
    <w:next w:val="a"/>
    <w:link w:val="10"/>
    <w:uiPriority w:val="9"/>
    <w:qFormat/>
    <w:rsid w:val="007D0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70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0AE"/>
  </w:style>
  <w:style w:type="paragraph" w:styleId="a6">
    <w:name w:val="footer"/>
    <w:basedOn w:val="a"/>
    <w:link w:val="a7"/>
    <w:uiPriority w:val="99"/>
    <w:unhideWhenUsed/>
    <w:rsid w:val="001170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0AE"/>
  </w:style>
  <w:style w:type="paragraph" w:styleId="a8">
    <w:name w:val="Balloon Text"/>
    <w:basedOn w:val="a"/>
    <w:link w:val="a9"/>
    <w:uiPriority w:val="99"/>
    <w:semiHidden/>
    <w:unhideWhenUsed/>
    <w:rsid w:val="00D00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3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19AF"/>
    <w:pPr>
      <w:ind w:left="720"/>
      <w:contextualSpacing/>
    </w:pPr>
  </w:style>
  <w:style w:type="paragraph" w:customStyle="1" w:styleId="ConsPlusNormal">
    <w:name w:val="ConsPlusNormal"/>
    <w:rsid w:val="00D06B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F82821"/>
  </w:style>
  <w:style w:type="character" w:customStyle="1" w:styleId="20">
    <w:name w:val="Заголовок 2 Знак"/>
    <w:basedOn w:val="a0"/>
    <w:link w:val="2"/>
    <w:uiPriority w:val="9"/>
    <w:rsid w:val="00110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с отступом 31"/>
    <w:basedOn w:val="a"/>
    <w:rsid w:val="0006303C"/>
    <w:pPr>
      <w:suppressAutoHyphens/>
      <w:spacing w:line="360" w:lineRule="auto"/>
      <w:ind w:firstLine="360"/>
      <w:jc w:val="both"/>
    </w:pPr>
    <w:rPr>
      <w:rFonts w:eastAsia="Times New Roman" w:cs="Times New Roman"/>
      <w:szCs w:val="20"/>
      <w:lang w:eastAsia="ar-SA"/>
    </w:rPr>
  </w:style>
  <w:style w:type="paragraph" w:customStyle="1" w:styleId="22">
    <w:name w:val="Основной текст с отступом 22"/>
    <w:basedOn w:val="a"/>
    <w:rsid w:val="005635A3"/>
    <w:pPr>
      <w:suppressAutoHyphens/>
      <w:spacing w:after="120" w:line="480" w:lineRule="auto"/>
      <w:ind w:left="283" w:firstLine="709"/>
      <w:jc w:val="both"/>
    </w:pPr>
    <w:rPr>
      <w:rFonts w:eastAsia="Times New Roman" w:cs="Calibri"/>
      <w:sz w:val="24"/>
      <w:szCs w:val="24"/>
      <w:lang w:eastAsia="ar-SA"/>
    </w:rPr>
  </w:style>
  <w:style w:type="paragraph" w:customStyle="1" w:styleId="Standard">
    <w:name w:val="Standard"/>
    <w:rsid w:val="00BC0F4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3"/>
    <w:uiPriority w:val="99"/>
    <w:unhideWhenUsed/>
    <w:rsid w:val="00D72624"/>
    <w:pPr>
      <w:ind w:firstLine="720"/>
      <w:jc w:val="both"/>
    </w:pPr>
    <w:rPr>
      <w:rFonts w:eastAsia="Times New Roman" w:cs="Times New Roman"/>
      <w:b/>
      <w:bCs/>
      <w:sz w:val="30"/>
      <w:szCs w:val="30"/>
      <w:lang w:val="x-none" w:eastAsia="ru-RU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D72624"/>
    <w:rPr>
      <w:rFonts w:eastAsia="Times New Roman" w:cs="Times New Roman"/>
      <w:b/>
      <w:bCs/>
      <w:sz w:val="30"/>
      <w:szCs w:val="30"/>
      <w:lang w:val="x-none" w:eastAsia="ru-RU"/>
    </w:rPr>
  </w:style>
  <w:style w:type="paragraph" w:customStyle="1" w:styleId="ConsPlusNonformat">
    <w:name w:val="ConsPlusNonformat"/>
    <w:uiPriority w:val="99"/>
    <w:semiHidden/>
    <w:rsid w:val="00CE54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F6811"/>
    <w:pPr>
      <w:spacing w:after="120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F6811"/>
    <w:rPr>
      <w:rFonts w:eastAsia="Times New Roman" w:cs="Times New Roman"/>
      <w:sz w:val="24"/>
      <w:szCs w:val="24"/>
      <w:lang w:val="x-none" w:eastAsia="ru-RU"/>
    </w:rPr>
  </w:style>
  <w:style w:type="character" w:customStyle="1" w:styleId="11">
    <w:name w:val="Основной текст Знак1"/>
    <w:uiPriority w:val="99"/>
    <w:rsid w:val="002F6811"/>
    <w:rPr>
      <w:rFonts w:ascii="Times New Roman" w:hAnsi="Times New Roman" w:cs="Times New Roman"/>
      <w:spacing w:val="7"/>
      <w:u w:val="none"/>
    </w:rPr>
  </w:style>
  <w:style w:type="character" w:customStyle="1" w:styleId="ac">
    <w:name w:val="Без интервала Знак"/>
    <w:link w:val="ab"/>
    <w:uiPriority w:val="1"/>
    <w:locked/>
    <w:rsid w:val="000963D5"/>
  </w:style>
  <w:style w:type="paragraph" w:styleId="af">
    <w:name w:val="Body Text Indent"/>
    <w:basedOn w:val="a"/>
    <w:link w:val="af0"/>
    <w:uiPriority w:val="99"/>
    <w:semiHidden/>
    <w:unhideWhenUsed/>
    <w:rsid w:val="00B536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5366E"/>
  </w:style>
  <w:style w:type="character" w:customStyle="1" w:styleId="10">
    <w:name w:val="Заголовок 1 Знак"/>
    <w:basedOn w:val="a0"/>
    <w:link w:val="1"/>
    <w:uiPriority w:val="9"/>
    <w:rsid w:val="007D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Cell">
    <w:name w:val="ConsPlusCell"/>
    <w:uiPriority w:val="99"/>
    <w:rsid w:val="006330B7"/>
    <w:pPr>
      <w:autoSpaceDE w:val="0"/>
      <w:autoSpaceDN w:val="0"/>
      <w:adjustRightInd w:val="0"/>
    </w:pPr>
    <w:rPr>
      <w:rFonts w:eastAsia="Calibri" w:cs="Times New Roman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135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80"/>
  </w:style>
  <w:style w:type="paragraph" w:styleId="1">
    <w:name w:val="heading 1"/>
    <w:basedOn w:val="a"/>
    <w:next w:val="a"/>
    <w:link w:val="10"/>
    <w:uiPriority w:val="9"/>
    <w:qFormat/>
    <w:rsid w:val="007D0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70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0AE"/>
  </w:style>
  <w:style w:type="paragraph" w:styleId="a6">
    <w:name w:val="footer"/>
    <w:basedOn w:val="a"/>
    <w:link w:val="a7"/>
    <w:uiPriority w:val="99"/>
    <w:unhideWhenUsed/>
    <w:rsid w:val="001170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0AE"/>
  </w:style>
  <w:style w:type="paragraph" w:styleId="a8">
    <w:name w:val="Balloon Text"/>
    <w:basedOn w:val="a"/>
    <w:link w:val="a9"/>
    <w:uiPriority w:val="99"/>
    <w:semiHidden/>
    <w:unhideWhenUsed/>
    <w:rsid w:val="00D00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3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19AF"/>
    <w:pPr>
      <w:ind w:left="720"/>
      <w:contextualSpacing/>
    </w:pPr>
  </w:style>
  <w:style w:type="paragraph" w:customStyle="1" w:styleId="ConsPlusNormal">
    <w:name w:val="ConsPlusNormal"/>
    <w:rsid w:val="00D06B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F82821"/>
  </w:style>
  <w:style w:type="character" w:customStyle="1" w:styleId="20">
    <w:name w:val="Заголовок 2 Знак"/>
    <w:basedOn w:val="a0"/>
    <w:link w:val="2"/>
    <w:uiPriority w:val="9"/>
    <w:rsid w:val="00110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с отступом 31"/>
    <w:basedOn w:val="a"/>
    <w:rsid w:val="0006303C"/>
    <w:pPr>
      <w:suppressAutoHyphens/>
      <w:spacing w:line="360" w:lineRule="auto"/>
      <w:ind w:firstLine="360"/>
      <w:jc w:val="both"/>
    </w:pPr>
    <w:rPr>
      <w:rFonts w:eastAsia="Times New Roman" w:cs="Times New Roman"/>
      <w:szCs w:val="20"/>
      <w:lang w:eastAsia="ar-SA"/>
    </w:rPr>
  </w:style>
  <w:style w:type="paragraph" w:customStyle="1" w:styleId="22">
    <w:name w:val="Основной текст с отступом 22"/>
    <w:basedOn w:val="a"/>
    <w:rsid w:val="005635A3"/>
    <w:pPr>
      <w:suppressAutoHyphens/>
      <w:spacing w:after="120" w:line="480" w:lineRule="auto"/>
      <w:ind w:left="283" w:firstLine="709"/>
      <w:jc w:val="both"/>
    </w:pPr>
    <w:rPr>
      <w:rFonts w:eastAsia="Times New Roman" w:cs="Calibri"/>
      <w:sz w:val="24"/>
      <w:szCs w:val="24"/>
      <w:lang w:eastAsia="ar-SA"/>
    </w:rPr>
  </w:style>
  <w:style w:type="paragraph" w:customStyle="1" w:styleId="Standard">
    <w:name w:val="Standard"/>
    <w:rsid w:val="00BC0F4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3"/>
    <w:uiPriority w:val="99"/>
    <w:unhideWhenUsed/>
    <w:rsid w:val="00D72624"/>
    <w:pPr>
      <w:ind w:firstLine="720"/>
      <w:jc w:val="both"/>
    </w:pPr>
    <w:rPr>
      <w:rFonts w:eastAsia="Times New Roman" w:cs="Times New Roman"/>
      <w:b/>
      <w:bCs/>
      <w:sz w:val="30"/>
      <w:szCs w:val="30"/>
      <w:lang w:val="x-none" w:eastAsia="ru-RU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D72624"/>
    <w:rPr>
      <w:rFonts w:eastAsia="Times New Roman" w:cs="Times New Roman"/>
      <w:b/>
      <w:bCs/>
      <w:sz w:val="30"/>
      <w:szCs w:val="30"/>
      <w:lang w:val="x-none" w:eastAsia="ru-RU"/>
    </w:rPr>
  </w:style>
  <w:style w:type="paragraph" w:customStyle="1" w:styleId="ConsPlusNonformat">
    <w:name w:val="ConsPlusNonformat"/>
    <w:uiPriority w:val="99"/>
    <w:semiHidden/>
    <w:rsid w:val="00CE54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F6811"/>
    <w:pPr>
      <w:spacing w:after="120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F6811"/>
    <w:rPr>
      <w:rFonts w:eastAsia="Times New Roman" w:cs="Times New Roman"/>
      <w:sz w:val="24"/>
      <w:szCs w:val="24"/>
      <w:lang w:val="x-none" w:eastAsia="ru-RU"/>
    </w:rPr>
  </w:style>
  <w:style w:type="character" w:customStyle="1" w:styleId="11">
    <w:name w:val="Основной текст Знак1"/>
    <w:uiPriority w:val="99"/>
    <w:rsid w:val="002F6811"/>
    <w:rPr>
      <w:rFonts w:ascii="Times New Roman" w:hAnsi="Times New Roman" w:cs="Times New Roman"/>
      <w:spacing w:val="7"/>
      <w:u w:val="none"/>
    </w:rPr>
  </w:style>
  <w:style w:type="character" w:customStyle="1" w:styleId="ac">
    <w:name w:val="Без интервала Знак"/>
    <w:link w:val="ab"/>
    <w:uiPriority w:val="1"/>
    <w:locked/>
    <w:rsid w:val="000963D5"/>
  </w:style>
  <w:style w:type="paragraph" w:styleId="af">
    <w:name w:val="Body Text Indent"/>
    <w:basedOn w:val="a"/>
    <w:link w:val="af0"/>
    <w:uiPriority w:val="99"/>
    <w:semiHidden/>
    <w:unhideWhenUsed/>
    <w:rsid w:val="00B536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5366E"/>
  </w:style>
  <w:style w:type="character" w:customStyle="1" w:styleId="10">
    <w:name w:val="Заголовок 1 Знак"/>
    <w:basedOn w:val="a0"/>
    <w:link w:val="1"/>
    <w:uiPriority w:val="9"/>
    <w:rsid w:val="007D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Cell">
    <w:name w:val="ConsPlusCell"/>
    <w:uiPriority w:val="99"/>
    <w:rsid w:val="006330B7"/>
    <w:pPr>
      <w:autoSpaceDE w:val="0"/>
      <w:autoSpaceDN w:val="0"/>
      <w:adjustRightInd w:val="0"/>
    </w:pPr>
    <w:rPr>
      <w:rFonts w:eastAsia="Calibri" w:cs="Times New Roman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135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3FE2-4C4A-4BC6-8526-C30C2084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53</Pages>
  <Words>17327</Words>
  <Characters>98766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User_123</dc:creator>
  <cp:keywords/>
  <dc:description/>
  <cp:lastModifiedBy>Ихсанова Раушан Наурзагалиевна</cp:lastModifiedBy>
  <cp:revision>48</cp:revision>
  <cp:lastPrinted>2018-06-28T08:04:00Z</cp:lastPrinted>
  <dcterms:created xsi:type="dcterms:W3CDTF">2018-04-23T04:49:00Z</dcterms:created>
  <dcterms:modified xsi:type="dcterms:W3CDTF">2018-06-29T12:41:00Z</dcterms:modified>
</cp:coreProperties>
</file>