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A9" w:rsidRPr="00A20CC6" w:rsidRDefault="00B826A9" w:rsidP="00B826A9">
      <w:pPr>
        <w:jc w:val="center"/>
        <w:rPr>
          <w:sz w:val="24"/>
          <w:szCs w:val="28"/>
        </w:rPr>
      </w:pPr>
      <w:r w:rsidRPr="00A20CC6">
        <w:rPr>
          <w:sz w:val="24"/>
          <w:szCs w:val="28"/>
        </w:rPr>
        <w:t xml:space="preserve">«Обеспечивающая подпрограмма» </w:t>
      </w:r>
    </w:p>
    <w:p w:rsidR="00B826A9" w:rsidRPr="00A20CC6" w:rsidRDefault="00B826A9" w:rsidP="00B826A9">
      <w:pPr>
        <w:pStyle w:val="a3"/>
        <w:spacing w:after="0"/>
        <w:contextualSpacing/>
        <w:jc w:val="both"/>
      </w:pPr>
      <w:r w:rsidRPr="00A20CC6">
        <w:t xml:space="preserve">          Обеспечивающая подпрограмма» направлена на обеспечение реализации муниципальной программы «Распоряжение и управление муниципальным имуществом и земельными участками  города Астрахани» и предусматривает финансовое обеспечение деятельности ответственного исполнителя. Ответственным исполнителем муниципальной программы является управление муниципального имущества администрации муниципального образования «Город Астрахань».  </w:t>
      </w:r>
    </w:p>
    <w:p w:rsidR="00B826A9" w:rsidRPr="00A20CC6" w:rsidRDefault="00B826A9" w:rsidP="00B826A9">
      <w:pPr>
        <w:ind w:firstLine="709"/>
        <w:jc w:val="both"/>
        <w:rPr>
          <w:sz w:val="24"/>
          <w:szCs w:val="24"/>
        </w:rPr>
      </w:pPr>
      <w:r w:rsidRPr="00A20CC6">
        <w:rPr>
          <w:sz w:val="24"/>
          <w:szCs w:val="24"/>
        </w:rPr>
        <w:t>Информация о ресурсном обеспечении реализации муниципальной программы приведена в таблице 1 к обеспечивающей подпрограмме.</w:t>
      </w:r>
    </w:p>
    <w:p w:rsidR="00B826A9" w:rsidRPr="00A20CC6" w:rsidRDefault="00B826A9" w:rsidP="00B826A9">
      <w:pPr>
        <w:ind w:firstLine="709"/>
        <w:jc w:val="both"/>
        <w:rPr>
          <w:sz w:val="24"/>
          <w:szCs w:val="24"/>
        </w:rPr>
      </w:pPr>
    </w:p>
    <w:p w:rsidR="00B826A9" w:rsidRPr="00A20CC6" w:rsidRDefault="00B826A9" w:rsidP="00B826A9">
      <w:pPr>
        <w:ind w:firstLine="7797"/>
        <w:jc w:val="both"/>
        <w:rPr>
          <w:sz w:val="24"/>
          <w:szCs w:val="24"/>
        </w:rPr>
      </w:pPr>
      <w:r w:rsidRPr="00A20CC6">
        <w:rPr>
          <w:sz w:val="24"/>
          <w:szCs w:val="24"/>
        </w:rPr>
        <w:t>Таблица 1.</w:t>
      </w:r>
    </w:p>
    <w:p w:rsidR="00B826A9" w:rsidRPr="00A20CC6" w:rsidRDefault="00B826A9" w:rsidP="00B826A9">
      <w:pPr>
        <w:ind w:firstLine="709"/>
        <w:jc w:val="both"/>
        <w:rPr>
          <w:sz w:val="24"/>
          <w:szCs w:val="24"/>
        </w:rPr>
      </w:pPr>
    </w:p>
    <w:p w:rsidR="00B826A9" w:rsidRPr="00A20CC6" w:rsidRDefault="00B826A9" w:rsidP="00B826A9">
      <w:pPr>
        <w:jc w:val="center"/>
        <w:rPr>
          <w:b/>
          <w:sz w:val="24"/>
          <w:szCs w:val="24"/>
        </w:rPr>
      </w:pPr>
      <w:r w:rsidRPr="00A20CC6">
        <w:rPr>
          <w:b/>
          <w:sz w:val="24"/>
          <w:szCs w:val="24"/>
        </w:rPr>
        <w:t xml:space="preserve">«Ресурсное обеспечение реализации «Обеспечивающей подпрограммы» </w:t>
      </w:r>
    </w:p>
    <w:p w:rsidR="00B826A9" w:rsidRPr="00A20CC6" w:rsidRDefault="00B826A9" w:rsidP="00B826A9">
      <w:pPr>
        <w:jc w:val="center"/>
        <w:rPr>
          <w:b/>
          <w:sz w:val="24"/>
          <w:szCs w:val="24"/>
        </w:rPr>
      </w:pPr>
      <w:r w:rsidRPr="00A20CC6">
        <w:rPr>
          <w:b/>
          <w:sz w:val="24"/>
          <w:szCs w:val="24"/>
        </w:rPr>
        <w:t>муниципальной программы муниципального образования «Город Астрахань»</w:t>
      </w:r>
    </w:p>
    <w:p w:rsidR="00B826A9" w:rsidRPr="00A20CC6" w:rsidRDefault="00B826A9" w:rsidP="00B826A9">
      <w:pPr>
        <w:jc w:val="center"/>
        <w:rPr>
          <w:b/>
          <w:sz w:val="24"/>
          <w:szCs w:val="24"/>
        </w:rPr>
      </w:pPr>
      <w:r w:rsidRPr="00A20CC6">
        <w:rPr>
          <w:b/>
          <w:sz w:val="24"/>
          <w:szCs w:val="24"/>
        </w:rPr>
        <w:t xml:space="preserve"> «Распоряжение и управление муниципальным имуществом </w:t>
      </w:r>
    </w:p>
    <w:p w:rsidR="00B826A9" w:rsidRPr="00A20CC6" w:rsidRDefault="00B826A9" w:rsidP="00B826A9">
      <w:pPr>
        <w:jc w:val="center"/>
        <w:rPr>
          <w:b/>
          <w:sz w:val="24"/>
          <w:szCs w:val="24"/>
        </w:rPr>
      </w:pPr>
      <w:r w:rsidRPr="00A20CC6">
        <w:rPr>
          <w:b/>
          <w:sz w:val="24"/>
          <w:szCs w:val="24"/>
        </w:rPr>
        <w:t>и земельными участками  города Астрахани»</w:t>
      </w:r>
    </w:p>
    <w:p w:rsidR="00B826A9" w:rsidRPr="00A20CC6" w:rsidRDefault="00B826A9" w:rsidP="00B826A9">
      <w:pPr>
        <w:ind w:firstLine="709"/>
        <w:jc w:val="both"/>
        <w:rPr>
          <w:sz w:val="24"/>
          <w:szCs w:val="24"/>
        </w:rPr>
      </w:pPr>
    </w:p>
    <w:p w:rsidR="00B826A9" w:rsidRPr="00A20CC6" w:rsidRDefault="00B826A9" w:rsidP="00B826A9">
      <w:pPr>
        <w:ind w:firstLine="709"/>
        <w:jc w:val="both"/>
        <w:rPr>
          <w:sz w:val="24"/>
          <w:szCs w:val="24"/>
        </w:rPr>
      </w:pPr>
    </w:p>
    <w:tbl>
      <w:tblPr>
        <w:tblW w:w="803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134"/>
        <w:gridCol w:w="1134"/>
        <w:gridCol w:w="1276"/>
        <w:gridCol w:w="1233"/>
      </w:tblGrid>
      <w:tr w:rsidR="00B826A9" w:rsidRPr="00A20CC6" w:rsidTr="00FC5928">
        <w:tc>
          <w:tcPr>
            <w:tcW w:w="1560" w:type="dxa"/>
          </w:tcPr>
          <w:p w:rsidR="00B826A9" w:rsidRPr="00A20CC6" w:rsidRDefault="00B826A9" w:rsidP="00FC5928">
            <w:pPr>
              <w:tabs>
                <w:tab w:val="left" w:pos="0"/>
              </w:tabs>
              <w:jc w:val="center"/>
              <w:rPr>
                <w:sz w:val="18"/>
                <w:szCs w:val="28"/>
              </w:rPr>
            </w:pPr>
            <w:r w:rsidRPr="00A20CC6">
              <w:rPr>
                <w:sz w:val="18"/>
                <w:szCs w:val="28"/>
              </w:rPr>
              <w:t>Ответственный исполнитель, соисполнитель</w:t>
            </w:r>
          </w:p>
        </w:tc>
        <w:tc>
          <w:tcPr>
            <w:tcW w:w="1701" w:type="dxa"/>
          </w:tcPr>
          <w:p w:rsidR="00B826A9" w:rsidRPr="00A20CC6" w:rsidRDefault="00B826A9" w:rsidP="00FC5928">
            <w:pPr>
              <w:tabs>
                <w:tab w:val="left" w:pos="0"/>
              </w:tabs>
              <w:jc w:val="center"/>
              <w:rPr>
                <w:sz w:val="18"/>
                <w:szCs w:val="28"/>
              </w:rPr>
            </w:pPr>
            <w:r w:rsidRPr="00A20CC6">
              <w:rPr>
                <w:sz w:val="18"/>
                <w:szCs w:val="28"/>
              </w:rPr>
              <w:t>Распределение объема финансирования обеспечивающей подпрограммы по задачам деятельности ответственного исполнителя, соисполнителя</w:t>
            </w:r>
          </w:p>
        </w:tc>
        <w:tc>
          <w:tcPr>
            <w:tcW w:w="1134" w:type="dxa"/>
          </w:tcPr>
          <w:p w:rsidR="00B826A9" w:rsidRPr="00A20CC6" w:rsidRDefault="00B826A9" w:rsidP="00FC5928">
            <w:pPr>
              <w:tabs>
                <w:tab w:val="left" w:pos="0"/>
              </w:tabs>
              <w:jc w:val="center"/>
              <w:rPr>
                <w:szCs w:val="28"/>
              </w:rPr>
            </w:pPr>
            <w:r w:rsidRPr="00A20CC6">
              <w:rPr>
                <w:szCs w:val="28"/>
              </w:rPr>
              <w:t>Всего</w:t>
            </w:r>
          </w:p>
        </w:tc>
        <w:tc>
          <w:tcPr>
            <w:tcW w:w="1134" w:type="dxa"/>
          </w:tcPr>
          <w:p w:rsidR="00B826A9" w:rsidRPr="00A20CC6" w:rsidRDefault="00B826A9" w:rsidP="00FC5928">
            <w:pPr>
              <w:tabs>
                <w:tab w:val="left" w:pos="0"/>
              </w:tabs>
              <w:jc w:val="center"/>
              <w:rPr>
                <w:szCs w:val="28"/>
              </w:rPr>
            </w:pPr>
            <w:r w:rsidRPr="00A20CC6">
              <w:rPr>
                <w:szCs w:val="28"/>
              </w:rPr>
              <w:t>2021 год</w:t>
            </w:r>
          </w:p>
        </w:tc>
        <w:tc>
          <w:tcPr>
            <w:tcW w:w="1276" w:type="dxa"/>
          </w:tcPr>
          <w:p w:rsidR="00B826A9" w:rsidRPr="00A20CC6" w:rsidRDefault="00B826A9" w:rsidP="00FC5928">
            <w:pPr>
              <w:tabs>
                <w:tab w:val="left" w:pos="0"/>
              </w:tabs>
              <w:jc w:val="center"/>
              <w:rPr>
                <w:szCs w:val="28"/>
              </w:rPr>
            </w:pPr>
            <w:r w:rsidRPr="00A20CC6">
              <w:rPr>
                <w:szCs w:val="28"/>
              </w:rPr>
              <w:t>2022 год</w:t>
            </w:r>
          </w:p>
        </w:tc>
        <w:tc>
          <w:tcPr>
            <w:tcW w:w="1233" w:type="dxa"/>
          </w:tcPr>
          <w:p w:rsidR="00B826A9" w:rsidRPr="00A20CC6" w:rsidRDefault="00B826A9" w:rsidP="00FC5928">
            <w:pPr>
              <w:tabs>
                <w:tab w:val="left" w:pos="0"/>
              </w:tabs>
              <w:jc w:val="center"/>
              <w:rPr>
                <w:szCs w:val="28"/>
              </w:rPr>
            </w:pPr>
            <w:r w:rsidRPr="00A20CC6">
              <w:rPr>
                <w:szCs w:val="28"/>
              </w:rPr>
              <w:t>2023 год</w:t>
            </w:r>
          </w:p>
        </w:tc>
      </w:tr>
      <w:tr w:rsidR="00B826A9" w:rsidRPr="00A20CC6" w:rsidTr="00FC5928">
        <w:tc>
          <w:tcPr>
            <w:tcW w:w="1560" w:type="dxa"/>
          </w:tcPr>
          <w:p w:rsidR="00B826A9" w:rsidRPr="00A20CC6" w:rsidRDefault="00B826A9" w:rsidP="00FC5928">
            <w:pPr>
              <w:tabs>
                <w:tab w:val="left" w:pos="0"/>
              </w:tabs>
              <w:jc w:val="center"/>
              <w:rPr>
                <w:sz w:val="18"/>
                <w:szCs w:val="18"/>
              </w:rPr>
            </w:pPr>
            <w:r w:rsidRPr="00A20CC6">
              <w:rPr>
                <w:sz w:val="18"/>
                <w:szCs w:val="18"/>
              </w:rPr>
              <w:t>Управление муниципального имущества администрации муниципального образования «Город Астрахань»</w:t>
            </w:r>
          </w:p>
        </w:tc>
        <w:tc>
          <w:tcPr>
            <w:tcW w:w="1701" w:type="dxa"/>
          </w:tcPr>
          <w:p w:rsidR="00B826A9" w:rsidRPr="00A20CC6" w:rsidRDefault="00B826A9" w:rsidP="00FC5928">
            <w:pPr>
              <w:tabs>
                <w:tab w:val="left" w:pos="0"/>
              </w:tabs>
              <w:jc w:val="center"/>
              <w:rPr>
                <w:sz w:val="18"/>
                <w:szCs w:val="18"/>
              </w:rPr>
            </w:pPr>
            <w:r w:rsidRPr="00A20CC6">
              <w:rPr>
                <w:sz w:val="18"/>
                <w:szCs w:val="18"/>
              </w:rPr>
              <w:t>Объем финансирования, руб.</w:t>
            </w:r>
          </w:p>
        </w:tc>
        <w:tc>
          <w:tcPr>
            <w:tcW w:w="1134" w:type="dxa"/>
          </w:tcPr>
          <w:p w:rsidR="00B826A9" w:rsidRPr="00A20CC6" w:rsidRDefault="00B826A9" w:rsidP="00FC5928">
            <w:pPr>
              <w:tabs>
                <w:tab w:val="left" w:pos="0"/>
              </w:tabs>
              <w:jc w:val="center"/>
              <w:rPr>
                <w:sz w:val="18"/>
                <w:szCs w:val="28"/>
              </w:rPr>
            </w:pPr>
            <w:r w:rsidRPr="00A20CC6">
              <w:rPr>
                <w:sz w:val="18"/>
                <w:szCs w:val="28"/>
              </w:rPr>
              <w:t>43 247 670</w:t>
            </w:r>
          </w:p>
        </w:tc>
        <w:tc>
          <w:tcPr>
            <w:tcW w:w="1134" w:type="dxa"/>
          </w:tcPr>
          <w:p w:rsidR="00B826A9" w:rsidRPr="00A20CC6" w:rsidRDefault="00B826A9" w:rsidP="00FC5928">
            <w:pPr>
              <w:tabs>
                <w:tab w:val="left" w:pos="0"/>
              </w:tabs>
              <w:jc w:val="center"/>
              <w:rPr>
                <w:sz w:val="18"/>
                <w:szCs w:val="28"/>
              </w:rPr>
            </w:pPr>
            <w:r w:rsidRPr="00A20CC6">
              <w:rPr>
                <w:sz w:val="18"/>
                <w:szCs w:val="28"/>
              </w:rPr>
              <w:t>14 415 890</w:t>
            </w:r>
          </w:p>
        </w:tc>
        <w:tc>
          <w:tcPr>
            <w:tcW w:w="1276" w:type="dxa"/>
          </w:tcPr>
          <w:p w:rsidR="00B826A9" w:rsidRPr="00A20CC6" w:rsidRDefault="00B826A9" w:rsidP="00FC5928">
            <w:r w:rsidRPr="00A20CC6">
              <w:rPr>
                <w:sz w:val="18"/>
                <w:szCs w:val="28"/>
              </w:rPr>
              <w:t>14 415 890</w:t>
            </w:r>
          </w:p>
        </w:tc>
        <w:tc>
          <w:tcPr>
            <w:tcW w:w="1233" w:type="dxa"/>
          </w:tcPr>
          <w:p w:rsidR="00B826A9" w:rsidRPr="00A20CC6" w:rsidRDefault="00B826A9" w:rsidP="00FC5928">
            <w:r w:rsidRPr="00A20CC6">
              <w:rPr>
                <w:sz w:val="18"/>
                <w:szCs w:val="28"/>
              </w:rPr>
              <w:t>14 415 890</w:t>
            </w:r>
          </w:p>
        </w:tc>
      </w:tr>
    </w:tbl>
    <w:p w:rsidR="00B826A9" w:rsidRPr="00A20CC6" w:rsidRDefault="00B826A9" w:rsidP="00B826A9">
      <w:pPr>
        <w:widowControl w:val="0"/>
        <w:autoSpaceDE w:val="0"/>
        <w:autoSpaceDN w:val="0"/>
        <w:adjustRightInd w:val="0"/>
        <w:ind w:firstLine="709"/>
        <w:jc w:val="both"/>
        <w:rPr>
          <w:sz w:val="24"/>
          <w:szCs w:val="24"/>
        </w:rPr>
      </w:pPr>
    </w:p>
    <w:p w:rsidR="00B826A9" w:rsidRDefault="00B826A9" w:rsidP="00B826A9"/>
    <w:p w:rsidR="00D31EC2" w:rsidRDefault="00D31EC2">
      <w:bookmarkStart w:id="0" w:name="_GoBack"/>
      <w:bookmarkEnd w:id="0"/>
    </w:p>
    <w:sectPr w:rsidR="00D31EC2" w:rsidSect="00766CF4">
      <w:pgSz w:w="11906" w:h="16838"/>
      <w:pgMar w:top="1134" w:right="851" w:bottom="1134" w:left="1701" w:header="357" w:footer="357"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A9"/>
    <w:rsid w:val="00B826A9"/>
    <w:rsid w:val="00D31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A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B826A9"/>
    <w:pPr>
      <w:suppressAutoHyphens w:val="0"/>
      <w:spacing w:before="100" w:beforeAutospacing="1" w:after="119"/>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A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B826A9"/>
    <w:pPr>
      <w:suppressAutoHyphens w:val="0"/>
      <w:spacing w:before="100" w:beforeAutospacing="1" w:after="119"/>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Марутова Лидия Владимировна</dc:creator>
  <cp:lastModifiedBy>Марутова Лидия Владимировна</cp:lastModifiedBy>
  <cp:revision>1</cp:revision>
  <dcterms:created xsi:type="dcterms:W3CDTF">2018-10-10T10:47:00Z</dcterms:created>
  <dcterms:modified xsi:type="dcterms:W3CDTF">2018-10-10T10:47:00Z</dcterms:modified>
</cp:coreProperties>
</file>