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39797B" w:rsidRPr="0039797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 внесении изменений и дополнений в решение Городской Думы муниципального образования «Город Астрахань» от 28.09.2017 № 132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946DBB">
        <w:rPr>
          <w:rFonts w:ascii="Times New Roman CYR" w:hAnsi="Times New Roman CYR" w:cs="Times New Roman CYR"/>
          <w:color w:val="000000"/>
          <w:sz w:val="28"/>
          <w:szCs w:val="28"/>
        </w:rPr>
        <w:t>28.06</w:t>
      </w:r>
      <w:r w:rsidR="00027F06">
        <w:rPr>
          <w:rFonts w:ascii="Times New Roman CYR" w:hAnsi="Times New Roman CYR" w:cs="Times New Roman CYR"/>
          <w:color w:val="000000"/>
          <w:sz w:val="28"/>
          <w:szCs w:val="28"/>
        </w:rPr>
        <w:t>.2019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27F06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6DBB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66F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965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Воробьев Роман Викторович</cp:lastModifiedBy>
  <cp:revision>2</cp:revision>
  <cp:lastPrinted>2018-08-28T07:46:00Z</cp:lastPrinted>
  <dcterms:created xsi:type="dcterms:W3CDTF">2019-06-24T12:31:00Z</dcterms:created>
  <dcterms:modified xsi:type="dcterms:W3CDTF">2019-06-24T12:31:00Z</dcterms:modified>
</cp:coreProperties>
</file>