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A94" w:rsidRDefault="00356A94" w:rsidP="00356A94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  <w:sectPr w:rsidR="00356A94" w:rsidSect="0091151B">
          <w:headerReference w:type="default" r:id="rId5"/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356A94" w:rsidRPr="00F671E0" w:rsidRDefault="00356A94" w:rsidP="00356A94">
      <w:pPr>
        <w:pStyle w:val="ConsPlusNormal"/>
        <w:ind w:right="-141"/>
        <w:jc w:val="center"/>
        <w:rPr>
          <w:rFonts w:ascii="Times New Roman" w:hAnsi="Times New Roman"/>
          <w:b/>
          <w:sz w:val="28"/>
          <w:szCs w:val="28"/>
        </w:rPr>
      </w:pPr>
      <w:r w:rsidRPr="00F671E0">
        <w:rPr>
          <w:rFonts w:ascii="Times New Roman" w:hAnsi="Times New Roman"/>
          <w:b/>
          <w:sz w:val="28"/>
          <w:szCs w:val="28"/>
        </w:rPr>
        <w:lastRenderedPageBreak/>
        <w:t>Пояснительная записка к проекту решения Городской Думы</w:t>
      </w:r>
    </w:p>
    <w:p w:rsidR="00356A94" w:rsidRPr="00F671E0" w:rsidRDefault="00356A94" w:rsidP="00356A9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671E0">
        <w:rPr>
          <w:rFonts w:ascii="Times New Roman" w:hAnsi="Times New Roman"/>
          <w:b/>
          <w:sz w:val="28"/>
          <w:szCs w:val="28"/>
        </w:rPr>
        <w:t xml:space="preserve">муниципального образования «Городской округ город Астрахань» </w:t>
      </w:r>
    </w:p>
    <w:p w:rsidR="00356A94" w:rsidRPr="00F671E0" w:rsidRDefault="00356A94" w:rsidP="00356A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671E0">
        <w:rPr>
          <w:rFonts w:ascii="Times New Roman" w:hAnsi="Times New Roman"/>
          <w:b/>
          <w:sz w:val="28"/>
          <w:szCs w:val="28"/>
        </w:rPr>
        <w:t xml:space="preserve"> «</w:t>
      </w:r>
      <w:r w:rsidRPr="00B362D3">
        <w:rPr>
          <w:rFonts w:ascii="Times New Roman" w:hAnsi="Times New Roman"/>
          <w:b/>
          <w:bCs/>
          <w:sz w:val="28"/>
          <w:szCs w:val="28"/>
        </w:rPr>
        <w:t xml:space="preserve">О внесении изменений в решение </w:t>
      </w:r>
      <w:r w:rsidRPr="00A413C3">
        <w:rPr>
          <w:rFonts w:ascii="Times New Roman" w:hAnsi="Times New Roman"/>
          <w:b/>
          <w:sz w:val="28"/>
          <w:szCs w:val="28"/>
        </w:rPr>
        <w:t>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«Городской округ город Астрахань»</w:t>
      </w:r>
    </w:p>
    <w:p w:rsidR="00356A94" w:rsidRPr="00F671E0" w:rsidRDefault="00356A94" w:rsidP="00356A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356A94" w:rsidRPr="009C4DF1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671E0">
        <w:rPr>
          <w:rFonts w:ascii="Times New Roman" w:hAnsi="Times New Roman"/>
          <w:sz w:val="28"/>
          <w:szCs w:val="28"/>
        </w:rPr>
        <w:t xml:space="preserve">Проект решения Городской Думы муниципального образования «Городской округ город Астрахань» «О внесении изменений в решение </w:t>
      </w:r>
      <w:r>
        <w:rPr>
          <w:rFonts w:ascii="Times New Roman" w:hAnsi="Times New Roman"/>
          <w:bCs/>
          <w:sz w:val="28"/>
          <w:szCs w:val="28"/>
        </w:rPr>
        <w:t xml:space="preserve">Городской Думы муниципального образования «Город Астрахань» от 24.12.2018 № 188 </w:t>
      </w:r>
      <w:r w:rsidRPr="00F671E0">
        <w:rPr>
          <w:rFonts w:ascii="Times New Roman" w:hAnsi="Times New Roman"/>
          <w:sz w:val="28"/>
          <w:szCs w:val="28"/>
          <w:lang w:eastAsia="ru-RU"/>
        </w:rPr>
        <w:t xml:space="preserve">«Об утверждении </w:t>
      </w:r>
      <w:r>
        <w:rPr>
          <w:rFonts w:ascii="Times New Roman" w:hAnsi="Times New Roman"/>
          <w:sz w:val="28"/>
          <w:szCs w:val="28"/>
          <w:lang w:eastAsia="ru-RU"/>
        </w:rPr>
        <w:t xml:space="preserve">Правил благоустройства территории муниципального образования «Городской округ город </w:t>
      </w:r>
      <w:r w:rsidRPr="009C4DF1">
        <w:rPr>
          <w:rFonts w:ascii="Times New Roman" w:hAnsi="Times New Roman"/>
          <w:sz w:val="28"/>
          <w:szCs w:val="28"/>
          <w:lang w:eastAsia="ru-RU"/>
        </w:rPr>
        <w:t>Астрахань»</w:t>
      </w:r>
      <w:r w:rsidRPr="009C4DF1">
        <w:rPr>
          <w:rFonts w:ascii="Times New Roman" w:hAnsi="Times New Roman"/>
          <w:sz w:val="28"/>
          <w:szCs w:val="28"/>
        </w:rPr>
        <w:t xml:space="preserve"> (далее – проект решения) направлен на приведение </w:t>
      </w:r>
      <w:r w:rsidRPr="009C4DF1">
        <w:rPr>
          <w:rFonts w:ascii="Times New Roman" w:hAnsi="Times New Roman"/>
          <w:sz w:val="28"/>
          <w:szCs w:val="28"/>
          <w:lang w:eastAsia="ru-RU"/>
        </w:rPr>
        <w:t>Правил благоустройства муниципального образования «Городской округ город Астрахань» в соответствии с действующим законодательством Российской Федерации, Уставом муниципального образования «Городской округ город Астрахань» с учетом требований Методических рекомендаций по разработке норм и правил по благоустройству территорий муниципальных образований, утвержденных Приказ Минстроя России от 29.12.2021 № 1042/</w:t>
      </w:r>
      <w:proofErr w:type="spellStart"/>
      <w:r w:rsidRPr="009C4DF1">
        <w:rPr>
          <w:rFonts w:ascii="Times New Roman" w:hAnsi="Times New Roman"/>
          <w:sz w:val="28"/>
          <w:szCs w:val="28"/>
          <w:lang w:eastAsia="ru-RU"/>
        </w:rPr>
        <w:t>пр</w:t>
      </w:r>
      <w:proofErr w:type="spellEnd"/>
      <w:r w:rsidRPr="009C4DF1">
        <w:rPr>
          <w:rFonts w:ascii="Times New Roman" w:hAnsi="Times New Roman"/>
          <w:sz w:val="28"/>
          <w:szCs w:val="28"/>
          <w:lang w:eastAsia="ru-RU"/>
        </w:rPr>
        <w:t xml:space="preserve"> (далее – Приказ Минстроя России № 1042), постановления Правительства Российской Федерации от 19.11.2014 № 1221 «Об утверждении Правил присвоения, изменения и аннулирования адресов», а также с учетом требований к типовой форме административных регламентов «Выдача разрешений на право вырубки зеленых насаждений», «Предоставление разрешения на осуществление земляных работ» разработанных Министерством экономического развития Астраханской области и к оказанию данных государственных услуг, размещенных на сайте государственной информационной системы www.gosuslugi.ru. 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C4DF1">
        <w:rPr>
          <w:rFonts w:ascii="Times New Roman" w:hAnsi="Times New Roman"/>
          <w:sz w:val="28"/>
          <w:szCs w:val="28"/>
          <w:lang w:eastAsia="ru-RU"/>
        </w:rPr>
        <w:t>Согласно методическим рекомендациям по подготовке муниципальных нормативных правовых актов, подготовленных ФБУ НЦПИ при Минюсте России термины и понятия, используемые в муниципальном акте, должны употребляться в одном значении в соответствии с общепринятой терминологией. Рекомендуется использовать понятия и термины, которые применены в Конституции Российской Федерации, федеральных конституционных законах, федеральных законах, в других нормативных правовых актах Российской Федерации, конституции (уставе) субъекта Российской Федерации, законах и иных нормативных правовых актах субъекта Российской Федерации.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356A94" w:rsidRPr="009C4DF1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Проектом решения</w:t>
      </w:r>
      <w:r w:rsidRPr="00254F1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пункт</w:t>
      </w:r>
      <w:r w:rsidRPr="00254F1B">
        <w:rPr>
          <w:rFonts w:ascii="Times New Roman" w:hAnsi="Times New Roman"/>
          <w:sz w:val="28"/>
          <w:szCs w:val="28"/>
          <w:lang w:eastAsia="ru-RU"/>
        </w:rPr>
        <w:t xml:space="preserve"> 1.6, абзац сорок шестой раздела 2, подпункт 4.3.1 пункта 4.3, подпункты 5.1.1, 5.1.6, 5.1.7 пункта 5.1 Правил </w:t>
      </w:r>
      <w:r>
        <w:rPr>
          <w:rFonts w:ascii="Times New Roman" w:hAnsi="Times New Roman"/>
          <w:sz w:val="28"/>
          <w:szCs w:val="28"/>
          <w:lang w:eastAsia="ru-RU"/>
        </w:rPr>
        <w:t xml:space="preserve">приводятся </w:t>
      </w:r>
      <w:r w:rsidRPr="00254F1B">
        <w:rPr>
          <w:rFonts w:ascii="Times New Roman" w:hAnsi="Times New Roman"/>
          <w:sz w:val="28"/>
          <w:szCs w:val="28"/>
          <w:lang w:eastAsia="ru-RU"/>
        </w:rPr>
        <w:t>в соответствии с Бюджетным кодексом Российской Федерации, Федеральны</w:t>
      </w:r>
      <w:r>
        <w:rPr>
          <w:rFonts w:ascii="Times New Roman" w:hAnsi="Times New Roman"/>
          <w:sz w:val="28"/>
          <w:szCs w:val="28"/>
          <w:lang w:eastAsia="ru-RU"/>
        </w:rPr>
        <w:t>м</w:t>
      </w:r>
      <w:r w:rsidRPr="00254F1B">
        <w:rPr>
          <w:rFonts w:ascii="Times New Roman" w:hAnsi="Times New Roman"/>
          <w:sz w:val="28"/>
          <w:szCs w:val="28"/>
          <w:lang w:eastAsia="ru-RU"/>
        </w:rPr>
        <w:t xml:space="preserve"> закон</w:t>
      </w:r>
      <w:r>
        <w:rPr>
          <w:rFonts w:ascii="Times New Roman" w:hAnsi="Times New Roman"/>
          <w:sz w:val="28"/>
          <w:szCs w:val="28"/>
          <w:lang w:eastAsia="ru-RU"/>
        </w:rPr>
        <w:t>ом</w:t>
      </w:r>
      <w:r w:rsidRPr="00254F1B">
        <w:rPr>
          <w:rFonts w:ascii="Times New Roman" w:hAnsi="Times New Roman"/>
          <w:sz w:val="28"/>
          <w:szCs w:val="28"/>
          <w:lang w:eastAsia="ru-RU"/>
        </w:rPr>
        <w:t xml:space="preserve"> от 06.10.2003 №</w:t>
      </w:r>
      <w:r>
        <w:rPr>
          <w:rFonts w:ascii="Times New Roman" w:hAnsi="Times New Roman"/>
          <w:sz w:val="28"/>
          <w:szCs w:val="28"/>
          <w:lang w:eastAsia="ru-RU"/>
        </w:rPr>
        <w:t> </w:t>
      </w:r>
      <w:r w:rsidRPr="00254F1B">
        <w:rPr>
          <w:rFonts w:ascii="Times New Roman" w:hAnsi="Times New Roman"/>
          <w:sz w:val="28"/>
          <w:szCs w:val="28"/>
          <w:lang w:eastAsia="ru-RU"/>
        </w:rPr>
        <w:t xml:space="preserve">131-ФЗ «Об общих принципах организации местного самоуправления в Российской Федерации и законодательством Российской Федерации </w:t>
      </w:r>
      <w:proofErr w:type="gramStart"/>
      <w:r w:rsidRPr="00254F1B">
        <w:rPr>
          <w:rFonts w:ascii="Times New Roman" w:hAnsi="Times New Roman"/>
          <w:sz w:val="28"/>
          <w:szCs w:val="28"/>
          <w:lang w:eastAsia="ru-RU"/>
        </w:rPr>
        <w:t>о контрактной систем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254F1B">
        <w:rPr>
          <w:rFonts w:ascii="Times New Roman" w:hAnsi="Times New Roman"/>
          <w:sz w:val="28"/>
          <w:szCs w:val="28"/>
          <w:lang w:eastAsia="ru-RU"/>
        </w:rPr>
        <w:t>исключаю</w:t>
      </w:r>
      <w:r>
        <w:rPr>
          <w:rFonts w:ascii="Times New Roman" w:hAnsi="Times New Roman"/>
          <w:sz w:val="28"/>
          <w:szCs w:val="28"/>
          <w:lang w:eastAsia="ru-RU"/>
        </w:rPr>
        <w:t>тся</w:t>
      </w:r>
      <w:r w:rsidRPr="00254F1B">
        <w:rPr>
          <w:rFonts w:ascii="Times New Roman" w:hAnsi="Times New Roman"/>
          <w:sz w:val="28"/>
          <w:szCs w:val="28"/>
          <w:lang w:eastAsia="ru-RU"/>
        </w:rPr>
        <w:t xml:space="preserve"> понятие и слова «специализированные организации».</w:t>
      </w:r>
    </w:p>
    <w:p w:rsidR="00356A94" w:rsidRPr="009C4DF1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C4DF1">
        <w:rPr>
          <w:rFonts w:ascii="Times New Roman" w:hAnsi="Times New Roman"/>
          <w:sz w:val="28"/>
          <w:szCs w:val="28"/>
          <w:lang w:eastAsia="ru-RU"/>
        </w:rPr>
        <w:t xml:space="preserve">Правовое регулирование движения, остановки, стоянки, видов и понятийного аппарата транспортных средств осуществляется федеральным </w:t>
      </w:r>
      <w:r w:rsidRPr="009C4DF1">
        <w:rPr>
          <w:rFonts w:ascii="Times New Roman" w:hAnsi="Times New Roman"/>
          <w:sz w:val="28"/>
          <w:szCs w:val="28"/>
          <w:lang w:eastAsia="ru-RU"/>
        </w:rPr>
        <w:lastRenderedPageBreak/>
        <w:t>законодательством в области организации дорожного движения, а именно Правилами дорожечного движения, утвержденными постановлением Правительства РФ от 23.10.1993 № 1090 (далее – Правила дорожного движения), ответственность за нарушение которых предусмотрена Кодексом Российской Федерации об административных правонарушениях.</w:t>
      </w:r>
    </w:p>
    <w:p w:rsidR="00356A94" w:rsidRPr="009C4DF1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C4DF1">
        <w:rPr>
          <w:rFonts w:ascii="Times New Roman" w:hAnsi="Times New Roman"/>
          <w:sz w:val="28"/>
          <w:szCs w:val="28"/>
          <w:lang w:eastAsia="ru-RU"/>
        </w:rPr>
        <w:t>В настоящее время Правилами дорожного движения дано определение транспортного средства, при этом определение «разукомплектованного транспортного средства» Правилами дорожного движения не отрегулировано, как и иным действующим законодательством РФ.</w:t>
      </w:r>
    </w:p>
    <w:p w:rsidR="00356A94" w:rsidRPr="009C4DF1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C4DF1">
        <w:rPr>
          <w:rFonts w:ascii="Times New Roman" w:hAnsi="Times New Roman"/>
          <w:sz w:val="28"/>
          <w:szCs w:val="28"/>
          <w:lang w:eastAsia="ru-RU"/>
        </w:rPr>
        <w:t>Приказом Минстроя России от 29.12.2021 № 1042/</w:t>
      </w:r>
      <w:proofErr w:type="spellStart"/>
      <w:r w:rsidRPr="009C4DF1">
        <w:rPr>
          <w:rFonts w:ascii="Times New Roman" w:hAnsi="Times New Roman"/>
          <w:sz w:val="28"/>
          <w:szCs w:val="28"/>
          <w:lang w:eastAsia="ru-RU"/>
        </w:rPr>
        <w:t>пр</w:t>
      </w:r>
      <w:proofErr w:type="spellEnd"/>
      <w:r w:rsidRPr="009C4DF1">
        <w:rPr>
          <w:rFonts w:ascii="Times New Roman" w:hAnsi="Times New Roman"/>
          <w:sz w:val="28"/>
          <w:szCs w:val="28"/>
          <w:lang w:eastAsia="ru-RU"/>
        </w:rPr>
        <w:t xml:space="preserve"> «Об утверждении методических рекомендаций по разработке норм и правил по благоустройству территорий муниципальных образований» отрегулированы вопросы относящиеся к сфере благоустройства, согласно которому эвакуация, хранение, вскрытие и распоряжение разукомплектованных транспортных средств не относятся к вопросам благоустройства.</w:t>
      </w:r>
    </w:p>
    <w:p w:rsidR="00356A94" w:rsidRPr="009C4DF1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C4DF1">
        <w:rPr>
          <w:rFonts w:ascii="Times New Roman" w:hAnsi="Times New Roman"/>
          <w:sz w:val="28"/>
          <w:szCs w:val="28"/>
          <w:lang w:eastAsia="ru-RU"/>
        </w:rPr>
        <w:t xml:space="preserve">Учитывая, что понятия «транспортное средство» и всех видов транспортных средств, установлены Правилами дорожного движения, а основания для задержания (эвакуации) транспортных средств регулируются ст. 27.13 КоАП РФ, самостоятельное установление органами местного самоуправления понятия «разукомплектованный транспорт» </w:t>
      </w:r>
      <w:proofErr w:type="gramStart"/>
      <w:r w:rsidRPr="009C4DF1">
        <w:rPr>
          <w:rFonts w:ascii="Times New Roman" w:hAnsi="Times New Roman"/>
          <w:sz w:val="28"/>
          <w:szCs w:val="28"/>
          <w:lang w:eastAsia="ru-RU"/>
        </w:rPr>
        <w:t>не возможно</w:t>
      </w:r>
      <w:proofErr w:type="gramEnd"/>
      <w:r w:rsidRPr="009C4DF1">
        <w:rPr>
          <w:rFonts w:ascii="Times New Roman" w:hAnsi="Times New Roman"/>
          <w:sz w:val="28"/>
          <w:szCs w:val="28"/>
          <w:lang w:eastAsia="ru-RU"/>
        </w:rPr>
        <w:t xml:space="preserve"> в силу регулирования таких положений нормами федерального законодательства.</w:t>
      </w:r>
    </w:p>
    <w:p w:rsidR="00356A94" w:rsidRPr="009C4DF1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C4DF1">
        <w:rPr>
          <w:rFonts w:ascii="Times New Roman" w:hAnsi="Times New Roman"/>
          <w:sz w:val="28"/>
          <w:szCs w:val="28"/>
          <w:lang w:eastAsia="ru-RU"/>
        </w:rPr>
        <w:t xml:space="preserve">В этой связи проектом решения предлагается внести изменения в абзац двенадцатый пункта 1.8 раздела 1 Правил благоустройства территории муниципального образования «Городской округ город Астрахань, утвержденных решением </w:t>
      </w:r>
      <w:r w:rsidRPr="009C4DF1">
        <w:rPr>
          <w:rFonts w:ascii="Times New Roman" w:hAnsi="Times New Roman"/>
          <w:bCs/>
          <w:sz w:val="28"/>
          <w:szCs w:val="28"/>
        </w:rPr>
        <w:t xml:space="preserve">Городской Думы муниципального образования «Город Астрахань» от 24.12.2018 № 188 (далее – Правила </w:t>
      </w:r>
      <w:r w:rsidRPr="009C4DF1">
        <w:rPr>
          <w:rFonts w:ascii="Times New Roman" w:hAnsi="Times New Roman"/>
          <w:sz w:val="28"/>
          <w:szCs w:val="28"/>
          <w:lang w:eastAsia="ru-RU"/>
        </w:rPr>
        <w:t>благоустройства территории муниципального образования «Городской округ город Астрахань») исключив слова «разукомплектованного транспорта».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9C4DF1">
        <w:rPr>
          <w:rFonts w:ascii="Times New Roman" w:hAnsi="Times New Roman"/>
          <w:sz w:val="28"/>
          <w:szCs w:val="28"/>
          <w:lang w:eastAsia="ru-RU"/>
        </w:rPr>
        <w:t>Правила благоустройства территории муниципального образования «Городской округ город Астрахань устанавливают помимо требований к поддержанию и улучшению санитарного и эстетического состояния территории муниципального образования; к содержанию территорий населенных пунктов и расположенных</w:t>
      </w:r>
      <w:r>
        <w:rPr>
          <w:rFonts w:ascii="Times New Roman" w:hAnsi="Times New Roman"/>
          <w:sz w:val="28"/>
          <w:szCs w:val="28"/>
          <w:lang w:eastAsia="ru-RU"/>
        </w:rPr>
        <w:t xml:space="preserve"> на таких территориях объектов, в том числе территорий общего пользования, земельных участков, зданий, строений, сооружений, прилегающих территорий, также требования к проектированию и размещению объектов и элементов благоустройства (абзац пятьдесят пятый раздела 2, п. 4.1.2.5, 4.2.9, 4.4.1.5, 4.4.5.2, 4.4.6.2, 4.4.7.1, 4.4.8.2, 4.4.10.9 раздела 4 Правил благоустройства территории муниципального образования «Городской округ город Астрахань») в этой связи проектом решения предлагается абзац третий раздела 2 Правил благоустройства территории муниципального образования «Городской округ город Астрахань» дополнить словами «</w:t>
      </w:r>
      <w:r>
        <w:rPr>
          <w:rFonts w:ascii="Times New Roman" w:hAnsi="Times New Roman"/>
          <w:sz w:val="28"/>
          <w:szCs w:val="28"/>
        </w:rPr>
        <w:t>а также по проектированию и размещению объектов и элементов благоустройства».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соответствии с Приказом Минстроя России № 1042: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- в правила благоустройства территории муниципального образования рекомендуется включать положения, регулирующие правила установки средств размещения информации, в том числе информационных конструкций (щитов, стендов, дорожных и домовых знаков, указателей с наименованиями улиц и номерами домов, вывесок, учрежденческих досок, элементов навигации и иных средств размещения информации), а также правила размещения иных графических элементов. 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в правилах благоустройства территорий муниципальных образований к объектам благоустройства муниципального образования рекомендуется относить территории муниципального образования, на которых осуществляется деятельность по благоустройству, включая места размещения нестационарных торговых объектов.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этой связи проектом решения предлагается раздел 2 Правил благоустройства территории муниципального образования «Городской округ город Астрахань </w:t>
      </w:r>
      <w:r>
        <w:rPr>
          <w:rFonts w:ascii="Times New Roman" w:hAnsi="Times New Roman"/>
          <w:sz w:val="28"/>
          <w:szCs w:val="28"/>
        </w:rPr>
        <w:t>дополнить абзацем двадцать седьмым, и внести соответствующие изменения в раздел 4</w:t>
      </w:r>
      <w:r w:rsidRPr="00BE40E4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указанных Правил</w:t>
      </w:r>
      <w:r>
        <w:rPr>
          <w:rFonts w:ascii="Times New Roman" w:hAnsi="Times New Roman"/>
          <w:sz w:val="28"/>
          <w:szCs w:val="28"/>
        </w:rPr>
        <w:t>.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Принимая во внимание, что в соответствии с частью 3 статьи 3 Федерального закона от 28.12.2009 № 381-ФЗ «Об основах государственного регулирования торговой деятельности в Российской Федерации», пунктом 15 части 1 статьи 16 Федеральный закон от 06.10.2003 № 131-ФЗ «Об общих принципах организации местного самоуправления в Российской Федерации», пунктом 20 части 1 статьи 50 Устава </w:t>
      </w:r>
      <w:r w:rsidRPr="00FA593E">
        <w:rPr>
          <w:rFonts w:ascii="Times New Roman" w:hAnsi="Times New Roman"/>
          <w:sz w:val="28"/>
          <w:szCs w:val="28"/>
          <w:lang w:eastAsia="ru-RU"/>
        </w:rPr>
        <w:t xml:space="preserve">муниципального образования </w:t>
      </w:r>
      <w:r>
        <w:rPr>
          <w:rFonts w:ascii="Times New Roman" w:hAnsi="Times New Roman"/>
          <w:sz w:val="28"/>
          <w:szCs w:val="28"/>
          <w:lang w:eastAsia="ru-RU"/>
        </w:rPr>
        <w:t>«Городской округ город Астрахань» требования к размещению нестационарных торговых объектов отнесены к полномочиям администрации муниципального образования «Городской округ город Астрахань» и определены п</w:t>
      </w:r>
      <w:r w:rsidRPr="005679AA">
        <w:rPr>
          <w:rFonts w:ascii="Times New Roman" w:hAnsi="Times New Roman"/>
          <w:sz w:val="28"/>
          <w:szCs w:val="28"/>
          <w:lang w:eastAsia="ru-RU"/>
        </w:rPr>
        <w:t>остановление</w:t>
      </w:r>
      <w:r>
        <w:rPr>
          <w:rFonts w:ascii="Times New Roman" w:hAnsi="Times New Roman"/>
          <w:sz w:val="28"/>
          <w:szCs w:val="28"/>
          <w:lang w:eastAsia="ru-RU"/>
        </w:rPr>
        <w:t>м</w:t>
      </w:r>
      <w:r w:rsidRPr="005679AA">
        <w:rPr>
          <w:rFonts w:ascii="Times New Roman" w:hAnsi="Times New Roman"/>
          <w:sz w:val="28"/>
          <w:szCs w:val="28"/>
          <w:lang w:eastAsia="ru-RU"/>
        </w:rPr>
        <w:t xml:space="preserve"> администрации муниципального образования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 w:rsidRPr="005679AA">
        <w:rPr>
          <w:rFonts w:ascii="Times New Roman" w:hAnsi="Times New Roman"/>
          <w:sz w:val="28"/>
          <w:szCs w:val="28"/>
          <w:lang w:eastAsia="ru-RU"/>
        </w:rPr>
        <w:t>Город Астрахань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5679AA">
        <w:rPr>
          <w:rFonts w:ascii="Times New Roman" w:hAnsi="Times New Roman"/>
          <w:sz w:val="28"/>
          <w:szCs w:val="28"/>
          <w:lang w:eastAsia="ru-RU"/>
        </w:rPr>
        <w:t xml:space="preserve"> от 21.03.2019 </w:t>
      </w:r>
      <w:r>
        <w:rPr>
          <w:rFonts w:ascii="Times New Roman" w:hAnsi="Times New Roman"/>
          <w:sz w:val="28"/>
          <w:szCs w:val="28"/>
          <w:lang w:eastAsia="ru-RU"/>
        </w:rPr>
        <w:t>№</w:t>
      </w:r>
      <w:r w:rsidRPr="005679AA">
        <w:rPr>
          <w:rFonts w:ascii="Times New Roman" w:hAnsi="Times New Roman"/>
          <w:sz w:val="28"/>
          <w:szCs w:val="28"/>
          <w:lang w:eastAsia="ru-RU"/>
        </w:rPr>
        <w:t xml:space="preserve"> 119</w:t>
      </w:r>
      <w:r>
        <w:rPr>
          <w:rFonts w:ascii="Times New Roman" w:hAnsi="Times New Roman"/>
          <w:sz w:val="28"/>
          <w:szCs w:val="28"/>
          <w:lang w:eastAsia="ru-RU"/>
        </w:rPr>
        <w:t xml:space="preserve"> «</w:t>
      </w:r>
      <w:r w:rsidRPr="005679AA">
        <w:rPr>
          <w:rFonts w:ascii="Times New Roman" w:hAnsi="Times New Roman"/>
          <w:sz w:val="28"/>
          <w:szCs w:val="28"/>
          <w:lang w:eastAsia="ru-RU"/>
        </w:rPr>
        <w:t xml:space="preserve">О размещении нестационарных торговых объектов на территории муниципального образования </w:t>
      </w:r>
      <w:r>
        <w:rPr>
          <w:rFonts w:ascii="Times New Roman" w:hAnsi="Times New Roman"/>
          <w:sz w:val="28"/>
          <w:szCs w:val="28"/>
          <w:lang w:eastAsia="ru-RU"/>
        </w:rPr>
        <w:t>«Городской округ город Астрахань» проектом решения предлагается абзац второй пункта 4.4.7.8 раздела 4 Правил благоустройства территории муниципального образования «Городской округ город Астрахань»</w:t>
      </w:r>
      <w:r>
        <w:rPr>
          <w:rFonts w:ascii="Times New Roman" w:hAnsi="Times New Roman"/>
          <w:bCs/>
          <w:sz w:val="28"/>
          <w:szCs w:val="28"/>
        </w:rPr>
        <w:t xml:space="preserve"> изложить в новой редакции.</w:t>
      </w:r>
      <w:r w:rsidRPr="008130EA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356A94" w:rsidRPr="005679AA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5ACA">
        <w:rPr>
          <w:rFonts w:ascii="Times New Roman" w:hAnsi="Times New Roman"/>
          <w:sz w:val="28"/>
          <w:szCs w:val="28"/>
          <w:lang w:eastAsia="ru-RU"/>
        </w:rPr>
        <w:t>Принимая во внимание, что требования к ремонту указателей наименования улицы, переулка, площади и пр. регламентированы пунктом 3.5.6 постановления Госстроя РФ от 27.09.2003 № 170 «Об утверждении Правил и норм технической эксплуатации жилищного фонда», согласно которому он должен проводиться организациями по содержанию жилищного фонда по мере необходимости, проектом решения предлагается в строке 5.2 Раздела 5 Правил благоустройства территории муниципального образования «Город Астрахань» слова «номерных знаков» исключить, строку 5.4 указанного раздела дополнить словами «домовых знаков от загрязнений, препятствующих визуальному восприятию</w:t>
      </w:r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356A94" w:rsidRPr="00630064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30064">
        <w:rPr>
          <w:rFonts w:ascii="Times New Roman" w:hAnsi="Times New Roman"/>
          <w:sz w:val="28"/>
          <w:szCs w:val="28"/>
          <w:lang w:eastAsia="ru-RU"/>
        </w:rPr>
        <w:t>В соответствии со ст. 3 Федерального закона от 31.07.2020 № 247-ФЗ «Об обязательных требованиях в Российской Федерации»,</w:t>
      </w:r>
      <w:r>
        <w:rPr>
          <w:rFonts w:ascii="Times New Roman" w:hAnsi="Times New Roman"/>
          <w:sz w:val="28"/>
          <w:szCs w:val="28"/>
          <w:lang w:eastAsia="ru-RU"/>
        </w:rPr>
        <w:t xml:space="preserve"> п</w:t>
      </w:r>
      <w:r w:rsidRPr="00630064">
        <w:rPr>
          <w:rFonts w:ascii="Times New Roman" w:hAnsi="Times New Roman"/>
          <w:sz w:val="28"/>
          <w:szCs w:val="28"/>
          <w:lang w:eastAsia="ru-RU"/>
        </w:rPr>
        <w:t>остановление</w:t>
      </w:r>
      <w:r>
        <w:rPr>
          <w:rFonts w:ascii="Times New Roman" w:hAnsi="Times New Roman"/>
          <w:sz w:val="28"/>
          <w:szCs w:val="28"/>
          <w:lang w:eastAsia="ru-RU"/>
        </w:rPr>
        <w:t>м</w:t>
      </w:r>
      <w:r w:rsidRPr="00630064">
        <w:rPr>
          <w:rFonts w:ascii="Times New Roman" w:hAnsi="Times New Roman"/>
          <w:sz w:val="28"/>
          <w:szCs w:val="28"/>
          <w:lang w:eastAsia="ru-RU"/>
        </w:rPr>
        <w:t xml:space="preserve"> администрации муниципального образования </w:t>
      </w:r>
      <w:r>
        <w:rPr>
          <w:rFonts w:ascii="Times New Roman" w:hAnsi="Times New Roman"/>
          <w:sz w:val="28"/>
          <w:szCs w:val="28"/>
          <w:lang w:eastAsia="ru-RU"/>
        </w:rPr>
        <w:t>«</w:t>
      </w:r>
      <w:r w:rsidRPr="00630064">
        <w:rPr>
          <w:rFonts w:ascii="Times New Roman" w:hAnsi="Times New Roman"/>
          <w:sz w:val="28"/>
          <w:szCs w:val="28"/>
          <w:lang w:eastAsia="ru-RU"/>
        </w:rPr>
        <w:t>Город Астрахань</w:t>
      </w:r>
      <w:r>
        <w:rPr>
          <w:rFonts w:ascii="Times New Roman" w:hAnsi="Times New Roman"/>
          <w:sz w:val="28"/>
          <w:szCs w:val="28"/>
          <w:lang w:eastAsia="ru-RU"/>
        </w:rPr>
        <w:t>»</w:t>
      </w:r>
      <w:r w:rsidRPr="00630064">
        <w:rPr>
          <w:rFonts w:ascii="Times New Roman" w:hAnsi="Times New Roman"/>
          <w:sz w:val="28"/>
          <w:szCs w:val="28"/>
          <w:lang w:eastAsia="ru-RU"/>
        </w:rPr>
        <w:t xml:space="preserve"> от 03.12.2021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>№</w:t>
      </w:r>
      <w:r w:rsidRPr="00630064">
        <w:rPr>
          <w:rFonts w:ascii="Times New Roman" w:hAnsi="Times New Roman"/>
          <w:sz w:val="28"/>
          <w:szCs w:val="28"/>
          <w:lang w:eastAsia="ru-RU"/>
        </w:rPr>
        <w:t xml:space="preserve"> 350</w:t>
      </w:r>
      <w:r>
        <w:rPr>
          <w:rFonts w:ascii="Times New Roman" w:hAnsi="Times New Roman"/>
          <w:sz w:val="28"/>
          <w:szCs w:val="28"/>
          <w:lang w:eastAsia="ru-RU"/>
        </w:rPr>
        <w:t xml:space="preserve"> «</w:t>
      </w:r>
      <w:r w:rsidRPr="00630064">
        <w:rPr>
          <w:rFonts w:ascii="Times New Roman" w:hAnsi="Times New Roman"/>
          <w:sz w:val="28"/>
          <w:szCs w:val="28"/>
          <w:lang w:eastAsia="ru-RU"/>
        </w:rPr>
        <w:t xml:space="preserve">Об утверждении Порядка установления и оценки применения обязательных требований, содержащихся в муниципальных нормативных правовых актах органов местного самоуправления муниципального образования </w:t>
      </w:r>
      <w:r>
        <w:rPr>
          <w:rFonts w:ascii="Times New Roman" w:hAnsi="Times New Roman"/>
          <w:sz w:val="28"/>
          <w:szCs w:val="28"/>
          <w:lang w:eastAsia="ru-RU"/>
        </w:rPr>
        <w:t xml:space="preserve">«Город Астрахань» </w:t>
      </w:r>
      <w:r>
        <w:rPr>
          <w:rFonts w:ascii="Times New Roman" w:hAnsi="Times New Roman"/>
          <w:sz w:val="28"/>
          <w:szCs w:val="28"/>
        </w:rPr>
        <w:t xml:space="preserve">подпункт </w:t>
      </w:r>
      <w:r>
        <w:rPr>
          <w:rFonts w:ascii="Times New Roman" w:hAnsi="Times New Roman"/>
          <w:sz w:val="28"/>
          <w:szCs w:val="28"/>
          <w:lang w:eastAsia="ru-RU"/>
        </w:rPr>
        <w:t>1.1.3.1.2</w:t>
      </w:r>
      <w:r>
        <w:rPr>
          <w:rFonts w:ascii="Times New Roman" w:hAnsi="Times New Roman"/>
          <w:sz w:val="28"/>
          <w:szCs w:val="28"/>
        </w:rPr>
        <w:t xml:space="preserve"> пункта 1.1.3, подпункт 1.1.6.2 пункта 1.1.6 проекта </w:t>
      </w:r>
      <w:r>
        <w:rPr>
          <w:rFonts w:ascii="Times New Roman" w:hAnsi="Times New Roman"/>
          <w:sz w:val="28"/>
          <w:szCs w:val="28"/>
          <w:lang w:eastAsia="ru-RU"/>
        </w:rPr>
        <w:t>решения вступают в силу с 1 сентября 2025 года.</w:t>
      </w: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56A94" w:rsidRDefault="00356A94" w:rsidP="00356A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  <w:sectPr w:rsidR="00356A94" w:rsidSect="000216B3">
          <w:pgSz w:w="11906" w:h="16838"/>
          <w:pgMar w:top="1134" w:right="567" w:bottom="1134" w:left="1701" w:header="709" w:footer="709" w:gutter="0"/>
          <w:pgNumType w:start="1"/>
          <w:cols w:space="708"/>
          <w:titlePg/>
          <w:docGrid w:linePitch="360"/>
        </w:sectPr>
      </w:pPr>
    </w:p>
    <w:p w:rsidR="003E3AAA" w:rsidRDefault="003E3AAA" w:rsidP="00597A2B">
      <w:pPr>
        <w:spacing w:after="0" w:line="240" w:lineRule="auto"/>
        <w:jc w:val="center"/>
      </w:pPr>
      <w:bookmarkStart w:id="0" w:name="_GoBack"/>
      <w:bookmarkEnd w:id="0"/>
    </w:p>
    <w:sectPr w:rsidR="003E3AAA" w:rsidSect="00597A2B">
      <w:pgSz w:w="11906" w:h="16838"/>
      <w:pgMar w:top="1134" w:right="707" w:bottom="993" w:left="1701" w:header="708" w:footer="708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1FC" w:rsidRDefault="00597A2B" w:rsidP="00ED197B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D6058"/>
    <w:multiLevelType w:val="hybridMultilevel"/>
    <w:tmpl w:val="B0620CCA"/>
    <w:lvl w:ilvl="0" w:tplc="C64AA8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3A16F37"/>
    <w:multiLevelType w:val="hybridMultilevel"/>
    <w:tmpl w:val="B4EC66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E87A6C"/>
    <w:multiLevelType w:val="hybridMultilevel"/>
    <w:tmpl w:val="A5BCC4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28157F"/>
    <w:multiLevelType w:val="hybridMultilevel"/>
    <w:tmpl w:val="A91404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A94"/>
    <w:rsid w:val="00356A94"/>
    <w:rsid w:val="003E3AAA"/>
    <w:rsid w:val="0059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4C0EEF-5B92-475A-B563-66173361A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A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A9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56A9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356A94"/>
    <w:pPr>
      <w:ind w:left="720"/>
      <w:contextualSpacing/>
    </w:pPr>
  </w:style>
  <w:style w:type="paragraph" w:customStyle="1" w:styleId="ConsPlusNormal">
    <w:name w:val="ConsPlusNormal"/>
    <w:rsid w:val="00356A9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356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6A94"/>
    <w:rPr>
      <w:rFonts w:ascii="Tahoma" w:eastAsia="Calibri" w:hAnsi="Tahoma" w:cs="Tahoma"/>
      <w:sz w:val="16"/>
      <w:szCs w:val="16"/>
    </w:rPr>
  </w:style>
  <w:style w:type="paragraph" w:styleId="HTML">
    <w:name w:val="HTML Preformatted"/>
    <w:basedOn w:val="a"/>
    <w:link w:val="HTML0"/>
    <w:rsid w:val="00356A94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56A94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56A94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Title">
    <w:name w:val="ConsTitle"/>
    <w:rsid w:val="00356A94"/>
    <w:pPr>
      <w:widowControl w:val="0"/>
      <w:spacing w:after="0" w:line="240" w:lineRule="auto"/>
    </w:pPr>
    <w:rPr>
      <w:rFonts w:ascii="Arial" w:eastAsia="Times New Roman" w:hAnsi="Arial" w:cs="Times New Roman"/>
      <w:b/>
      <w:snapToGrid w:val="0"/>
      <w:sz w:val="16"/>
      <w:szCs w:val="20"/>
      <w:lang w:eastAsia="ru-RU"/>
    </w:rPr>
  </w:style>
  <w:style w:type="paragraph" w:customStyle="1" w:styleId="ConsPlusTitle">
    <w:name w:val="ConsPlusTitle"/>
    <w:rsid w:val="00356A9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8">
    <w:name w:val="No Spacing"/>
    <w:qFormat/>
    <w:rsid w:val="00356A94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356A9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56A94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356A9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56A9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1333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2025-02-11T14:26:00Z</dcterms:created>
  <dcterms:modified xsi:type="dcterms:W3CDTF">2025-02-11T14:26:00Z</dcterms:modified>
</cp:coreProperties>
</file>