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41" w:rsidRPr="00033841" w:rsidRDefault="00033841" w:rsidP="00033841">
      <w:pPr>
        <w:pStyle w:val="a3"/>
        <w:spacing w:after="0" w:line="289" w:lineRule="exact"/>
        <w:ind w:left="357" w:right="614"/>
        <w:contextualSpacing/>
        <w:jc w:val="center"/>
        <w:rPr>
          <w:sz w:val="26"/>
          <w:szCs w:val="26"/>
        </w:rPr>
      </w:pPr>
      <w:r w:rsidRPr="00033841"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t>Заключение о результатах общественных обсуждений</w:t>
      </w:r>
    </w:p>
    <w:p w:rsidR="00033841" w:rsidRPr="00033841" w:rsidRDefault="00033841" w:rsidP="00033841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</w:pPr>
      <w:r w:rsidRPr="0003384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 xml:space="preserve">по проекту «Решение о предоставлении разрешения </w:t>
      </w:r>
      <w:r w:rsidR="003C7AF1" w:rsidRPr="003C7AF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на условно разрешенный вид использования земельного участка с кадастровым номером 30:12:030252:35</w:t>
      </w:r>
      <w:r w:rsidRPr="0003384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»</w:t>
      </w:r>
    </w:p>
    <w:p w:rsidR="00033841" w:rsidRPr="005F6A6A" w:rsidRDefault="00033841" w:rsidP="00033841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14"/>
          <w:szCs w:val="26"/>
          <w:lang w:bidi="ar-SA"/>
        </w:rPr>
      </w:pPr>
    </w:p>
    <w:p w:rsidR="00033841" w:rsidRPr="00033841" w:rsidRDefault="00033841" w:rsidP="00033841">
      <w:pPr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 xml:space="preserve">Дата оформления заключения </w:t>
      </w:r>
      <w:r w:rsidRPr="00033841">
        <w:rPr>
          <w:rFonts w:eastAsia="Symbol"/>
          <w:color w:val="000000"/>
          <w:sz w:val="26"/>
          <w:szCs w:val="26"/>
        </w:rPr>
        <w:t>«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="003C7AF1">
        <w:rPr>
          <w:rFonts w:eastAsia="Symbol"/>
          <w:color w:val="000000"/>
          <w:sz w:val="26"/>
          <w:szCs w:val="26"/>
          <w:u w:val="single"/>
        </w:rPr>
        <w:t>11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Pr="00033841">
        <w:rPr>
          <w:rFonts w:eastAsia="Symbol"/>
          <w:color w:val="000000"/>
          <w:sz w:val="26"/>
          <w:szCs w:val="26"/>
        </w:rPr>
        <w:t>»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="003E760F">
        <w:rPr>
          <w:rFonts w:eastAsia="Symbol"/>
          <w:color w:val="000000"/>
          <w:sz w:val="26"/>
          <w:szCs w:val="26"/>
          <w:u w:val="single"/>
        </w:rPr>
        <w:t>апреля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Pr="00033841">
        <w:rPr>
          <w:rFonts w:eastAsia="Symbol"/>
          <w:color w:val="000000"/>
          <w:sz w:val="26"/>
          <w:szCs w:val="26"/>
        </w:rPr>
        <w:t>2025 года</w:t>
      </w:r>
    </w:p>
    <w:p w:rsidR="00033841" w:rsidRPr="00033841" w:rsidRDefault="00033841" w:rsidP="00033841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033841" w:rsidRPr="00033841" w:rsidRDefault="00033841" w:rsidP="00033841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  <w:u w:val="single"/>
        </w:rPr>
        <w:t xml:space="preserve">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033841" w:rsidRPr="00033841" w:rsidRDefault="00033841" w:rsidP="00033841">
      <w:pPr>
        <w:spacing w:before="113" w:line="276" w:lineRule="auto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Наименование документации, рассмотренной на общественных обсуждениях:</w:t>
      </w:r>
    </w:p>
    <w:p w:rsidR="003C7AF1" w:rsidRPr="003C7AF1" w:rsidRDefault="00033841" w:rsidP="003C7AF1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 w:rsidRPr="0003384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Решение о предоставлении разрешения </w:t>
      </w:r>
      <w:r w:rsidR="003C7AF1" w:rsidRP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на условно разрешенный вид </w:t>
      </w:r>
    </w:p>
    <w:p w:rsidR="00033841" w:rsidRPr="00033841" w:rsidRDefault="003C7AF1" w:rsidP="003C7AF1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 w:rsidRP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использования – «Общественное питание» в отношении земельного участка площадью 347 кв. м с кадастровым номером 30:12:030252:35, расположенного по адресу: Астраханская область, г. Астрахань, р-н </w:t>
      </w:r>
      <w:r>
        <w:rPr>
          <w:rFonts w:eastAsia="Arial" w:cs="Times New Roman"/>
          <w:color w:val="000000"/>
          <w:sz w:val="26"/>
          <w:szCs w:val="26"/>
          <w:u w:val="single"/>
          <w:lang w:bidi="ar-SA"/>
        </w:rPr>
        <w:t>Советский, проезд Воробьева, 8б</w:t>
      </w:r>
      <w:r w:rsidR="003E760F" w:rsidRPr="003E760F">
        <w:rPr>
          <w:rFonts w:eastAsia="Arial" w:cs="Times New Roman"/>
          <w:color w:val="000000"/>
          <w:sz w:val="26"/>
          <w:szCs w:val="26"/>
          <w:u w:val="single"/>
          <w:lang w:bidi="ar-SA"/>
        </w:rPr>
        <w:t>.</w:t>
      </w:r>
    </w:p>
    <w:p w:rsidR="00033841" w:rsidRPr="00033841" w:rsidRDefault="00033841" w:rsidP="00033841">
      <w:pPr>
        <w:tabs>
          <w:tab w:val="left" w:pos="9355"/>
        </w:tabs>
        <w:jc w:val="both"/>
        <w:rPr>
          <w:color w:val="000000"/>
          <w:sz w:val="18"/>
          <w:szCs w:val="26"/>
        </w:rPr>
      </w:pPr>
    </w:p>
    <w:p w:rsidR="00033841" w:rsidRPr="00033841" w:rsidRDefault="00033841" w:rsidP="00033841">
      <w:pPr>
        <w:tabs>
          <w:tab w:val="left" w:pos="9355"/>
        </w:tabs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 xml:space="preserve">Сведения о количестве участников общественных обсуждений, которые приняли участие в общественных </w:t>
      </w:r>
      <w:r w:rsidRPr="00033841">
        <w:rPr>
          <w:color w:val="000000"/>
          <w:spacing w:val="-4"/>
          <w:sz w:val="26"/>
          <w:szCs w:val="26"/>
        </w:rPr>
        <w:t>обсуждениях</w:t>
      </w:r>
      <w:r w:rsidRPr="00033841">
        <w:rPr>
          <w:color w:val="000000"/>
          <w:sz w:val="26"/>
          <w:szCs w:val="26"/>
        </w:rPr>
        <w:t xml:space="preserve"> —</w:t>
      </w:r>
      <w:r w:rsidRPr="00033841">
        <w:rPr>
          <w:color w:val="000000"/>
          <w:sz w:val="26"/>
          <w:szCs w:val="26"/>
          <w:u w:val="single"/>
        </w:rPr>
        <w:t xml:space="preserve"> 0 </w:t>
      </w:r>
    </w:p>
    <w:p w:rsidR="00033841" w:rsidRPr="00033841" w:rsidRDefault="00033841" w:rsidP="00033841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="003C7AF1">
        <w:rPr>
          <w:color w:val="000000"/>
          <w:sz w:val="26"/>
          <w:szCs w:val="26"/>
          <w:u w:val="single"/>
        </w:rPr>
        <w:t>10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Pr="00033841">
        <w:rPr>
          <w:color w:val="000000"/>
          <w:sz w:val="26"/>
          <w:szCs w:val="26"/>
        </w:rPr>
        <w:t>»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="003E760F">
        <w:rPr>
          <w:color w:val="000000"/>
          <w:sz w:val="26"/>
          <w:szCs w:val="26"/>
          <w:u w:val="single"/>
        </w:rPr>
        <w:t>апреля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Pr="00033841">
        <w:rPr>
          <w:color w:val="000000"/>
          <w:sz w:val="26"/>
          <w:szCs w:val="26"/>
        </w:rPr>
        <w:t>2025 года</w:t>
      </w:r>
    </w:p>
    <w:p w:rsidR="00033841" w:rsidRPr="00033841" w:rsidRDefault="00033841" w:rsidP="00033841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033841" w:rsidRPr="00033841" w:rsidRDefault="00033841" w:rsidP="00033841">
      <w:pPr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1.1.</w:t>
      </w:r>
      <w:r w:rsidRPr="00033841">
        <w:rPr>
          <w:color w:val="000000"/>
          <w:sz w:val="26"/>
          <w:szCs w:val="26"/>
          <w:u w:val="single"/>
        </w:rPr>
        <w:t xml:space="preserve">   Отсутствуют                                                                                                 </w:t>
      </w:r>
    </w:p>
    <w:p w:rsidR="00033841" w:rsidRPr="00033841" w:rsidRDefault="00033841" w:rsidP="00033841">
      <w:pPr>
        <w:rPr>
          <w:color w:val="000000"/>
          <w:sz w:val="20"/>
          <w:szCs w:val="26"/>
          <w:u w:val="single"/>
        </w:rPr>
      </w:pPr>
    </w:p>
    <w:p w:rsidR="00033841" w:rsidRPr="00033841" w:rsidRDefault="00033841" w:rsidP="00033841">
      <w:pPr>
        <w:jc w:val="both"/>
        <w:rPr>
          <w:color w:val="000000"/>
          <w:spacing w:val="-4"/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033841" w:rsidRPr="00033841" w:rsidRDefault="00033841" w:rsidP="00033841">
      <w:pPr>
        <w:jc w:val="both"/>
        <w:rPr>
          <w:color w:val="000000"/>
          <w:spacing w:val="-4"/>
          <w:sz w:val="26"/>
          <w:szCs w:val="26"/>
        </w:rPr>
      </w:pPr>
      <w:r w:rsidRPr="00033841">
        <w:rPr>
          <w:sz w:val="26"/>
          <w:szCs w:val="26"/>
          <w:u w:val="single"/>
        </w:rPr>
        <w:t xml:space="preserve">2.1. </w:t>
      </w:r>
      <w:r w:rsidRPr="00033841">
        <w:rPr>
          <w:color w:val="000000"/>
          <w:spacing w:val="-4"/>
          <w:sz w:val="26"/>
          <w:szCs w:val="26"/>
          <w:u w:val="single"/>
        </w:rPr>
        <w:t xml:space="preserve">  </w:t>
      </w:r>
      <w:r w:rsidRPr="00033841">
        <w:rPr>
          <w:color w:val="000000"/>
          <w:sz w:val="26"/>
          <w:szCs w:val="26"/>
          <w:u w:val="single"/>
        </w:rPr>
        <w:t>Отсутствуют</w:t>
      </w:r>
      <w:r w:rsidRPr="00033841">
        <w:rPr>
          <w:color w:val="000000"/>
          <w:spacing w:val="-4"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033841" w:rsidRPr="00033841" w:rsidRDefault="00033841" w:rsidP="00033841">
      <w:pPr>
        <w:jc w:val="both"/>
        <w:rPr>
          <w:color w:val="000000"/>
          <w:spacing w:val="-4"/>
          <w:sz w:val="26"/>
          <w:szCs w:val="26"/>
          <w:u w:val="single"/>
        </w:rPr>
      </w:pPr>
    </w:p>
    <w:p w:rsidR="00033841" w:rsidRPr="00033841" w:rsidRDefault="00033841" w:rsidP="00033841">
      <w:pPr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033841" w:rsidRPr="00033841" w:rsidRDefault="00033841" w:rsidP="00033841">
      <w:pPr>
        <w:tabs>
          <w:tab w:val="left" w:pos="9355"/>
        </w:tabs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  <w:r w:rsidRPr="00033841">
        <w:rPr>
          <w:color w:val="000000"/>
          <w:spacing w:val="-4"/>
          <w:sz w:val="26"/>
          <w:szCs w:val="26"/>
          <w:u w:val="single"/>
        </w:rPr>
        <w:t xml:space="preserve">В связи с отсутствием предложений и замечаний рекомендуется одобрить проект решения о предоставлении разрешения </w:t>
      </w:r>
      <w:r w:rsidR="003C7AF1" w:rsidRPr="003C7AF1">
        <w:rPr>
          <w:color w:val="000000"/>
          <w:spacing w:val="-4"/>
          <w:sz w:val="26"/>
          <w:szCs w:val="26"/>
          <w:u w:val="single"/>
        </w:rPr>
        <w:t>на условно разрешенный вид использования земельного участка с кадастровым номером 30:12:030252:35</w:t>
      </w:r>
      <w:r w:rsidRPr="00033841">
        <w:rPr>
          <w:color w:val="000000"/>
          <w:spacing w:val="-4"/>
          <w:sz w:val="26"/>
          <w:szCs w:val="26"/>
          <w:u w:val="single"/>
        </w:rPr>
        <w:t>.</w:t>
      </w:r>
    </w:p>
    <w:p w:rsidR="00033841" w:rsidRPr="00033841" w:rsidRDefault="00033841" w:rsidP="00033841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033841" w:rsidRPr="00033841" w:rsidRDefault="00033841" w:rsidP="00033841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033841" w:rsidRPr="00033841" w:rsidRDefault="00033841" w:rsidP="00033841">
      <w:pPr>
        <w:suppressAutoHyphens w:val="0"/>
        <w:jc w:val="both"/>
        <w:rPr>
          <w:sz w:val="26"/>
          <w:szCs w:val="26"/>
        </w:rPr>
      </w:pPr>
      <w:proofErr w:type="spellStart"/>
      <w:r w:rsidRPr="00033841">
        <w:rPr>
          <w:rFonts w:eastAsia="Symbol" w:cs="Times New Roman"/>
          <w:color w:val="000000"/>
          <w:spacing w:val="-4"/>
          <w:sz w:val="26"/>
          <w:szCs w:val="26"/>
        </w:rPr>
        <w:t>И.о</w:t>
      </w:r>
      <w:proofErr w:type="spellEnd"/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. начальника отдела территориального </w:t>
      </w:r>
    </w:p>
    <w:p w:rsidR="00033841" w:rsidRPr="00033841" w:rsidRDefault="00033841" w:rsidP="00033841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управления </w:t>
      </w:r>
      <w:proofErr w:type="gramStart"/>
      <w:r w:rsidRPr="00033841">
        <w:rPr>
          <w:rFonts w:eastAsia="Symbol" w:cs="Times New Roman"/>
          <w:color w:val="000000"/>
          <w:spacing w:val="-4"/>
          <w:sz w:val="26"/>
          <w:szCs w:val="26"/>
        </w:rPr>
        <w:t>по</w:t>
      </w:r>
      <w:proofErr w:type="gramEnd"/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 </w:t>
      </w:r>
    </w:p>
    <w:p w:rsidR="00033841" w:rsidRPr="00033841" w:rsidRDefault="00033841" w:rsidP="00033841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архитектуре и градостроительству </w:t>
      </w:r>
    </w:p>
    <w:p w:rsidR="00033841" w:rsidRPr="00033841" w:rsidRDefault="00033841" w:rsidP="00033841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муниципального образования </w:t>
      </w:r>
    </w:p>
    <w:p w:rsidR="00033841" w:rsidRPr="00033841" w:rsidRDefault="00033841" w:rsidP="00033841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«Городской округ город Астрахань»                                                      </w:t>
      </w:r>
      <w:r w:rsidR="003E760F">
        <w:rPr>
          <w:rFonts w:eastAsia="Symbol" w:cs="Times New Roman"/>
          <w:color w:val="000000"/>
          <w:spacing w:val="-4"/>
          <w:sz w:val="26"/>
          <w:szCs w:val="26"/>
        </w:rPr>
        <w:t xml:space="preserve">   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       </w:t>
      </w:r>
      <w:r w:rsidR="003E760F">
        <w:rPr>
          <w:rFonts w:eastAsia="Symbol" w:cs="Times New Roman"/>
          <w:color w:val="000000"/>
          <w:spacing w:val="-4"/>
          <w:sz w:val="26"/>
          <w:szCs w:val="26"/>
        </w:rPr>
        <w:t xml:space="preserve">  М.О. Герасимов</w:t>
      </w:r>
    </w:p>
    <w:p w:rsidR="00033841" w:rsidRDefault="00033841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C7AF1" w:rsidRDefault="003C7AF1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3E760F" w:rsidRPr="00033841" w:rsidRDefault="003E760F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033841" w:rsidP="002415D5">
      <w:pPr>
        <w:pStyle w:val="a3"/>
        <w:spacing w:after="0" w:line="289" w:lineRule="exact"/>
        <w:ind w:right="614"/>
        <w:contextualSpacing/>
        <w:rPr>
          <w:rFonts w:eastAsia="Times New Roman" w:cs="Times New Roman"/>
          <w:color w:val="000000"/>
          <w:spacing w:val="-4"/>
          <w:sz w:val="20"/>
          <w:szCs w:val="20"/>
        </w:rPr>
      </w:pPr>
      <w:r w:rsidRPr="00525F00">
        <w:rPr>
          <w:rFonts w:eastAsia="Times New Roman" w:cs="Times New Roman"/>
          <w:color w:val="000000"/>
          <w:spacing w:val="-4"/>
          <w:sz w:val="20"/>
          <w:szCs w:val="20"/>
        </w:rPr>
        <w:t>Иванова Анна Евгеньевна, тел.:</w:t>
      </w:r>
      <w:r>
        <w:rPr>
          <w:rFonts w:eastAsia="Times New Roman" w:cs="Times New Roman"/>
          <w:color w:val="000000"/>
          <w:spacing w:val="-4"/>
          <w:sz w:val="20"/>
          <w:szCs w:val="20"/>
        </w:rPr>
        <w:t xml:space="preserve"> </w:t>
      </w:r>
      <w:r w:rsidRPr="00525F00">
        <w:rPr>
          <w:rFonts w:eastAsia="Times New Roman" w:cs="Times New Roman"/>
          <w:color w:val="000000"/>
          <w:spacing w:val="-4"/>
          <w:sz w:val="20"/>
          <w:szCs w:val="20"/>
        </w:rPr>
        <w:t>52-51-06</w:t>
      </w:r>
    </w:p>
    <w:p w:rsidR="002415D5" w:rsidRPr="00033841" w:rsidRDefault="002415D5" w:rsidP="002415D5">
      <w:pPr>
        <w:pStyle w:val="a3"/>
        <w:spacing w:after="0" w:line="289" w:lineRule="exact"/>
        <w:ind w:left="357" w:right="614"/>
        <w:contextualSpacing/>
        <w:jc w:val="center"/>
        <w:rPr>
          <w:sz w:val="26"/>
          <w:szCs w:val="26"/>
        </w:rPr>
      </w:pPr>
      <w:r w:rsidRPr="002415D5"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lastRenderedPageBreak/>
        <w:t xml:space="preserve"> </w:t>
      </w:r>
      <w:r w:rsidRPr="00033841"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t>Заключение о результатах общественных обсуждений</w:t>
      </w:r>
    </w:p>
    <w:p w:rsidR="002415D5" w:rsidRPr="00033841" w:rsidRDefault="002415D5" w:rsidP="002415D5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</w:pPr>
      <w:r w:rsidRPr="0003384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 xml:space="preserve">по проекту «Решение о предоставлении разрешения </w:t>
      </w:r>
      <w:r w:rsidR="003C7AF1" w:rsidRPr="003C7AF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на условно разрешенный вид использования объекта капитального строительства с кадастровым номером 30:12:030751:94</w:t>
      </w:r>
      <w:r w:rsidRPr="0003384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»</w:t>
      </w:r>
    </w:p>
    <w:p w:rsidR="002415D5" w:rsidRPr="005F6A6A" w:rsidRDefault="002415D5" w:rsidP="002415D5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14"/>
          <w:szCs w:val="26"/>
          <w:lang w:bidi="ar-SA"/>
        </w:rPr>
      </w:pPr>
    </w:p>
    <w:p w:rsidR="002415D5" w:rsidRPr="00033841" w:rsidRDefault="002415D5" w:rsidP="002415D5">
      <w:pPr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 xml:space="preserve">Дата оформления заключения </w:t>
      </w:r>
      <w:r w:rsidRPr="00033841">
        <w:rPr>
          <w:rFonts w:eastAsia="Symbol"/>
          <w:color w:val="000000"/>
          <w:sz w:val="26"/>
          <w:szCs w:val="26"/>
        </w:rPr>
        <w:t>«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="003C7AF1">
        <w:rPr>
          <w:rFonts w:eastAsia="Symbol"/>
          <w:color w:val="000000"/>
          <w:sz w:val="26"/>
          <w:szCs w:val="26"/>
          <w:u w:val="single"/>
        </w:rPr>
        <w:t>11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Pr="00033841">
        <w:rPr>
          <w:rFonts w:eastAsia="Symbol"/>
          <w:color w:val="000000"/>
          <w:sz w:val="26"/>
          <w:szCs w:val="26"/>
        </w:rPr>
        <w:t>»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="003E760F">
        <w:rPr>
          <w:rFonts w:eastAsia="Symbol"/>
          <w:color w:val="000000"/>
          <w:sz w:val="26"/>
          <w:szCs w:val="26"/>
          <w:u w:val="single"/>
        </w:rPr>
        <w:t>апреля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Pr="00033841">
        <w:rPr>
          <w:rFonts w:eastAsia="Symbol"/>
          <w:color w:val="000000"/>
          <w:sz w:val="26"/>
          <w:szCs w:val="26"/>
        </w:rPr>
        <w:t>2025 года</w:t>
      </w:r>
    </w:p>
    <w:p w:rsidR="002415D5" w:rsidRPr="00033841" w:rsidRDefault="002415D5" w:rsidP="002415D5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2415D5" w:rsidRPr="00033841" w:rsidRDefault="002415D5" w:rsidP="002415D5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  <w:u w:val="single"/>
        </w:rPr>
        <w:t xml:space="preserve">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2415D5" w:rsidRPr="00033841" w:rsidRDefault="002415D5" w:rsidP="002415D5">
      <w:pPr>
        <w:spacing w:before="113" w:line="276" w:lineRule="auto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Наименование документации, рассмотренной на общественных обсуждениях:</w:t>
      </w:r>
    </w:p>
    <w:p w:rsidR="003C7AF1" w:rsidRPr="003C7AF1" w:rsidRDefault="002415D5" w:rsidP="003C7AF1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 w:rsidRPr="0003384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Решение о предоставлении разрешения </w:t>
      </w:r>
      <w:r w:rsidR="003C7AF1" w:rsidRP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на условно разрешенный вид </w:t>
      </w:r>
    </w:p>
    <w:p w:rsidR="002415D5" w:rsidRPr="00033841" w:rsidRDefault="003C7AF1" w:rsidP="003C7AF1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 w:rsidRP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использования – «Общественное питание» в отношении объекта капитального строительства площадью 102,3 кв. м с кадастровым номером 30:12:030751:94, расположенного по адресу: Астраханская область, г. Астрахань, р-н Советский, </w:t>
      </w:r>
      <w:r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                    </w:t>
      </w:r>
      <w:r w:rsidRP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>пр. Воробьева, 8б</w:t>
      </w:r>
      <w:r w:rsidR="003E760F" w:rsidRPr="003E760F">
        <w:rPr>
          <w:rFonts w:eastAsia="Arial" w:cs="Times New Roman"/>
          <w:color w:val="000000"/>
          <w:sz w:val="26"/>
          <w:szCs w:val="26"/>
          <w:u w:val="single"/>
          <w:lang w:bidi="ar-SA"/>
        </w:rPr>
        <w:t>.</w:t>
      </w:r>
    </w:p>
    <w:p w:rsidR="002415D5" w:rsidRPr="00033841" w:rsidRDefault="002415D5" w:rsidP="002415D5">
      <w:pPr>
        <w:tabs>
          <w:tab w:val="left" w:pos="9355"/>
        </w:tabs>
        <w:jc w:val="both"/>
        <w:rPr>
          <w:color w:val="000000"/>
          <w:sz w:val="18"/>
          <w:szCs w:val="26"/>
        </w:rPr>
      </w:pPr>
    </w:p>
    <w:p w:rsidR="002415D5" w:rsidRPr="00033841" w:rsidRDefault="002415D5" w:rsidP="002415D5">
      <w:pPr>
        <w:tabs>
          <w:tab w:val="left" w:pos="9355"/>
        </w:tabs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 xml:space="preserve">Сведения о количестве участников общественных обсуждений, которые приняли участие в общественных </w:t>
      </w:r>
      <w:r w:rsidRPr="00033841">
        <w:rPr>
          <w:color w:val="000000"/>
          <w:spacing w:val="-4"/>
          <w:sz w:val="26"/>
          <w:szCs w:val="26"/>
        </w:rPr>
        <w:t>обсуждениях</w:t>
      </w:r>
      <w:r w:rsidRPr="00033841">
        <w:rPr>
          <w:color w:val="000000"/>
          <w:sz w:val="26"/>
          <w:szCs w:val="26"/>
        </w:rPr>
        <w:t xml:space="preserve"> —</w:t>
      </w:r>
      <w:r w:rsidRPr="00033841">
        <w:rPr>
          <w:color w:val="000000"/>
          <w:sz w:val="26"/>
          <w:szCs w:val="26"/>
          <w:u w:val="single"/>
        </w:rPr>
        <w:t xml:space="preserve"> 0 </w:t>
      </w:r>
    </w:p>
    <w:p w:rsidR="002415D5" w:rsidRPr="00033841" w:rsidRDefault="002415D5" w:rsidP="002415D5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="003C7AF1">
        <w:rPr>
          <w:color w:val="000000"/>
          <w:sz w:val="26"/>
          <w:szCs w:val="26"/>
          <w:u w:val="single"/>
        </w:rPr>
        <w:t>10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Pr="00033841">
        <w:rPr>
          <w:color w:val="000000"/>
          <w:sz w:val="26"/>
          <w:szCs w:val="26"/>
        </w:rPr>
        <w:t>»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="003E760F">
        <w:rPr>
          <w:color w:val="000000"/>
          <w:sz w:val="26"/>
          <w:szCs w:val="26"/>
          <w:u w:val="single"/>
        </w:rPr>
        <w:t>апреля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Pr="00033841">
        <w:rPr>
          <w:color w:val="000000"/>
          <w:sz w:val="26"/>
          <w:szCs w:val="26"/>
        </w:rPr>
        <w:t>2025 года</w:t>
      </w:r>
    </w:p>
    <w:p w:rsidR="002415D5" w:rsidRPr="00033841" w:rsidRDefault="002415D5" w:rsidP="002415D5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2415D5" w:rsidRPr="00033841" w:rsidRDefault="002415D5" w:rsidP="002415D5">
      <w:pPr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1.1.</w:t>
      </w:r>
      <w:r w:rsidRPr="00033841">
        <w:rPr>
          <w:color w:val="000000"/>
          <w:sz w:val="26"/>
          <w:szCs w:val="26"/>
          <w:u w:val="single"/>
        </w:rPr>
        <w:t xml:space="preserve">   Отсутствуют                                                                                                 </w:t>
      </w:r>
    </w:p>
    <w:p w:rsidR="002415D5" w:rsidRPr="00033841" w:rsidRDefault="002415D5" w:rsidP="002415D5">
      <w:pPr>
        <w:rPr>
          <w:color w:val="000000"/>
          <w:sz w:val="20"/>
          <w:szCs w:val="26"/>
          <w:u w:val="single"/>
        </w:rPr>
      </w:pPr>
    </w:p>
    <w:p w:rsidR="002415D5" w:rsidRPr="00033841" w:rsidRDefault="002415D5" w:rsidP="002415D5">
      <w:pPr>
        <w:jc w:val="both"/>
        <w:rPr>
          <w:color w:val="000000"/>
          <w:spacing w:val="-4"/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2415D5" w:rsidRPr="00033841" w:rsidRDefault="002415D5" w:rsidP="002415D5">
      <w:pPr>
        <w:jc w:val="both"/>
        <w:rPr>
          <w:color w:val="000000"/>
          <w:spacing w:val="-4"/>
          <w:sz w:val="26"/>
          <w:szCs w:val="26"/>
        </w:rPr>
      </w:pPr>
      <w:r w:rsidRPr="00033841">
        <w:rPr>
          <w:sz w:val="26"/>
          <w:szCs w:val="26"/>
          <w:u w:val="single"/>
        </w:rPr>
        <w:t xml:space="preserve">2.1. </w:t>
      </w:r>
      <w:r w:rsidRPr="00033841">
        <w:rPr>
          <w:color w:val="000000"/>
          <w:spacing w:val="-4"/>
          <w:sz w:val="26"/>
          <w:szCs w:val="26"/>
          <w:u w:val="single"/>
        </w:rPr>
        <w:t xml:space="preserve">  </w:t>
      </w:r>
      <w:r w:rsidRPr="00033841">
        <w:rPr>
          <w:color w:val="000000"/>
          <w:sz w:val="26"/>
          <w:szCs w:val="26"/>
          <w:u w:val="single"/>
        </w:rPr>
        <w:t>Отсутствуют</w:t>
      </w:r>
      <w:r w:rsidRPr="00033841">
        <w:rPr>
          <w:color w:val="000000"/>
          <w:spacing w:val="-4"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2415D5" w:rsidRPr="00033841" w:rsidRDefault="002415D5" w:rsidP="002415D5">
      <w:pPr>
        <w:jc w:val="both"/>
        <w:rPr>
          <w:color w:val="000000"/>
          <w:spacing w:val="-4"/>
          <w:sz w:val="26"/>
          <w:szCs w:val="26"/>
          <w:u w:val="single"/>
        </w:rPr>
      </w:pPr>
    </w:p>
    <w:p w:rsidR="002415D5" w:rsidRPr="00033841" w:rsidRDefault="002415D5" w:rsidP="002415D5">
      <w:pPr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2415D5" w:rsidRPr="00033841" w:rsidRDefault="002415D5" w:rsidP="002415D5">
      <w:pPr>
        <w:tabs>
          <w:tab w:val="left" w:pos="9355"/>
        </w:tabs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  <w:r w:rsidRPr="00033841">
        <w:rPr>
          <w:color w:val="000000"/>
          <w:spacing w:val="-4"/>
          <w:sz w:val="26"/>
          <w:szCs w:val="26"/>
          <w:u w:val="single"/>
        </w:rPr>
        <w:t xml:space="preserve">В связи с отсутствием предложений и замечаний рекомендуется одобрить проект решения о предоставлении разрешения </w:t>
      </w:r>
      <w:r w:rsidR="003C7AF1" w:rsidRPr="003C7AF1">
        <w:rPr>
          <w:color w:val="000000"/>
          <w:spacing w:val="-4"/>
          <w:sz w:val="26"/>
          <w:szCs w:val="26"/>
          <w:u w:val="single"/>
        </w:rPr>
        <w:t>на условно разрешенный вид использования объекта капитального строительства с кадастровым номером 30:12:030751:94</w:t>
      </w:r>
      <w:r w:rsidRPr="00033841">
        <w:rPr>
          <w:color w:val="000000"/>
          <w:spacing w:val="-4"/>
          <w:sz w:val="26"/>
          <w:szCs w:val="26"/>
          <w:u w:val="single"/>
        </w:rPr>
        <w:t>.</w:t>
      </w:r>
    </w:p>
    <w:p w:rsidR="002415D5" w:rsidRPr="00033841" w:rsidRDefault="002415D5" w:rsidP="002415D5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2415D5" w:rsidRPr="00033841" w:rsidRDefault="002415D5" w:rsidP="002415D5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2415D5" w:rsidRPr="00033841" w:rsidRDefault="002415D5" w:rsidP="002415D5">
      <w:pPr>
        <w:suppressAutoHyphens w:val="0"/>
        <w:jc w:val="both"/>
        <w:rPr>
          <w:sz w:val="26"/>
          <w:szCs w:val="26"/>
        </w:rPr>
      </w:pPr>
      <w:proofErr w:type="spellStart"/>
      <w:r w:rsidRPr="00033841">
        <w:rPr>
          <w:rFonts w:eastAsia="Symbol" w:cs="Times New Roman"/>
          <w:color w:val="000000"/>
          <w:spacing w:val="-4"/>
          <w:sz w:val="26"/>
          <w:szCs w:val="26"/>
        </w:rPr>
        <w:t>И.о</w:t>
      </w:r>
      <w:proofErr w:type="spellEnd"/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. начальника отдела территориального </w:t>
      </w:r>
    </w:p>
    <w:p w:rsidR="002415D5" w:rsidRPr="00033841" w:rsidRDefault="002415D5" w:rsidP="002415D5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управления </w:t>
      </w:r>
      <w:proofErr w:type="gramStart"/>
      <w:r w:rsidRPr="00033841">
        <w:rPr>
          <w:rFonts w:eastAsia="Symbol" w:cs="Times New Roman"/>
          <w:color w:val="000000"/>
          <w:spacing w:val="-4"/>
          <w:sz w:val="26"/>
          <w:szCs w:val="26"/>
        </w:rPr>
        <w:t>по</w:t>
      </w:r>
      <w:proofErr w:type="gramEnd"/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 </w:t>
      </w:r>
    </w:p>
    <w:p w:rsidR="002415D5" w:rsidRPr="00033841" w:rsidRDefault="002415D5" w:rsidP="002415D5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архитектуре и градостроительству </w:t>
      </w:r>
    </w:p>
    <w:p w:rsidR="002415D5" w:rsidRPr="00033841" w:rsidRDefault="002415D5" w:rsidP="002415D5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муниципального образования </w:t>
      </w:r>
    </w:p>
    <w:p w:rsidR="002415D5" w:rsidRPr="00033841" w:rsidRDefault="002415D5" w:rsidP="002415D5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«Городской округ город Астрахань»                                                      </w:t>
      </w:r>
      <w:r w:rsidR="003E760F">
        <w:rPr>
          <w:rFonts w:eastAsia="Symbol" w:cs="Times New Roman"/>
          <w:color w:val="000000"/>
          <w:spacing w:val="-4"/>
          <w:sz w:val="26"/>
          <w:szCs w:val="26"/>
        </w:rPr>
        <w:t xml:space="preserve">    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     </w:t>
      </w: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   </w:t>
      </w:r>
      <w:r w:rsidR="003E760F">
        <w:rPr>
          <w:rFonts w:eastAsia="Symbol" w:cs="Times New Roman"/>
          <w:color w:val="000000"/>
          <w:spacing w:val="-4"/>
          <w:sz w:val="26"/>
          <w:szCs w:val="26"/>
        </w:rPr>
        <w:t>М.О. Герасимов</w:t>
      </w: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DB6CEF" w:rsidRDefault="00DB6CEF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DB6CEF" w:rsidRDefault="00DB6CEF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2415D5" w:rsidRPr="00033841" w:rsidRDefault="002415D5" w:rsidP="002415D5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1E4871" w:rsidRDefault="002415D5" w:rsidP="00033841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20"/>
          <w:szCs w:val="20"/>
        </w:rPr>
      </w:pPr>
      <w:r w:rsidRPr="00525F00">
        <w:rPr>
          <w:rFonts w:eastAsia="Times New Roman" w:cs="Times New Roman"/>
          <w:color w:val="000000"/>
          <w:spacing w:val="-4"/>
          <w:sz w:val="20"/>
          <w:szCs w:val="20"/>
        </w:rPr>
        <w:t>Иванова Анна Евгеньевна, тел.:</w:t>
      </w:r>
      <w:r>
        <w:rPr>
          <w:rFonts w:eastAsia="Times New Roman" w:cs="Times New Roman"/>
          <w:color w:val="000000"/>
          <w:spacing w:val="-4"/>
          <w:sz w:val="20"/>
          <w:szCs w:val="20"/>
        </w:rPr>
        <w:t xml:space="preserve"> </w:t>
      </w:r>
      <w:r w:rsidRPr="00525F00">
        <w:rPr>
          <w:rFonts w:eastAsia="Times New Roman" w:cs="Times New Roman"/>
          <w:color w:val="000000"/>
          <w:spacing w:val="-4"/>
          <w:sz w:val="20"/>
          <w:szCs w:val="20"/>
        </w:rPr>
        <w:t>52-51-06</w:t>
      </w:r>
    </w:p>
    <w:p w:rsidR="00DB6CEF" w:rsidRPr="00033841" w:rsidRDefault="00DB6CEF" w:rsidP="00DB6CEF">
      <w:pPr>
        <w:pStyle w:val="a3"/>
        <w:spacing w:after="0" w:line="289" w:lineRule="exact"/>
        <w:ind w:left="357" w:right="614"/>
        <w:contextualSpacing/>
        <w:jc w:val="center"/>
        <w:rPr>
          <w:sz w:val="26"/>
          <w:szCs w:val="26"/>
        </w:rPr>
      </w:pPr>
      <w:r w:rsidRPr="00033841"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lastRenderedPageBreak/>
        <w:t>Заключение о результатах общественных обсуждений</w:t>
      </w:r>
    </w:p>
    <w:p w:rsidR="00DB6CEF" w:rsidRPr="00033841" w:rsidRDefault="00DB6CEF" w:rsidP="00DB6CEF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</w:pPr>
      <w:r w:rsidRPr="0003384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 xml:space="preserve">по проекту «Решение о предоставлении разрешения </w:t>
      </w:r>
      <w:r w:rsidR="003C7AF1" w:rsidRPr="003C7AF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на отклонение от предельных параметров разрешенного строительства, реконструкции объекта капитального строительства для земельного участка,  расположенного по адресу: Астраханская обл., г. Астрахань, р-н Ленинский, ул. Пархоменко, 116</w:t>
      </w:r>
      <w:r w:rsidRPr="00033841"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»</w:t>
      </w:r>
    </w:p>
    <w:p w:rsidR="00DB6CEF" w:rsidRPr="005F6A6A" w:rsidRDefault="00DB6CEF" w:rsidP="00DB6CEF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14"/>
          <w:szCs w:val="26"/>
          <w:lang w:bidi="ar-SA"/>
        </w:rPr>
      </w:pPr>
    </w:p>
    <w:p w:rsidR="00DB6CEF" w:rsidRPr="00033841" w:rsidRDefault="00DB6CEF" w:rsidP="00DB6CEF">
      <w:pPr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 xml:space="preserve">Дата оформления заключения </w:t>
      </w:r>
      <w:r w:rsidRPr="00033841">
        <w:rPr>
          <w:rFonts w:eastAsia="Symbol"/>
          <w:color w:val="000000"/>
          <w:sz w:val="26"/>
          <w:szCs w:val="26"/>
        </w:rPr>
        <w:t>«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="003C7AF1">
        <w:rPr>
          <w:rFonts w:eastAsia="Symbol"/>
          <w:color w:val="000000"/>
          <w:sz w:val="26"/>
          <w:szCs w:val="26"/>
          <w:u w:val="single"/>
        </w:rPr>
        <w:t>11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Pr="00033841">
        <w:rPr>
          <w:rFonts w:eastAsia="Symbol"/>
          <w:color w:val="000000"/>
          <w:sz w:val="26"/>
          <w:szCs w:val="26"/>
        </w:rPr>
        <w:t>»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="003E760F">
        <w:rPr>
          <w:rFonts w:eastAsia="Symbol"/>
          <w:color w:val="000000"/>
          <w:sz w:val="26"/>
          <w:szCs w:val="26"/>
          <w:u w:val="single"/>
        </w:rPr>
        <w:t>апреля</w:t>
      </w:r>
      <w:r w:rsidRPr="00033841">
        <w:rPr>
          <w:rFonts w:eastAsia="Symbol"/>
          <w:color w:val="000000"/>
          <w:sz w:val="26"/>
          <w:szCs w:val="26"/>
          <w:u w:val="single"/>
        </w:rPr>
        <w:t xml:space="preserve"> </w:t>
      </w:r>
      <w:r w:rsidRPr="00033841">
        <w:rPr>
          <w:rFonts w:eastAsia="Symbol"/>
          <w:color w:val="000000"/>
          <w:sz w:val="26"/>
          <w:szCs w:val="26"/>
        </w:rPr>
        <w:t>2025 года</w:t>
      </w:r>
    </w:p>
    <w:p w:rsidR="00DB6CEF" w:rsidRPr="00033841" w:rsidRDefault="00DB6CEF" w:rsidP="00DB6CEF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DB6CEF" w:rsidRPr="00033841" w:rsidRDefault="00DB6CEF" w:rsidP="00DB6CEF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  <w:u w:val="single"/>
        </w:rPr>
        <w:t xml:space="preserve">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DB6CEF" w:rsidRPr="00033841" w:rsidRDefault="00DB6CEF" w:rsidP="00DB6CEF">
      <w:pPr>
        <w:spacing w:before="113" w:line="276" w:lineRule="auto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Наименование документации, рассмотренной на общественных обсуждениях:</w:t>
      </w:r>
    </w:p>
    <w:p w:rsidR="00DB6CEF" w:rsidRDefault="00DB6CEF" w:rsidP="003C7AF1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 w:rsidRPr="0003384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Решение о предоставлении разрешения </w:t>
      </w:r>
      <w:r w:rsidR="003C7AF1" w:rsidRP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>на отклонение от предельных параметров разрешенного строительства, реконструкции объекта капитального строительства  в  отношении  земельного  участка   площадью   294 кв. м,  образуемого  в   результате  раздела земельного участка площадью 736 кв. м (кадастровый номер 30:12:020776:62), расположенного по адресу: Астраханская обл., г. Астрахань,</w:t>
      </w:r>
      <w:r w:rsid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                 </w:t>
      </w:r>
      <w:r w:rsidR="003C7AF1" w:rsidRP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 xml:space="preserve"> р-н Ленинский, ул. Пархоменко, 116, что меньше установленной градостроительным регламентом минимальной площади участка для индивидуального жили</w:t>
      </w:r>
      <w:r w:rsidR="003C7AF1">
        <w:rPr>
          <w:rFonts w:eastAsia="Arial" w:cs="Times New Roman"/>
          <w:color w:val="000000"/>
          <w:sz w:val="26"/>
          <w:szCs w:val="26"/>
          <w:u w:val="single"/>
          <w:lang w:bidi="ar-SA"/>
        </w:rPr>
        <w:t>щного строительства – 400 кв. м</w:t>
      </w:r>
      <w:r w:rsidR="003E760F" w:rsidRPr="003E760F">
        <w:rPr>
          <w:rFonts w:eastAsia="Arial" w:cs="Times New Roman"/>
          <w:color w:val="000000"/>
          <w:sz w:val="26"/>
          <w:szCs w:val="26"/>
          <w:u w:val="single"/>
          <w:lang w:bidi="ar-SA"/>
        </w:rPr>
        <w:t>.</w:t>
      </w:r>
    </w:p>
    <w:p w:rsidR="003E760F" w:rsidRPr="00033841" w:rsidRDefault="003E760F" w:rsidP="003E760F">
      <w:pPr>
        <w:tabs>
          <w:tab w:val="left" w:pos="9355"/>
        </w:tabs>
        <w:jc w:val="both"/>
        <w:rPr>
          <w:color w:val="000000"/>
          <w:sz w:val="18"/>
          <w:szCs w:val="26"/>
        </w:rPr>
      </w:pPr>
    </w:p>
    <w:p w:rsidR="00DB6CEF" w:rsidRPr="00033841" w:rsidRDefault="00DB6CEF" w:rsidP="00DB6CEF">
      <w:pPr>
        <w:tabs>
          <w:tab w:val="left" w:pos="9355"/>
        </w:tabs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 xml:space="preserve">Сведения о количестве участников общественных обсуждений, которые приняли участие в общественных </w:t>
      </w:r>
      <w:r w:rsidRPr="00033841">
        <w:rPr>
          <w:color w:val="000000"/>
          <w:spacing w:val="-4"/>
          <w:sz w:val="26"/>
          <w:szCs w:val="26"/>
        </w:rPr>
        <w:t>обсуждениях</w:t>
      </w:r>
      <w:r w:rsidRPr="00033841">
        <w:rPr>
          <w:color w:val="000000"/>
          <w:sz w:val="26"/>
          <w:szCs w:val="26"/>
        </w:rPr>
        <w:t xml:space="preserve"> —</w:t>
      </w:r>
      <w:r w:rsidRPr="00033841">
        <w:rPr>
          <w:color w:val="000000"/>
          <w:sz w:val="26"/>
          <w:szCs w:val="26"/>
          <w:u w:val="single"/>
        </w:rPr>
        <w:t xml:space="preserve"> 0 </w:t>
      </w:r>
    </w:p>
    <w:p w:rsidR="00DB6CEF" w:rsidRPr="00033841" w:rsidRDefault="00DB6CEF" w:rsidP="00DB6CEF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="003C7AF1">
        <w:rPr>
          <w:color w:val="000000"/>
          <w:sz w:val="26"/>
          <w:szCs w:val="26"/>
          <w:u w:val="single"/>
        </w:rPr>
        <w:t>10</w:t>
      </w:r>
      <w:bookmarkStart w:id="0" w:name="_GoBack"/>
      <w:bookmarkEnd w:id="0"/>
      <w:r w:rsidRPr="00033841">
        <w:rPr>
          <w:color w:val="000000"/>
          <w:sz w:val="26"/>
          <w:szCs w:val="26"/>
          <w:u w:val="single"/>
        </w:rPr>
        <w:t xml:space="preserve"> </w:t>
      </w:r>
      <w:r w:rsidRPr="00033841">
        <w:rPr>
          <w:color w:val="000000"/>
          <w:sz w:val="26"/>
          <w:szCs w:val="26"/>
        </w:rPr>
        <w:t>»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="003E760F">
        <w:rPr>
          <w:color w:val="000000"/>
          <w:sz w:val="26"/>
          <w:szCs w:val="26"/>
          <w:u w:val="single"/>
        </w:rPr>
        <w:t>апреля</w:t>
      </w:r>
      <w:r w:rsidRPr="00033841">
        <w:rPr>
          <w:color w:val="000000"/>
          <w:sz w:val="26"/>
          <w:szCs w:val="26"/>
          <w:u w:val="single"/>
        </w:rPr>
        <w:t xml:space="preserve"> </w:t>
      </w:r>
      <w:r w:rsidRPr="00033841">
        <w:rPr>
          <w:color w:val="000000"/>
          <w:sz w:val="26"/>
          <w:szCs w:val="26"/>
        </w:rPr>
        <w:t>2025 года</w:t>
      </w:r>
    </w:p>
    <w:p w:rsidR="00DB6CEF" w:rsidRPr="00033841" w:rsidRDefault="00DB6CEF" w:rsidP="00DB6CEF">
      <w:pPr>
        <w:spacing w:before="113"/>
        <w:jc w:val="both"/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DB6CEF" w:rsidRPr="00033841" w:rsidRDefault="00DB6CEF" w:rsidP="00DB6CEF">
      <w:pPr>
        <w:rPr>
          <w:sz w:val="26"/>
          <w:szCs w:val="26"/>
        </w:rPr>
      </w:pPr>
      <w:r w:rsidRPr="00033841">
        <w:rPr>
          <w:color w:val="000000"/>
          <w:sz w:val="26"/>
          <w:szCs w:val="26"/>
        </w:rPr>
        <w:t>1.1.</w:t>
      </w:r>
      <w:r w:rsidRPr="00033841">
        <w:rPr>
          <w:color w:val="000000"/>
          <w:sz w:val="26"/>
          <w:szCs w:val="26"/>
          <w:u w:val="single"/>
        </w:rPr>
        <w:t xml:space="preserve">   Отсутствуют                                                                                                 </w:t>
      </w:r>
    </w:p>
    <w:p w:rsidR="00DB6CEF" w:rsidRPr="00033841" w:rsidRDefault="00DB6CEF" w:rsidP="00DB6CEF">
      <w:pPr>
        <w:rPr>
          <w:color w:val="000000"/>
          <w:sz w:val="20"/>
          <w:szCs w:val="26"/>
          <w:u w:val="single"/>
        </w:rPr>
      </w:pPr>
    </w:p>
    <w:p w:rsidR="00DB6CEF" w:rsidRPr="00033841" w:rsidRDefault="00DB6CEF" w:rsidP="00DB6CEF">
      <w:pPr>
        <w:jc w:val="both"/>
        <w:rPr>
          <w:color w:val="000000"/>
          <w:spacing w:val="-4"/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DB6CEF" w:rsidRPr="00033841" w:rsidRDefault="00DB6CEF" w:rsidP="00DB6CEF">
      <w:pPr>
        <w:jc w:val="both"/>
        <w:rPr>
          <w:color w:val="000000"/>
          <w:spacing w:val="-4"/>
          <w:sz w:val="26"/>
          <w:szCs w:val="26"/>
        </w:rPr>
      </w:pPr>
      <w:r w:rsidRPr="00033841">
        <w:rPr>
          <w:sz w:val="26"/>
          <w:szCs w:val="26"/>
          <w:u w:val="single"/>
        </w:rPr>
        <w:t xml:space="preserve">2.1. </w:t>
      </w:r>
      <w:r w:rsidRPr="00033841">
        <w:rPr>
          <w:color w:val="000000"/>
          <w:spacing w:val="-4"/>
          <w:sz w:val="26"/>
          <w:szCs w:val="26"/>
          <w:u w:val="single"/>
        </w:rPr>
        <w:t xml:space="preserve">  </w:t>
      </w:r>
      <w:r w:rsidRPr="00033841">
        <w:rPr>
          <w:color w:val="000000"/>
          <w:sz w:val="26"/>
          <w:szCs w:val="26"/>
          <w:u w:val="single"/>
        </w:rPr>
        <w:t>Отсутствуют</w:t>
      </w:r>
      <w:r w:rsidRPr="00033841">
        <w:rPr>
          <w:color w:val="000000"/>
          <w:spacing w:val="-4"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DB6CEF" w:rsidRPr="00033841" w:rsidRDefault="00DB6CEF" w:rsidP="00DB6CEF">
      <w:pPr>
        <w:jc w:val="both"/>
        <w:rPr>
          <w:color w:val="000000"/>
          <w:spacing w:val="-4"/>
          <w:sz w:val="26"/>
          <w:szCs w:val="26"/>
          <w:u w:val="single"/>
        </w:rPr>
      </w:pPr>
    </w:p>
    <w:p w:rsidR="00DB6CEF" w:rsidRPr="00033841" w:rsidRDefault="00DB6CEF" w:rsidP="00DB6CEF">
      <w:pPr>
        <w:jc w:val="both"/>
        <w:rPr>
          <w:sz w:val="26"/>
          <w:szCs w:val="26"/>
        </w:rPr>
      </w:pPr>
      <w:r w:rsidRPr="00033841"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DB6CEF" w:rsidRPr="00033841" w:rsidRDefault="00DB6CEF" w:rsidP="003E760F">
      <w:pPr>
        <w:tabs>
          <w:tab w:val="left" w:pos="9355"/>
        </w:tabs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  <w:r w:rsidRPr="00033841">
        <w:rPr>
          <w:color w:val="000000"/>
          <w:spacing w:val="-4"/>
          <w:sz w:val="26"/>
          <w:szCs w:val="26"/>
          <w:u w:val="single"/>
        </w:rPr>
        <w:t xml:space="preserve">В связи с отсутствием предложений и замечаний рекомендуется одобрить проект решения о предоставлении разрешения </w:t>
      </w:r>
      <w:r w:rsidR="003C7AF1" w:rsidRPr="003C7AF1">
        <w:rPr>
          <w:color w:val="000000"/>
          <w:spacing w:val="-4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объекта капитального строительства для земельного участка,  расположенного по адресу: Астраханская обл., г. Астрахань, </w:t>
      </w:r>
      <w:r w:rsidR="003C7AF1">
        <w:rPr>
          <w:color w:val="000000"/>
          <w:spacing w:val="-4"/>
          <w:sz w:val="26"/>
          <w:szCs w:val="26"/>
          <w:u w:val="single"/>
        </w:rPr>
        <w:t xml:space="preserve">                 </w:t>
      </w:r>
      <w:r w:rsidR="003C7AF1" w:rsidRPr="003C7AF1">
        <w:rPr>
          <w:color w:val="000000"/>
          <w:spacing w:val="-4"/>
          <w:sz w:val="26"/>
          <w:szCs w:val="26"/>
          <w:u w:val="single"/>
        </w:rPr>
        <w:t>р-н Ленинский, ул. Пархоменко, 116</w:t>
      </w:r>
      <w:r w:rsidRPr="00033841">
        <w:rPr>
          <w:color w:val="000000"/>
          <w:spacing w:val="-4"/>
          <w:sz w:val="26"/>
          <w:szCs w:val="26"/>
          <w:u w:val="single"/>
        </w:rPr>
        <w:t>.</w:t>
      </w:r>
    </w:p>
    <w:p w:rsidR="00DB6CEF" w:rsidRPr="00033841" w:rsidRDefault="00DB6CEF" w:rsidP="00DB6CEF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DB6CEF" w:rsidRPr="00033841" w:rsidRDefault="00DB6CEF" w:rsidP="00DB6CEF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DB6CEF" w:rsidRPr="00033841" w:rsidRDefault="00DB6CEF" w:rsidP="00DB6CEF">
      <w:pPr>
        <w:suppressAutoHyphens w:val="0"/>
        <w:jc w:val="both"/>
        <w:rPr>
          <w:sz w:val="26"/>
          <w:szCs w:val="26"/>
        </w:rPr>
      </w:pPr>
      <w:proofErr w:type="spellStart"/>
      <w:r w:rsidRPr="00033841">
        <w:rPr>
          <w:rFonts w:eastAsia="Symbol" w:cs="Times New Roman"/>
          <w:color w:val="000000"/>
          <w:spacing w:val="-4"/>
          <w:sz w:val="26"/>
          <w:szCs w:val="26"/>
        </w:rPr>
        <w:t>И.о</w:t>
      </w:r>
      <w:proofErr w:type="spellEnd"/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. начальника отдела территориального </w:t>
      </w:r>
    </w:p>
    <w:p w:rsidR="00DB6CEF" w:rsidRPr="00033841" w:rsidRDefault="00DB6CEF" w:rsidP="00DB6CEF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управления </w:t>
      </w:r>
      <w:proofErr w:type="gramStart"/>
      <w:r w:rsidRPr="00033841">
        <w:rPr>
          <w:rFonts w:eastAsia="Symbol" w:cs="Times New Roman"/>
          <w:color w:val="000000"/>
          <w:spacing w:val="-4"/>
          <w:sz w:val="26"/>
          <w:szCs w:val="26"/>
        </w:rPr>
        <w:t>по</w:t>
      </w:r>
      <w:proofErr w:type="gramEnd"/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 </w:t>
      </w:r>
    </w:p>
    <w:p w:rsidR="00DB6CEF" w:rsidRPr="00033841" w:rsidRDefault="00DB6CEF" w:rsidP="00DB6CEF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архитектуре и градостроительству </w:t>
      </w:r>
    </w:p>
    <w:p w:rsidR="00DB6CEF" w:rsidRPr="00033841" w:rsidRDefault="00DB6CEF" w:rsidP="00DB6CEF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муниципального образования </w:t>
      </w:r>
    </w:p>
    <w:p w:rsidR="00DB6CEF" w:rsidRPr="00033841" w:rsidRDefault="00DB6CEF" w:rsidP="00DB6CEF">
      <w:pPr>
        <w:suppressAutoHyphens w:val="0"/>
        <w:jc w:val="both"/>
        <w:rPr>
          <w:sz w:val="26"/>
          <w:szCs w:val="26"/>
        </w:rPr>
      </w:pP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«Городской округ город Астрахань»                                                      </w:t>
      </w:r>
      <w:r w:rsidR="003E760F">
        <w:rPr>
          <w:rFonts w:eastAsia="Symbol" w:cs="Times New Roman"/>
          <w:color w:val="000000"/>
          <w:spacing w:val="-4"/>
          <w:sz w:val="26"/>
          <w:szCs w:val="26"/>
        </w:rPr>
        <w:t xml:space="preserve">         </w:t>
      </w:r>
      <w:r w:rsidRPr="00033841">
        <w:rPr>
          <w:rFonts w:eastAsia="Symbol" w:cs="Times New Roman"/>
          <w:color w:val="000000"/>
          <w:spacing w:val="-4"/>
          <w:sz w:val="26"/>
          <w:szCs w:val="26"/>
        </w:rPr>
        <w:t xml:space="preserve">   </w:t>
      </w:r>
      <w:r w:rsidR="003E760F">
        <w:rPr>
          <w:rFonts w:eastAsia="Symbol" w:cs="Times New Roman"/>
          <w:color w:val="000000"/>
          <w:spacing w:val="-4"/>
          <w:sz w:val="26"/>
          <w:szCs w:val="26"/>
        </w:rPr>
        <w:t>М.О. Герасимов</w:t>
      </w:r>
    </w:p>
    <w:p w:rsidR="003E760F" w:rsidRPr="00033841" w:rsidRDefault="003E760F" w:rsidP="00DB6CEF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DB6CEF" w:rsidRPr="003C7AF1" w:rsidRDefault="00DB6CEF" w:rsidP="003C7AF1">
      <w:pPr>
        <w:pStyle w:val="a3"/>
        <w:spacing w:after="0" w:line="289" w:lineRule="exact"/>
        <w:ind w:right="614"/>
        <w:contextualSpacing/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</w:pPr>
      <w:r w:rsidRPr="00525F00">
        <w:rPr>
          <w:rFonts w:eastAsia="Times New Roman" w:cs="Times New Roman"/>
          <w:color w:val="000000"/>
          <w:spacing w:val="-4"/>
          <w:sz w:val="20"/>
          <w:szCs w:val="20"/>
        </w:rPr>
        <w:t>Иванова Анна Евгеньевна, тел.:</w:t>
      </w:r>
      <w:r>
        <w:rPr>
          <w:rFonts w:eastAsia="Times New Roman" w:cs="Times New Roman"/>
          <w:color w:val="000000"/>
          <w:spacing w:val="-4"/>
          <w:sz w:val="20"/>
          <w:szCs w:val="20"/>
        </w:rPr>
        <w:t xml:space="preserve"> </w:t>
      </w:r>
      <w:r w:rsidRPr="00525F00">
        <w:rPr>
          <w:rFonts w:eastAsia="Times New Roman" w:cs="Times New Roman"/>
          <w:color w:val="000000"/>
          <w:spacing w:val="-4"/>
          <w:sz w:val="20"/>
          <w:szCs w:val="20"/>
        </w:rPr>
        <w:t>52-51-06</w:t>
      </w:r>
      <w:r w:rsidRPr="00DB6CEF"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</w:p>
    <w:sectPr w:rsidR="00DB6CEF" w:rsidRPr="003C7AF1" w:rsidSect="003E760F">
      <w:headerReference w:type="even" r:id="rId7"/>
      <w:pgSz w:w="11906" w:h="16838"/>
      <w:pgMar w:top="1134" w:right="566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43" w:rsidRDefault="002415D5">
      <w:r>
        <w:separator/>
      </w:r>
    </w:p>
  </w:endnote>
  <w:endnote w:type="continuationSeparator" w:id="0">
    <w:p w:rsidR="000D4B43" w:rsidRDefault="0024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43" w:rsidRDefault="002415D5">
      <w:r>
        <w:separator/>
      </w:r>
    </w:p>
  </w:footnote>
  <w:footnote w:type="continuationSeparator" w:id="0">
    <w:p w:rsidR="000D4B43" w:rsidRDefault="0024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392665"/>
      <w:docPartObj>
        <w:docPartGallery w:val="Page Numbers (Top of Page)"/>
        <w:docPartUnique/>
      </w:docPartObj>
    </w:sdtPr>
    <w:sdtEndPr/>
    <w:sdtContent>
      <w:p w:rsidR="00802E70" w:rsidRDefault="000338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2E70" w:rsidRDefault="003C7A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43"/>
    <w:rsid w:val="00033841"/>
    <w:rsid w:val="000D4B43"/>
    <w:rsid w:val="000F2743"/>
    <w:rsid w:val="001E2E74"/>
    <w:rsid w:val="001E4871"/>
    <w:rsid w:val="002415D5"/>
    <w:rsid w:val="003C7AF1"/>
    <w:rsid w:val="003E760F"/>
    <w:rsid w:val="005F6A6A"/>
    <w:rsid w:val="007833FA"/>
    <w:rsid w:val="00D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3841"/>
    <w:pPr>
      <w:spacing w:after="120"/>
    </w:pPr>
  </w:style>
  <w:style w:type="character" w:customStyle="1" w:styleId="a4">
    <w:name w:val="Основной текст Знак"/>
    <w:basedOn w:val="a0"/>
    <w:link w:val="a3"/>
    <w:rsid w:val="00033841"/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2415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2415D5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1E2E74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1E2E74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3841"/>
    <w:pPr>
      <w:spacing w:after="120"/>
    </w:pPr>
  </w:style>
  <w:style w:type="character" w:customStyle="1" w:styleId="a4">
    <w:name w:val="Основной текст Знак"/>
    <w:basedOn w:val="a0"/>
    <w:link w:val="a3"/>
    <w:rsid w:val="00033841"/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2415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2415D5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1E2E74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1E2E74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Савельева</dc:creator>
  <cp:keywords/>
  <dc:description/>
  <cp:lastModifiedBy>Ирина Савельева</cp:lastModifiedBy>
  <cp:revision>9</cp:revision>
  <cp:lastPrinted>2025-04-04T07:20:00Z</cp:lastPrinted>
  <dcterms:created xsi:type="dcterms:W3CDTF">2025-02-21T10:27:00Z</dcterms:created>
  <dcterms:modified xsi:type="dcterms:W3CDTF">2025-04-11T06:46:00Z</dcterms:modified>
</cp:coreProperties>
</file>