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4DD" w:rsidRDefault="006B34DD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6B34DD" w:rsidRDefault="006B34DD">
      <w:pPr>
        <w:pStyle w:val="ConsPlusNormal"/>
        <w:jc w:val="both"/>
        <w:outlineLvl w:val="0"/>
      </w:pPr>
    </w:p>
    <w:p w:rsidR="006B34DD" w:rsidRDefault="006B34DD">
      <w:pPr>
        <w:pStyle w:val="ConsPlusTitle"/>
        <w:jc w:val="center"/>
        <w:outlineLvl w:val="0"/>
      </w:pPr>
      <w:r>
        <w:t>ПРАВИТЕЛЬСТВО РОССИЙСКОЙ ФЕДЕРАЦИИ</w:t>
      </w:r>
    </w:p>
    <w:p w:rsidR="006B34DD" w:rsidRDefault="006B34DD">
      <w:pPr>
        <w:pStyle w:val="ConsPlusTitle"/>
        <w:jc w:val="center"/>
      </w:pPr>
    </w:p>
    <w:p w:rsidR="006B34DD" w:rsidRDefault="006B34DD">
      <w:pPr>
        <w:pStyle w:val="ConsPlusTitle"/>
        <w:jc w:val="center"/>
      </w:pPr>
      <w:r>
        <w:t>РАСПОРЯЖЕНИЕ</w:t>
      </w:r>
    </w:p>
    <w:p w:rsidR="006B34DD" w:rsidRDefault="006B34DD">
      <w:pPr>
        <w:pStyle w:val="ConsPlusTitle"/>
        <w:jc w:val="center"/>
      </w:pPr>
      <w:r>
        <w:t>от 5 сентября 2015 г. N 1738-р</w:t>
      </w:r>
    </w:p>
    <w:p w:rsidR="006B34DD" w:rsidRDefault="006B34DD">
      <w:pPr>
        <w:spacing w:after="1"/>
      </w:pPr>
    </w:p>
    <w:tbl>
      <w:tblPr>
        <w:tblW w:w="10207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10207"/>
      </w:tblGrid>
      <w:tr w:rsidR="006B34DD">
        <w:trPr>
          <w:jc w:val="center"/>
        </w:trPr>
        <w:tc>
          <w:tcPr>
            <w:tcW w:w="10147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6B34DD" w:rsidRDefault="006B34DD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6B34DD" w:rsidRDefault="006B34DD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6" w:history="1">
              <w:r>
                <w:rPr>
                  <w:color w:val="0000FF"/>
                </w:rPr>
                <w:t>распоряжения</w:t>
              </w:r>
            </w:hyperlink>
            <w:r>
              <w:rPr>
                <w:color w:val="392C69"/>
              </w:rPr>
              <w:t xml:space="preserve"> Правительства РФ от 17.09.2016 N 1969-р)</w:t>
            </w:r>
          </w:p>
        </w:tc>
      </w:tr>
    </w:tbl>
    <w:p w:rsidR="006B34DD" w:rsidRDefault="006B34DD">
      <w:pPr>
        <w:pStyle w:val="ConsPlusNormal"/>
        <w:jc w:val="center"/>
      </w:pPr>
    </w:p>
    <w:p w:rsidR="006B34DD" w:rsidRDefault="006B34DD">
      <w:pPr>
        <w:pStyle w:val="ConsPlusNormal"/>
        <w:ind w:firstLine="540"/>
        <w:jc w:val="both"/>
      </w:pPr>
      <w:r>
        <w:t xml:space="preserve">1. Утвердить прилагаемый </w:t>
      </w:r>
      <w:hyperlink w:anchor="P27" w:history="1">
        <w:r>
          <w:rPr>
            <w:color w:val="0000FF"/>
          </w:rPr>
          <w:t>стандарт</w:t>
        </w:r>
      </w:hyperlink>
      <w:r>
        <w:t xml:space="preserve"> развития конкуренции в субъектах Российской Федерации (далее - стандарт).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 xml:space="preserve">2. Утратил силу. - </w:t>
      </w:r>
      <w:hyperlink r:id="rId7" w:history="1">
        <w:r>
          <w:rPr>
            <w:color w:val="0000FF"/>
          </w:rPr>
          <w:t>Распоряжение</w:t>
        </w:r>
      </w:hyperlink>
      <w:r>
        <w:t xml:space="preserve"> Правительства РФ от 17.09.2016 N 1969-р.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3. Рекомендовать: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 xml:space="preserve">органам исполнительной власти субъектов Российской Федерации и органам местного самоуправления при осуществлении деятельности по развитию конкуренции руководствоваться положениями </w:t>
      </w:r>
      <w:hyperlink w:anchor="P27" w:history="1">
        <w:r>
          <w:rPr>
            <w:color w:val="0000FF"/>
          </w:rPr>
          <w:t>стандарта</w:t>
        </w:r>
      </w:hyperlink>
      <w:r>
        <w:t>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 xml:space="preserve">субъектам естественных монополий руководствоваться положениями </w:t>
      </w:r>
      <w:hyperlink w:anchor="P27" w:history="1">
        <w:r>
          <w:rPr>
            <w:color w:val="0000FF"/>
          </w:rPr>
          <w:t>стандарта</w:t>
        </w:r>
      </w:hyperlink>
      <w:r>
        <w:t xml:space="preserve"> в рамках раскрытия информации о своей деятельности.</w:t>
      </w: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jc w:val="right"/>
      </w:pPr>
      <w:r>
        <w:t>Председатель Правительства</w:t>
      </w:r>
    </w:p>
    <w:p w:rsidR="006B34DD" w:rsidRDefault="006B34DD">
      <w:pPr>
        <w:pStyle w:val="ConsPlusNormal"/>
        <w:jc w:val="right"/>
      </w:pPr>
      <w:r>
        <w:t>Российской Федерации</w:t>
      </w:r>
    </w:p>
    <w:p w:rsidR="006B34DD" w:rsidRDefault="006B34DD">
      <w:pPr>
        <w:pStyle w:val="ConsPlusNormal"/>
        <w:jc w:val="right"/>
      </w:pPr>
      <w:r>
        <w:t>Д.МЕДВЕДЕВ</w:t>
      </w: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jc w:val="right"/>
        <w:outlineLvl w:val="0"/>
      </w:pPr>
      <w:r>
        <w:t>Утвержден</w:t>
      </w:r>
    </w:p>
    <w:p w:rsidR="006B34DD" w:rsidRDefault="006B34DD">
      <w:pPr>
        <w:pStyle w:val="ConsPlusNormal"/>
        <w:jc w:val="right"/>
      </w:pPr>
      <w:r>
        <w:t>распоряжением Правительства</w:t>
      </w:r>
    </w:p>
    <w:p w:rsidR="006B34DD" w:rsidRDefault="006B34DD">
      <w:pPr>
        <w:pStyle w:val="ConsPlusNormal"/>
        <w:jc w:val="right"/>
      </w:pPr>
      <w:r>
        <w:t>Российской Федерации</w:t>
      </w:r>
    </w:p>
    <w:p w:rsidR="006B34DD" w:rsidRDefault="006B34DD">
      <w:pPr>
        <w:pStyle w:val="ConsPlusNormal"/>
        <w:jc w:val="right"/>
      </w:pPr>
      <w:r>
        <w:t>от 5 сентября 2015 г. N 1738-р</w:t>
      </w: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Title"/>
        <w:jc w:val="center"/>
      </w:pPr>
      <w:bookmarkStart w:id="0" w:name="P27"/>
      <w:bookmarkEnd w:id="0"/>
      <w:r>
        <w:t>СТАНДАРТ</w:t>
      </w:r>
    </w:p>
    <w:p w:rsidR="006B34DD" w:rsidRDefault="006B34DD">
      <w:pPr>
        <w:pStyle w:val="ConsPlusTitle"/>
        <w:jc w:val="center"/>
      </w:pPr>
      <w:r>
        <w:t>РАЗВИТИЯ КОНКУРЕНЦИИ В СУБЪЕКТАХ РОССИЙСКОЙ ФЕДЕРАЦИИ</w:t>
      </w:r>
    </w:p>
    <w:p w:rsidR="006B34DD" w:rsidRDefault="006B34DD">
      <w:pPr>
        <w:spacing w:after="1"/>
      </w:pPr>
    </w:p>
    <w:tbl>
      <w:tblPr>
        <w:tblW w:w="10207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10207"/>
      </w:tblGrid>
      <w:tr w:rsidR="006B34DD">
        <w:trPr>
          <w:jc w:val="center"/>
        </w:trPr>
        <w:tc>
          <w:tcPr>
            <w:tcW w:w="10147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6B34DD" w:rsidRDefault="006B34DD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6B34DD" w:rsidRDefault="006B34DD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8" w:history="1">
              <w:r>
                <w:rPr>
                  <w:color w:val="0000FF"/>
                </w:rPr>
                <w:t>распоряжения</w:t>
              </w:r>
            </w:hyperlink>
            <w:r>
              <w:rPr>
                <w:color w:val="392C69"/>
              </w:rPr>
              <w:t xml:space="preserve"> Правительства РФ от 17.09.2016 N 1969-р)</w:t>
            </w:r>
          </w:p>
        </w:tc>
      </w:tr>
    </w:tbl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jc w:val="center"/>
        <w:outlineLvl w:val="1"/>
      </w:pPr>
      <w:r>
        <w:t>I. Общие положения</w:t>
      </w: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ind w:firstLine="540"/>
        <w:jc w:val="both"/>
      </w:pPr>
      <w:r>
        <w:t xml:space="preserve">1. Стандарт развития конкуренции в субъектах Российской Федерации (далее соответственно - конкуренция, стандарт) разработан во исполнение </w:t>
      </w:r>
      <w:hyperlink r:id="rId9" w:history="1">
        <w:r>
          <w:rPr>
            <w:color w:val="0000FF"/>
          </w:rPr>
          <w:t>пункта 2 раздела III</w:t>
        </w:r>
      </w:hyperlink>
      <w:r>
        <w:t xml:space="preserve"> плана мероприятий ("дорожной карты") "Развитие конкуренции и совершенствование антимонопольной политики", утвержденного распоряжением Правительства Российской Федерации от 28 декабря 2012 г. N 2579-р.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2. Стандарт разработан в следующих целях: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а) установление системного и единообразного подхода к осуществлению деятельности органов исполнительной власти субъектов Российской Федерации, органов местного самоуправления и территориальных органов федеральных органов исполнительной власти по созданию с учетом региональной специфики условий для развития конкуренции между хозяйствующими субъектами в отраслях экономики;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 xml:space="preserve">б) содействие формированию прозрачной системы работы органов исполнительной власти </w:t>
      </w:r>
      <w:r>
        <w:lastRenderedPageBreak/>
        <w:t>субъектов Российской Федерации в части реализации результативных и эффективных мер по развитию конкуренции в интересах потребителей товаров, работ и услуг, в том числе субъектов предпринимательской деятельности, граждан и общества;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в) выявление потенциала развития экономики Российской Федерации, включая научно-технологический и человеческий потенциал;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г) создание стимулов и содействие формированию условий для развития, поддержки и защиты субъектов малого и среднего предпринимательства, а также содействие устранению административных барьеров.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3. Принципами внедрения стандарта являются: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а) ориентация на потребителя - высшее должностное лицо (руководитель высшего исполнительного органа государственной власти) субъекта Российской Федерации (далее - высшее должностное лицо) и органы исполнительной власти субъектов Российской Федерации во взаимодействии с руководством муниципальных образований и сотрудниками органов местного самоуправления осуществляют мероприятия по содействию развитию конкуренции, исходя из текущих и предполагаемых потребностей потребителей товаров, работ и услуг, участников экономических отношений и общества в целом;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б) заинтересованность высшего должностного лица - высшее должностное лицо обеспечивает единство целей и направлений деятельности органов исполнительной власти субъекта Российской Федерации для результативной и эффективной реализации стандарта;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в) системный подход - совершенствование деятельности органов исполнительной власти субъектов Российской Федерации по анализу состояния рынков товаров, работ и услуг, поведения хозяйствующих субъектов на указанных рынках, выявленных ожиданий потребителей товаров, работ и услуг, по планированию деятельности, а также по формированию процессов и систем мониторинга, оценки, контроля и анализа деятельности органов исполнительной власти субъектов Российской Федерации;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г) постоянное улучшение деятельности - повышение удовлетворенности потребителей и других участников экономической деятельности качеством товаров, работ и услуг, обеспечение информационного взаимодействия с потребителями товаров, работ и услуг и другими заинтересованными сторонами, проведение аудита и анализа результативности мероприятий по содействию развитию конкуренции;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д) прозрачность деятельности - содействие органов исполнительной власти субъектов Российской Федерации в обеспечении открытости и доступности для потребителей товаров, работ и услуг и других участников экономической деятельности информации о мероприятиях по содействию развитию конкуренции, процедурах оказания услуг, а также о решениях, оказывающих воздействие на экономическую конкуренцию.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 xml:space="preserve">4. С учетом положений </w:t>
      </w:r>
      <w:hyperlink r:id="rId10" w:history="1">
        <w:r>
          <w:rPr>
            <w:color w:val="0000FF"/>
          </w:rPr>
          <w:t>распоряжения</w:t>
        </w:r>
      </w:hyperlink>
      <w:r>
        <w:t xml:space="preserve"> Правительства Российской Федерации от 10 апреля 2014 г. N 570-р (с изменениями, внесенными распоряжением Правительства Российской Федерации от 10 февраля 2015 г. N 190-р) между органами исполнительной власти субъекта Российской Федерации и органами местного самоуправления предполагается заключение соглашений (меморандумов) о внедрении в субъекте Российской Федерации стандарта (далее - соглашения).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В соглашении отражаются положения, определяющие его цели и предмет, описываются порядок, формы и направления взаимодействия органов исполнительной власти субъекта Российской Федерации и органов местного самоуправления. В рамках соглашения органы местного самоуправления оказывают содействие органам исполнительной власти субъекта Российской Федерации при внедрении ими стандарта в субъекте Российской Федерации.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5. Внедрение стандарта осуществляется на основании решения высшего должностного лица.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 xml:space="preserve">6. Для достижения целей стандарта и соблюдения принципов его внедрения, формирования перечня рынков товаров, работ и услуг для содействия развитию конкуренции в субъекте Российской Федерации (далее - перечень), а также для разработки плана мероприятий ("дорожной карты") по содействию развитию конкуренции (далее - "дорожная карта") предполагается ознакомление органов исполнительной власти субъекта Российской Федерации и органов </w:t>
      </w:r>
      <w:r>
        <w:lastRenderedPageBreak/>
        <w:t>местного самоуправления, а также членов коллегиального координационного или совещательного органа, созданного при высшем должностном лице (далее - коллегиальный орган), с Инструментарием для оценки воздействия на конкуренцию (версия 2.0), разработанным Организацией экономического сотрудничества и развития.</w:t>
      </w:r>
    </w:p>
    <w:p w:rsidR="006B34DD" w:rsidRDefault="006B34DD">
      <w:pPr>
        <w:pStyle w:val="ConsPlusNormal"/>
        <w:jc w:val="both"/>
      </w:pPr>
      <w:r>
        <w:t xml:space="preserve">(п. 6 в ред. </w:t>
      </w:r>
      <w:hyperlink r:id="rId11" w:history="1">
        <w:r>
          <w:rPr>
            <w:color w:val="0000FF"/>
          </w:rPr>
          <w:t>распоряжения</w:t>
        </w:r>
      </w:hyperlink>
      <w:r>
        <w:t xml:space="preserve"> Правительства РФ от 17.09.2016 N 1969-р)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7. Информация и документы, касающиеся внедрения стандарта, не реже чем раз в квартал размещаются на официальном сайте органа исполнительной власти субъекта Российской Федерации, уполномоченного содействовать развитию конкуренции (далее - уполномоченный орган), в информационно-телекоммуникационной сети "Интернет" (далее - сеть "Интернет") и на интернет-портале об инвестиционной деятельности в субъекте Российской Федерации.</w:t>
      </w: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jc w:val="center"/>
        <w:outlineLvl w:val="1"/>
      </w:pPr>
      <w:r>
        <w:t>II. Определение уполномоченного органа</w:t>
      </w: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ind w:firstLine="540"/>
        <w:jc w:val="both"/>
      </w:pPr>
      <w:r>
        <w:t>8. В субъекте Российской Федерации уполномоченный орган определяется из числа органов исполнительной власти субъектов Российской Федерации.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9. Уполномоченный орган осуществляет следующие полномочия: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а) формирует проект перечня с аргументированным обоснованием выбора каждого рынка и представляет его на рассмотрение и утверждение высшему должностному лицу;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б) подготавливает ежегодный доклад о состоянии и развитии конкурентной среды на рынках товаров, работ и услуг субъекта Российской Федерации (далее - доклад) для его рассмотрения и утверждения коллегиальным органом;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в) разрабатывает проект "дорожной карты" и представляет его на рассмотрение и утверждение высшему должностному лицу;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г) координирует деятельность органов исполнительной власти субъекта Российской Федерации по выполнению мероприятий, предусмотренных "дорожной картой";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д) организует проведение и (или) проводит не реже 2 раз в год обучающие мероприятия и тренинги для органов местного самоуправления по вопросам содействия развитию конкуренции;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е) формирует при принятии высшим должностным лицом решения, предусматривающего систему поощрений, рейтинг муниципальных образований в части их деятельности по содействию развитию конкуренции и обеспечению условий для благоприятного инвестиционного климата;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ж) размещает информацию о деятельности по содействию развитию конкуренции и соответствующие материалы на официальном сайте уполномоченного органа в сети "Интернет";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з) рассматривает обращения субъектов предпринимательской деятельности, потребителей товаров, работ и услуг и общественных организаций, представляющих интересы потребителей, по вопросам содействия развитию конкуренции, относящимся к компетенции уполномоченного органа;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и) организует проведение мониторинга состояния и развития конкурентной среды на рынках товаров, работ и услуг субъекта Российской Федерации (далее - мониторинг).</w:t>
      </w: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jc w:val="center"/>
        <w:outlineLvl w:val="1"/>
      </w:pPr>
      <w:r>
        <w:t>III. Рассмотрение вопросов содействия развитию конкуренции</w:t>
      </w:r>
    </w:p>
    <w:p w:rsidR="006B34DD" w:rsidRDefault="006B34DD">
      <w:pPr>
        <w:pStyle w:val="ConsPlusNormal"/>
        <w:jc w:val="center"/>
      </w:pPr>
      <w:r>
        <w:t>на заседаниях коллегиального органа</w:t>
      </w: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ind w:firstLine="540"/>
        <w:jc w:val="both"/>
      </w:pPr>
      <w:r>
        <w:t>10. Коллегиальный орган на своих заседаниях рассматривает подготавливаемые в целях стимулирования развития конкуренции: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а) проект перечня с аргументированным обоснованием выбора каждого рынка;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б) проект "дорожной карты", включая информацию о разработке и выполнении мероприятий, предусмотренных "дорожной картой";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в) иную информацию и проекты правовых актов субъекта Российской Федерации в части их потенциального воздействия на состояние и развитие конкуренции;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г) результаты и анализ результатов мониторинга.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lastRenderedPageBreak/>
        <w:t>11. Коллегиальный орган рассматривает и утверждает ежегодный доклад, а в случае необходимости представляет замечания, предложения и особые мнения членов коллегиального органа для включения их в доклад.</w:t>
      </w:r>
    </w:p>
    <w:p w:rsidR="006B34DD" w:rsidRDefault="006B34DD">
      <w:pPr>
        <w:pStyle w:val="ConsPlusNormal"/>
        <w:spacing w:before="200"/>
        <w:ind w:firstLine="540"/>
        <w:jc w:val="both"/>
      </w:pPr>
      <w:bookmarkStart w:id="1" w:name="P76"/>
      <w:bookmarkEnd w:id="1"/>
      <w:r>
        <w:t>12. В состав коллегиального органа (в том числе в рамках отдельных специализированных рабочих групп по направлениям) включаются: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а) руководители или заместители руководителей уполномоченного органа, а также иных органов исполнительной власти субъекта Российской Федерации, в функции которых входит реализация мероприятий по содействию развитию конкуренции;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б) представители совета муниципальных образований, и (или) иных объединений муниципальных образований, и (или) органов местного самоуправления;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в) представители общественных организаций, действующих в интересах предпринимателей и потребителей товаров, работ и услуг;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г) представители региональной комиссии по проведению административной реформы;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д) представители научных, исследовательских, проектных, аналитических организаций и технологических платформ;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е) представители потребителей товаров, работ и услуг, задействованные в механизмах общественного контроля за деятельностью субъектов естественных монополий, а также представители некоммерческих объединений, действующих в интересах технологических и ценовых аудиторов;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ж) представители объединений сельскохозяйственных товаропроизводителей, переработчиков сельскохозяйственной продукции, крестьянских (фермерских) хозяйств и сельскохозяйственных кооперативов;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з) представители объединений, действующих в интересах сферы рыбного хозяйства (воспроизводство водных биологических ресурсов, аквакультура, марикультура, товарное рыбоводство, промышленное рыболовство, рыбопереработка и др.);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и) представители профессиональных союзов и обществ, в том числе представители организаций, действующих в интересах кадрового обеспечения высокотехнологичных отраслей промышленности;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к) представители организаций, действующих в интересах независимых директоров;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л) эксперты и специалисты иных направлений (конструкторы, инженеры, изобретатели, инноваторы, специалисты в области программного обеспечения, информационно-коммуникационных технологий, медицинских и биотехнологий, нанотехнологий, альтернативной энергетики и энергоэффективности, нового материаловедения, представители научно-технологического и промышленно-делового сообщества, участники процесса, задействованные в рамках развития междисциплинарных исследований, направленных на прорывные разработки и открытия, и др.).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 xml:space="preserve">13. В случае необходимости в состав коллегиального органа помимо лиц, указанных в </w:t>
      </w:r>
      <w:hyperlink w:anchor="P76" w:history="1">
        <w:r>
          <w:rPr>
            <w:color w:val="0000FF"/>
          </w:rPr>
          <w:t>пункте 12</w:t>
        </w:r>
      </w:hyperlink>
      <w:r>
        <w:t xml:space="preserve"> стандарта, могут включаться иные участники (с учетом региональной специфики).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14. В заседаниях коллегиального органа могут принимать участие, а также являться членами отдельных специализированных рабочих групп по направлениям: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а) представители территориальных органов федеральных органов исполнительной власти, в том числе Федеральной антимонопольной службы, Федеральной налоговой службы, Федеральной службы государственной статистики, Федеральной службы государственной регистрации, кадастра и картографии, Федеральной службы по надзору в сфере защиты прав потребителей и благополучия человека;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б) уполномоченный по защите прав предпринимателей в субъекте Российской Федерации;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в) уполномоченный по правам человека в субъекте Российской Федерации.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lastRenderedPageBreak/>
        <w:t>15. Указанные в настоящем разделе функции коллегиального органа в случае необходимости возлагаются на общественный координационный или совещательный орган, созданный в субъекте Российской Федерации с целью улучшения инвестиционного климата, либо на иной общественный координационный или совещательный орган, действующий в целях улучшения условий для ведения предпринимательской деятельности в субъекте Российской Федерации.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16. Материалы заседаний коллегиального органа являются открытыми и размещаются на официальном сайте уполномоченного органа в сети "Интернет".</w:t>
      </w: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jc w:val="center"/>
        <w:outlineLvl w:val="1"/>
      </w:pPr>
      <w:r>
        <w:t>IV. Утверждение перечня</w:t>
      </w: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ind w:firstLine="540"/>
        <w:jc w:val="both"/>
      </w:pPr>
      <w:r>
        <w:t>17. Уполномоченный орган разрабатывает проект перечня, состоящего из перечня приоритетных рынков и перечня социально значимых рынков, обосновывая выбор каждого рынка из приоритетных или социально значимых рынков, и устанавливает целевые показатели в отношении таких рынков.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18. При формировании перечня рекомендуется в первую очередь включать в него рынки, характеризующиеся наличием значимых проблем, препятствующих конкуренции.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19. При формировании перечня приоритетных рынков рекомендуется в первую очередь включать в него рынки товаров, работ и услуг несырьевого сектора экономики с высокой степенью передела и добавленной стоимости конечной продукции, имеющей экспортный потенциал и (или) возможность замещения импорта, чьи производственно-технологические и инновационные цепочки, а также цепочки создания добавленных стоимостей находятся преимущественно в Российской Федерации (в том числе в рамках промышленных и инновационных кластеров).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20. Особое внимание при формировании перечня приоритетных рынков рекомендуется уделять развитию производств высокотехнологичной продукции и (или) технически сложной продукции с перспективными технологиями, стремящимися к инновационным системам полного цикла в Российской Федерации и имеющими потенциал достижения новых технологических уровней и (или) потенциал встраивания в глобальную производственную и технологическую кооперацию.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21. Перечень разрабатывается на основе анализа результатов мониторинга. При этом в него ежегодно вносятся изменения с учетом результатов указанного анализа.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 xml:space="preserve">22. При формировании перечня социально значимых рынков в первую очередь в него включается обязательный перечень рынков, предусмотренных </w:t>
      </w:r>
      <w:hyperlink w:anchor="P251" w:history="1">
        <w:r>
          <w:rPr>
            <w:color w:val="0000FF"/>
          </w:rPr>
          <w:t>приложением</w:t>
        </w:r>
      </w:hyperlink>
      <w:r>
        <w:t xml:space="preserve"> к стандарту, в отношении которых целесообразно придерживаться установленных числовых значений целевых показателей либо установить числовые значения целевых показателей с учетом региональной специфики.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 xml:space="preserve">23. Помимо рынков, предусмотренных </w:t>
      </w:r>
      <w:hyperlink w:anchor="P251" w:history="1">
        <w:r>
          <w:rPr>
            <w:color w:val="0000FF"/>
          </w:rPr>
          <w:t>приложением</w:t>
        </w:r>
      </w:hyperlink>
      <w:r>
        <w:t xml:space="preserve"> к стандарту, при формировании перечня социально значимых рынков субъект Российской Федерации может дополнить его иными социально значимыми рынками (с учетом региональной специфики).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24. Формирование перечня осуществляется в том числе на основе следующих данных: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а) информация территориальных органов федеральных органов исполнительной власти, в том числе информация территориального органа Федеральной антимонопольной службы, полученная в результате анализа товарных рынков субъекта Российской Федерации и в результате проведения антимонопольного контроля;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б) показатели социально-экономического развития субъекта Российской Федерации (включая показатели по каждому из отдельных муниципальных образований);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в) инвестиционные приоритеты, определенные документом стратегического планирования в области инвестиционной деятельности (инвестиционной стратегии) субъекта Российской Федерации;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 xml:space="preserve">г) инвестиционные механизмы и приоритеты, определенные документом стратегического планирования в области инвестиционной деятельности муниципальных образований, при формировании которого предусматривается ознакомление органов местного самоуправления с </w:t>
      </w:r>
      <w:r>
        <w:lastRenderedPageBreak/>
        <w:t>разработанными автономной некоммерческой организацией "Агентство стратегических инициатив по продвижению новых проектов" информационными материалами, обобщающими лучшие муниципальные практики ("Атлас муниципальных практик"), и в случае необходимости использование их в работе;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д) информация, содержащаяся в документах стратегического планирования Российской Федерации, субъекта Российской Федерации и муниципальных образований (при наличии);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е) результаты аналитических исследований и опросов субъектов предпринимательской деятельности, экспертов, потребителей товаров, работ и услуг и общественных организаций, представляющих интересы потребителей, включая результаты мониторинга;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ж) информация научных, исследовательских, аналитических и проектных организаций, экспертные оценки состояния рынков и отраслей региональной экономики, а также данные хозяйствующих субъектов об их деятельности.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25. Информация о разработке проекта перечня рынков и проект перечня рынков размещаются на официальном сайте уполномоченного органа в сети "Интернет". Субъектам предпринимательской деятельности, потребителям товаров, работ и услуг и общественным организациям, представляющим интересы потребителей, обеспечивается возможность представления замечаний и предложений по проекту перечня.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26. Проект перечня рассматривается на заседании коллегиального органа, одобряется им, вносится на рассмотрение высшего должностного лица и утверждается им.</w:t>
      </w: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jc w:val="center"/>
        <w:outlineLvl w:val="1"/>
      </w:pPr>
      <w:r>
        <w:t>V. Разработка "дорожной карты"</w:t>
      </w: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ind w:firstLine="540"/>
        <w:jc w:val="both"/>
      </w:pPr>
      <w:r>
        <w:t>27. Утверждение "дорожной карты" осуществляется на уровне высшего должностного лица.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28. "Дорожная карта" разрабатывается на основе анализа результатов мониторинга. При этом в "дорожную карту" ежегодно вносятся изменения с учетом результатов указанного анализа.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 xml:space="preserve">29. Мероприятия (в том числе системные), предусмотренные "дорожной картой", для рынков, предусмотренных </w:t>
      </w:r>
      <w:hyperlink w:anchor="P251" w:history="1">
        <w:r>
          <w:rPr>
            <w:color w:val="0000FF"/>
          </w:rPr>
          <w:t>приложением</w:t>
        </w:r>
      </w:hyperlink>
      <w:r>
        <w:t xml:space="preserve"> к стандарту, могут разрабатываться до выполнения проведения мониторинга.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30. При разработке и реализации "дорожной карты", а также при внесении в нее изменений осуществляются: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а) определение процессов, необходимых для реализации требований по развитию конкуренции;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б) определение последовательности и взаимодействия этих процессов, а также их приоритетность;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в) определение критериев и методов, необходимых для обеспечения результативности и эффективности как при осуществлении этих процессов, так и при управлении ими;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г) обеспечение ресурсов и информации, необходимых для поддержания этих процессов и их мониторинга;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д) определение принципов и порядка взаимодействия органов исполнительной власти субъекта Российской Федерации с органами местного самоуправления;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е) мониторинг, измерение и анализ процессов, необходимых для реализации требований в отношении развития конкуренции;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ж) мероприятия, необходимые для достижения запланированных результатов.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31. "Дорожной картой" предусматриваются системные мероприятия, а также следующие выполняемые органами исполнительной власти субъекта Российской Федерации мероприятия, в отношении которых органы местного самоуправления могут быть соисполнителями в рамках соглашения: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 xml:space="preserve">а) содействие развитию конкуренции для каждого из предусмотренных перечнем социально </w:t>
      </w:r>
      <w:r>
        <w:lastRenderedPageBreak/>
        <w:t>значимых рынков субъекта Российской Федерации;</w:t>
      </w:r>
    </w:p>
    <w:p w:rsidR="006B34DD" w:rsidRDefault="006B34DD">
      <w:pPr>
        <w:pStyle w:val="ConsPlusNormal"/>
        <w:jc w:val="both"/>
      </w:pPr>
      <w:r>
        <w:t xml:space="preserve">(в ред. </w:t>
      </w:r>
      <w:hyperlink r:id="rId12" w:history="1">
        <w:r>
          <w:rPr>
            <w:color w:val="0000FF"/>
          </w:rPr>
          <w:t>распоряжения</w:t>
        </w:r>
      </w:hyperlink>
      <w:r>
        <w:t xml:space="preserve"> Правительства РФ от 17.09.2016 N 1969-р)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б) содействие развитию конкуренции для каждого из предусмотренных перечнем приоритетных рынков субъекта Российской Федерации.</w:t>
      </w:r>
    </w:p>
    <w:p w:rsidR="006B34DD" w:rsidRDefault="006B34DD">
      <w:pPr>
        <w:pStyle w:val="ConsPlusNormal"/>
        <w:jc w:val="both"/>
      </w:pPr>
      <w:r>
        <w:t xml:space="preserve">(в ред. </w:t>
      </w:r>
      <w:hyperlink r:id="rId13" w:history="1">
        <w:r>
          <w:rPr>
            <w:color w:val="0000FF"/>
          </w:rPr>
          <w:t>распоряжения</w:t>
        </w:r>
      </w:hyperlink>
      <w:r>
        <w:t xml:space="preserve"> Правительства РФ от 17.09.2016 N 1969-р)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 xml:space="preserve">32. Системные мероприятия, предусмотренные "дорожной картой" с учетом </w:t>
      </w:r>
      <w:hyperlink w:anchor="P251" w:history="1">
        <w:r>
          <w:rPr>
            <w:color w:val="0000FF"/>
          </w:rPr>
          <w:t>приложения</w:t>
        </w:r>
      </w:hyperlink>
      <w:r>
        <w:t xml:space="preserve"> к стандарту, направлены на развитие конкурентной среды в субъекте Российской Федерации, в том числе: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а) на оптимизацию процедур государственных и муниципальных закупок, а также закупок товаров, работ и услуг хозяйствующими субъектами, доля участия субъекта Российской Федерации или муниципального образования в которых составляет 50 и более процентов, включая: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обеспечение прозрачности и доступности закупок товаров, работ и услуг указанными хозяйствующими субъектами, в том числе устранение случаев (снижение количества) применения способа закупки "у единственного поставщика", а также применение конкурентных процедур закупок (конкурс, аукцион и др.);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введение механизма оказания содействия участникам осуществления закупки по вопросам, связанным с получением электронной подписи, формированием заявок, а также правовым сопровождением при проведении конкурентных процедур закупок;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б) на устранение избыточного государственного и муниципального регулирования, а также на снижение административных барьеров, включая: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 xml:space="preserve">проведение анализа практики реализации государственных функций и услуг, относящихся к полномочиям субъекта Российской Федерации, а также муниципальных функций и услуг на предмет соответствия такой практики </w:t>
      </w:r>
      <w:hyperlink r:id="rId14" w:history="1">
        <w:r>
          <w:rPr>
            <w:color w:val="0000FF"/>
          </w:rPr>
          <w:t>статьям 15</w:t>
        </w:r>
      </w:hyperlink>
      <w:r>
        <w:t xml:space="preserve"> и </w:t>
      </w:r>
      <w:hyperlink r:id="rId15" w:history="1">
        <w:r>
          <w:rPr>
            <w:color w:val="0000FF"/>
          </w:rPr>
          <w:t>16</w:t>
        </w:r>
      </w:hyperlink>
      <w:r>
        <w:t xml:space="preserve"> Федерального закона "О защите конкуренции";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осуществление перевода услуг в разряд бесплатных государственных услуг, относящихся к полномочиям субъекта Российской Федерации, а также муниципальных услуг, предоставление которых является необходимым условием ведения предпринимательской деятельности;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оптимизацию процесса предоставления государственных услуг, относящихся к полномочиям субъекта Российской Федерации, а также муниципальных услуг для субъектов предпринимательской деятельности путем сокращения сроков их оказания и снижения стоимости предоставления таких услуг;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включение пунктов, касающихся анализа воздействия на состояние конкуренции, в порядки проведения оценки регулирующего воздействия проектов нормативных правовых актов субъекта Российской Федерации и муниципальных образований и экспертизы нормативных правовых актов субъекта Российской Федерации и муниципальных образований, устанавливаемые в соответствии с федеральными законами "</w:t>
      </w:r>
      <w:hyperlink r:id="rId16" w:history="1">
        <w:r>
          <w:rPr>
            <w:color w:val="0000FF"/>
          </w:rPr>
          <w:t>Об общих принципах</w:t>
        </w:r>
      </w:hyperlink>
      <w:r>
        <w:t xml:space="preserve"> организации законодательных (представительных) и исполнительных органов государственной власти субъектов Российской Федерации" и "</w:t>
      </w:r>
      <w:hyperlink r:id="rId17" w:history="1">
        <w:r>
          <w:rPr>
            <w:color w:val="0000FF"/>
          </w:rPr>
          <w:t>Об общих принципах</w:t>
        </w:r>
      </w:hyperlink>
      <w:r>
        <w:t xml:space="preserve"> организации местного самоуправления в Российской Федерации" по вопросам оценки регулирующего воздействия проектов нормативных правовых актов и экспертизы нормативных правовых актов, а также в соответствующий аналитический инструментарий (инструкции, формы, стандарты и др.);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в) на совершенствование процессов управления в рамках полномочий органов исполнительной власти субъектов Российской Федерации или органов местного самоуправления, закрепленных за ними законодательством Российской Федерации, объектами государственной собственности субъекта Российской Федерации и муниципальной собственности, а также на ограничение влияния государственных и муниципальных предприятий на конкуренцию, включая: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 xml:space="preserve">разработку, утверждение и выполнение комплексного плана (программы) по эффективному управлению государственными и муниципальными предприятиями и учреждениями, акционерными обществами с государственным участием, государственными и муниципальными некоммерческими организациями, осуществляющими предпринимательскую деятельность, в котором содержатся в том числе ключевые показатели эффективности деятельности, целевые </w:t>
      </w:r>
      <w:r>
        <w:lastRenderedPageBreak/>
        <w:t>показатели доли государственного и муниципального участия (сектора) в различных отраслях экономики, программа (план) приватизации государственных унитарных предприятий и пакетов акций акционерных обществ, находящихся в собственности субъекта Российской Федерации и муниципальной собственности, с учетом задачи развития конкуренции, а также план мер по ограничению влияния государственных и муниципальных предприятий на условия формирования рыночных отношений;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организацию и проведение публичных торгов или иных конкурентных процедур при реализации имущества хозяйствующими субъектами, доля участия субъекта Российской Федерации или муниципального образования в которых составляет 50 и более процентов;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создание условий, согласно которым указанные хозяйствующие субъекты при допуске к участию в закупках для обеспечения государственных и муниципальных нужд принимают участие в указанных закупках на равных условиях (с проведением конкурентных процедур) с иными хозяйствующими субъектами;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г) на стимулирование новых предпринимательских инициатив за счет проведения образовательных мероприятий, обеспечивающих возможности для поиска, отбора и обучения потенциальных предпринимателей;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д) на развитие механизмов поддержки технического и научно-технического творчества детей и молодежи, а также на повышение их информированности о потенциальных возможностях саморазвития, обеспечения поддержки научной, творческой и предпринимательской активности;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е) на обеспечение равных условий доступа к информации о реализации государственного имущества субъекта Российской Федерации и имущества, находящегося в собственности муниципальных образований, а также ресурсов всех видов, находящихся в государственной собственности субъекта Российской Федерации и муниципальной собственности, путем размещения указанной информации на официальном сайте Российской Федерации в сети "Интернет" для размещения информации о проведении торгов (www.torgi.gov.ru) и на официальном сайте уполномоченного органа в сети "Интернет";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ж) на мобильность трудовых ресурсов, способствующую повышению эффективности труда;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з) на содействие развитию и поддержке междисциплинарных исследований, включая обеспечение условий для коммерциализации и промышленного масштабирования результатов, полученных по итогам проведения таких исследований;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и) на развитие механизмов практико-ориентированного (дуального) образования и механизмов кадрового обеспечения высокотехнологичных отраслей промышленности по сквозным рабочим профессиям (с учетом стандартов и разработок международной организации WorldSkills International);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к) на создание институциональной среды, способствующей внедрению инноваций и увеличению возможности хозяйствующих субъектов по внедрению новых технологических решений;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л) на содействие созданию и развитию институтов поддержки субъектов малого предпринимательства в инновационной деятельности (прежде всего, финансирование начальной стадии развития организации, гарантия непрерывности поддержки), обеспечивающих благоприятную экономическую среду для среднего и крупного бизнеса.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33. В "дорожной карте" предусматриваются исходная фактическая информация (в том числе числовая) в отношении ситуации и проблематики каждого пункта, указанного при разработке, мероприятия, обеспечивающие достижение установленных целей (результатов), с указанием ответственных исполнителей и соисполнителей, а также срока реализации таких мероприятий.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34. Планируется, что мероприятия, предусмотренные "дорожной картой", затронут все сферы деятельности органов исполнительной власти субъекта Российской Федерации и органов местного самоуправления, учитывая возможное взаимодействие по соисполнению этих мероприятий (предусматривается в рамках соглашения), в соответствии с реализуемыми функциями и полномочиями, напрямую или косвенно влияющими на развитие конкуренции.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 xml:space="preserve">35. Предполагается, что реализация мероприятий, предусмотренных "дорожной картой", обеспечит достижение целевых показателей развития конкуренции, установленных "дорожной </w:t>
      </w:r>
      <w:r>
        <w:lastRenderedPageBreak/>
        <w:t>картой".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36. Предусматривается включение в "дорожную карту" самостоятельных мероприятий, не входящих в планы мероприятий иных стратегических и программных документов субъекта Российской Федерации. Мероприятия, предусмотренные иными утвержденными в установленном порядке на федеральном уровне и (или) на уровне субъекта Российской Федерации стратегическими и программными документами, реализация которых оказывает влияние на состояние конкуренции, служат неотъемлемым дополнением к мероприятиям, предусмотренным "дорожной картой", и указываются в отдельном приложении к ней.</w:t>
      </w:r>
    </w:p>
    <w:p w:rsidR="006B34DD" w:rsidRDefault="006B34DD">
      <w:pPr>
        <w:pStyle w:val="ConsPlusNormal"/>
        <w:jc w:val="both"/>
      </w:pPr>
      <w:r>
        <w:t xml:space="preserve">(в ред. </w:t>
      </w:r>
      <w:hyperlink r:id="rId18" w:history="1">
        <w:r>
          <w:rPr>
            <w:color w:val="0000FF"/>
          </w:rPr>
          <w:t>распоряжения</w:t>
        </w:r>
      </w:hyperlink>
      <w:r>
        <w:t xml:space="preserve"> Правительства РФ от 17.09.2016 N 1969-р)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37. Мероприятия, предусмотренные "дорожной картой", на основании соглашения могут содержать мероприятия для муниципальных образований.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38. Для каждого органа исполнительной власти субъекта Российской Федерации и для каждого органа местного самоуправления, являющегося ответственным за выполнение мероприятий, предусмотренных "дорожной картой", предполагается разработать и утвердить ведомственный план по реализации указанных мероприятий.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39. Проект "дорожной карты" планируется рассматривать, одобрять и вносить на рассмотрение и утверждение высшего должностного лица на заседании коллегиального органа.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40. Информация о "дорожной карте", ее реализации и реализации ее отдельных мероприятий размещается на официальном сайте уполномоченного органа в сети "Интернет".</w:t>
      </w: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jc w:val="center"/>
        <w:outlineLvl w:val="1"/>
      </w:pPr>
      <w:r>
        <w:t>VI. Проведение мониторинга</w:t>
      </w: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ind w:firstLine="540"/>
        <w:jc w:val="both"/>
      </w:pPr>
      <w:r>
        <w:t>41. Уполномоченный орган ежегодно организует проведение мониторинга.</w:t>
      </w:r>
    </w:p>
    <w:p w:rsidR="006B34DD" w:rsidRDefault="006B34DD">
      <w:pPr>
        <w:pStyle w:val="ConsPlusNormal"/>
        <w:spacing w:before="200"/>
        <w:ind w:firstLine="540"/>
        <w:jc w:val="both"/>
      </w:pPr>
      <w:bookmarkStart w:id="2" w:name="P168"/>
      <w:bookmarkEnd w:id="2"/>
      <w:r>
        <w:t>42. Мониторинг включает в себя: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а) мониторинг наличия (отсутствия) административных барьеров и оценки состояния конкурентной среды субъектами предпринимательской деятельности, предусматривающий: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выделение групп субъектов предпринимательской деятельности (малый, средний, крупный бизнес), а также вида деятельности (наименование рынка, на котором субъект предпринимательской деятельности, приводящий свою оценку состояния конкурентной среды, осуществляет фактическую предпринимательскую деятельность);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сбор данных о состоянии конкурентной среды и его изменении во времени, а также построение на основе указанных данных репрезентативных оценок в отношении субъекта Российской Федерации и сегментов бизнеса;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сбор данных о наличии и уровне административных барьеров во всех сферах регулирования и их динамике, в том числе данных о наличии жалоб в надзорные органы по этой проблематике и динамике их поступления в сравнении с предыдущим отчетным периодом, а также построение на основе указанных данных репрезентативных оценок в отношении субъекта Российской Федерации и сегментов бизнеса;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б) мониторинг удовлетворенности потребителей качеством товаров, работ и услуг на товарных рынках субъекта Российской Федерации и состоянием ценовой конкуренции, предусматривающий: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выделение групп потребителей товаров, работ и услуг в соответствии с их социальным статусом (учащиеся, пенсионеры и др.);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сбор данных об удовлетворенности качеством товаров, работ и услуг потребителей, приобретавших товар, работу и услугу в определенный период, в том числе данных о наличии жалоб со стороны потребителей в надзорные органы по указанной проблематике и динамике их поступления в сравнении с предыдущим отчетным периодом;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сбор данных о восприятии и динамике оценки потребителями состояния конкуренции между продавцами товаров, работ и услуг в субъекте Российской Федерации посредством ценообразования;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lastRenderedPageBreak/>
        <w:t>в) мониторинг удовлетворенности субъектов предпринимательской деятельности и потребителей товаров, работ и услуг качеством (уровнем доступности, понятности и удобства получения) официальной информации о состоянии конкурентной среды на рынках товаров, работ и услуг субъекта Российской Федерации и деятельности по содействию развитию конкуренции, размещаемой уполномоченным органом и муниципальными образованиями;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г) мониторинг деятельности субъектов естественных монополий на территории субъекта Российской Федерации, предусматривающий: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формирование перечня рынков, на которых присутствуют субъекты естественных монополий;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сбор данных о развитии конкуренции и удовлетворенности качеством товаров, работ и услуг на выявленных рынках как со стороны субъектов предпринимательской деятельности, взаимодействующих прямо или косвенно в экономической деятельности с субъектами естественных монополий, так и со стороны потребителей товаров, работ и услуг, предоставляемых субъектами естественных монополий;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сбор и анализ данных об уровнях тарифов (цен), установленных региональным органом по регулированию тарифов, за текущий и прошедший периоды;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сбор данных об оценках эффективности реализации инвестиционной программы и отдельных инвестиционных проектов субъектов естественных монополий на основании оценок, осуществляемых представителями потребителей товаров, работ и услуг, задействованных в механизмах общественного контроля за деятельностью субъектов естественных монополий;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д) мониторинг деятельности хозяйствующих субъектов, доля участия субъекта Российской Федерации или муниципального образования в которых составляет 50 и более процентов, предусматривающий формирование реестра (за исключением предприятий, осуществляющих деятельность в сферах, связанных с обеспечением обороны и безопасности государства, а также включенных в перечень стратегических предприятий) указанных хозяйствующих субъектов, осуществляющих деятельность на территории субъекта Российской Федерации, с обозначением рынка их присутствия, на котором осуществляется такая деятельность, а также с указанием доли занимаемого рынка каждого такого хозяйствующего субъекта (в том числе объем (доля) выручки в общей величине стоимостного оборота рынка, объем (доля) реализованных на рынке товаров, работ и услуг в натуральном выражении, объем финансирования из бюджета субъекта Российской Федерации и бюджетов муниципальных образований).</w:t>
      </w:r>
    </w:p>
    <w:p w:rsidR="006B34DD" w:rsidRDefault="006B34DD">
      <w:pPr>
        <w:pStyle w:val="ConsPlusNormal"/>
        <w:spacing w:before="200"/>
        <w:ind w:firstLine="540"/>
        <w:jc w:val="both"/>
      </w:pPr>
      <w:bookmarkStart w:id="3" w:name="P184"/>
      <w:bookmarkEnd w:id="3"/>
      <w:r>
        <w:t>43. При проведении мониторинга уполномоченный орган использует в том числе: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а) результаты опросов субъектов предпринимательской деятельности, экспертов, потребителей товаров, работ и услуг, проводимых уполномоченным органом, всероссийскими бизнес-ассоциациями и организациями, представляющими интересы потребителей;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б) обращения субъектов предпринимательской деятельности, экспертов, потребителей товаров, работ и услуг, касающиеся качества конкурентной среды, в органы исполнительной власти субъекта Российской Федерации, политические и общественные организации, в частности организации, представляющие интересы субъектов предпринимательской деятельности и потребителей товаров, работ и услуг;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в) информацию о результатах деятельности территориальных органов федеральных органов исполнительной власти, в том числе Федеральной антимонопольной службы, Федеральной налоговой службы, Федеральной службы государственной статистики, Федеральной службы государственной регистрации, кадастра и картографии и Федеральной службы по надзору в сфере защиты прав потребителей и благополучия человека;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г) информацию научных, исследовательских, аналитических, проектных организаций, экспертные оценки состояния рынков и отраслей региональной экономики, информацию хозяйствующих субъектов об их деятельности, а также иные данные, в том числе данные, опубликованные в средствах массовой информации;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д) информацию о результатах мониторинга, организация проведения которого планируется в рамках соглашения и может стать частью мероприятий, предусмотренных "дорожной картой", осуществляемого муниципальными образованиями;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lastRenderedPageBreak/>
        <w:t>е) показатели, характеризующие состояние экономики и социальной сферы каждого муниципального образования;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ж) информацию о результатах общественного контроля за деятельностью субъектов естественных монополий;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з) информацию о результатах анализа правоприменительной практики территориальных органов Федеральной антимонопольной службы, которая предоставляется Службой, в том числе о доле (процентах) оспоренных в судах решений территориальных органов Службы, а также о доле (процентах) их решений, вступивших в законную силу, с разбивкой по направлениям деятельности.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 xml:space="preserve">44. Уполномоченный орган вправе самостоятельно выбирать методику проведения мониторинга в соответствии с </w:t>
      </w:r>
      <w:hyperlink w:anchor="P168" w:history="1">
        <w:r>
          <w:rPr>
            <w:color w:val="0000FF"/>
          </w:rPr>
          <w:t>пунктами 42</w:t>
        </w:r>
      </w:hyperlink>
      <w:r>
        <w:t xml:space="preserve"> и </w:t>
      </w:r>
      <w:hyperlink w:anchor="P184" w:history="1">
        <w:r>
          <w:rPr>
            <w:color w:val="0000FF"/>
          </w:rPr>
          <w:t>43</w:t>
        </w:r>
      </w:hyperlink>
      <w:r>
        <w:t xml:space="preserve"> стандарта, а также определять критерии: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а) оценки состояния конкурентной среды субъектами предпринимательской деятельности;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б) установления наличия и уровня административных барьеров и их оценки субъектами предпринимательской деятельности;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в) удовлетворенности потребителей качеством товаров, работ и услуг на товарных рынках субъекта Российской Федерации, а также состоянием ценовой конкуренции;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г) иные критерии.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45. На основе мониторинга наличия административных барьеров и оценки состояния конкурентной среды, представляемых субъектами предпринимательской деятельности, а также мониторинга удовлетворенности потребителей качеством товаров, работ и услуг на товарных рынках осуществляются формирование главных показателей (показатели первого уровня) для анализа деятельности и подготовка выводов и предложений по совершенствованию деятельности органов исполнительной власти субъекта Российской Федерации и органов местного самоуправления, которые могут быть включены в показатели деятельности органов исполнительной власти субъекта Российской Федерации и (в рамках соглашения) органов местного самоуправления.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46. Результаты мониторинга наличия административных барьеров и оценки состояния конкурентной среды, представляемых субъектами предпринимательской деятельности, а также мониторинга удовлетворенности потребителей качеством товаров, работ и услуг на товарных рынках являются обязательными при анализе деятельности и планировании мероприятий по содействию развитию конкуренции и разработке показателей развития конкуренции на предстоящий период.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47. По результатам проведенного мониторинга уполномоченный орган подготавливает доклад, содержащий в том числе: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а) характеристику состояния конкуренции на рынках, включенных в перечень, а также анализ факторов, ограничивающих конкуренцию;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б) данные мониторинга наличия административных барьеров и оценки состояния конкурентной среды субъектами предпринимательской деятельности, а также мониторинга удовлетворенности потребителей качеством товаров, работ и услуг на товарных рынках субъекта Российской Федерации;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в) информацию о результатах общественного контроля за деятельностью субъектов естественных монополий;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г) анализ результативности и эффективности деятельности органов исполнительной власти субъекта Российской Федерации и органов местного самоуправления по содействию развитию конкуренции, включая оценку результатов реализации мероприятий, предусмотренных "дорожной картой", а также достижения целевых показателей развития конкуренции в субъекте Российской Федерации;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 xml:space="preserve">д) предложения об улучшении эффективности и результативности деятельности органов исполнительной власти субъекта Российской Федерации, органов местного самоуправления и территориальных органов федеральных органов исполнительной власти в области содействия развитию конкуренции, а также об улучшении качества (уровень доступности, полнота, скорость и </w:t>
      </w:r>
      <w:r>
        <w:lastRenderedPageBreak/>
        <w:t>удобство получения) официальной информации по результатам деятельности территориальных органов федеральных органов исполнительной власти, в том числе Федеральной антимонопольной службы, Федеральной налоговой службы, Федеральной службы государственной статистики, Федеральной службы государственной регистрации, кадастра и картографии и Федеральной службы по надзору в сфере защиты прав потребителей и благополучия человека.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48. Доклад рассматривается и утверждается коллегиальным органом и размещается на официальном сайте уполномоченного органа в сети "Интернет".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49. Доклад ежегодно, до 10 марта года, следующего за отчетным, направляется уполномоченным органом в Федеральную антимонопольную службу, Министерство экономического развития Российской Федерации, автономную некоммерческую организацию "Аналитический центр при Правительстве Российской Федерации" и в автономную некоммерческую организацию "Агентство стратегических инициатив по продвижению новых проектов".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50. Материалы доклада могут использоваться Федеральной антимонопольной службой, Министерством экономического развития Российской Федерации и автономной некоммерческой организацией "Агентство стратегических инициатив по продвижению новых проектов" для формирования единой позиции при подготовке предложений в Правительство Российской Федерации о внесении изменений в законодательство Российской Федерации, утверждение (принятие) которых позволит повысить развитие конкуренции и улучшить условия ведения бизнеса в Российской Федерации.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51. Материалы доклада используются при внесении изменений в стандарт.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52. На основе предложений об улучшении деятельности в области содействия развитию конкуренции, содержащихся в докладе, коллегиальный орган вносит предложения о корректировке "дорожной карты".</w:t>
      </w: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jc w:val="center"/>
        <w:outlineLvl w:val="1"/>
      </w:pPr>
      <w:r>
        <w:t>VII. Создание и реализация механизмов общественного</w:t>
      </w:r>
    </w:p>
    <w:p w:rsidR="006B34DD" w:rsidRDefault="006B34DD">
      <w:pPr>
        <w:pStyle w:val="ConsPlusNormal"/>
        <w:jc w:val="center"/>
      </w:pPr>
      <w:r>
        <w:t>контроля за деятельностью субъектов естественных монополий</w:t>
      </w: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ind w:firstLine="540"/>
        <w:jc w:val="both"/>
      </w:pPr>
      <w:r>
        <w:t xml:space="preserve">53. Органами исполнительной власти субъекта Российской Федерации обеспечивается создание и реализация механизмов общественного контроля за деятельностью субъектов естественных монополий в соответствии с </w:t>
      </w:r>
      <w:hyperlink r:id="rId19" w:history="1">
        <w:r>
          <w:rPr>
            <w:color w:val="0000FF"/>
          </w:rPr>
          <w:t>Концепцией</w:t>
        </w:r>
      </w:hyperlink>
      <w:r>
        <w:t xml:space="preserve"> создания и развития механизмов общественного контроля за деятельностью субъектов естественных монополий с участием потребителей, утвержденной распоряжением Правительства Российской Федерации от 19 сентября 2013 г. N 1689-р, внедрение механизма технологического и ценового аудита инвестиционных проектов субъектов естественных монополий, в рамках которых в том числе обеспечивается учет мнения потребителей товаров, работ и услуг субъектов естественных монополий при осуществлении тарифного регулирования, а также при согласовании и утверждении схем территориального планирования субъектов Российской Федерации и муниципальных районов, генеральных планов поселений и городских округов.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Также могут быть учтены мнения представителей потребителей товаров, работ и услуг, задействованных в механизмах общественного контроля за деятельностью субъектов естественных монополий, при согласовании и утверждении инвестиционных программ субъектов естественных монополий.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Для частичного достижения этих целей органам исполнительной власти субъекта Российской Федерации в пределах установленной компетенции рекомендуется принять соответствующие правовые акты и проводить информационные кампании, обеспечивающие донесение до всех участников общественного контроля информации о порядке проведения указанных процедур.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 xml:space="preserve">Под учетом мнения потребителей товаров, работ и услуг понимается необходимость на всех стадиях рассмотрения инвестиционных проектов (программ) субъектов естественных монополий, схем территориального планирования субъектов Российской Федерации и муниципальных районов, генеральных планов поселений и городских округов и принятия решений по тарифам получать мнения потребителей товаров, работ и услуг, предпринимателей и экспертов, задействованных в рамках общественного контроля за деятельностью субъектов естественных монополий, давать развернутые обоснованные письменные ответы на них с указанием причин </w:t>
      </w:r>
      <w:r>
        <w:lastRenderedPageBreak/>
        <w:t>несогласия, обеспечивать для представителей таких потребителей товаров, работ и услуг полноту доступа к информации, раскрытие которой предписано законодательством Российской Федерации, а также обеспечивать открытость и публичность указанного взаимодействия.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54. Органы исполнительной власти субъекта Российской Федерации в рамках полномочий, закрепленных за ними законодательством Российской Федерации, обеспечивают контроль за раскрытием информации и деятельностью субъектов естественных монополий. Высшее должностное лицо обеспечивает общественный контроль за деятельностью органов исполнительной власти субъекта Российской Федерации, осуществляющих регулирование деятельности субъектов естественных монополий.</w:t>
      </w:r>
    </w:p>
    <w:p w:rsidR="006B34DD" w:rsidRDefault="006B34DD">
      <w:pPr>
        <w:pStyle w:val="ConsPlusNormal"/>
        <w:spacing w:before="200"/>
        <w:ind w:firstLine="540"/>
        <w:jc w:val="both"/>
      </w:pPr>
      <w:bookmarkStart w:id="4" w:name="P220"/>
      <w:bookmarkEnd w:id="4"/>
      <w:r>
        <w:t>55. Субъектам естественных монополий, осуществляющим деятельность на территории субъекта Российской Федерации, рекомендуется размещать для общего сведения информацию о своей деятельности, предусмотренную к обязательному раскрытию в соответствии с законодательством Российской Федерации, в том числе: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а) информацию о реализуемых и планируемых к реализации на территории субъекта Российской Федерации инвестиционных программах, включая ключевые показатели эффективности реализации таких программ;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б) информацию о результатах технологического и ценового аудита инвестиционных проектов с указанием экспертной организации, осуществляющей технологический и ценовой аудит, информации о параметрах заключенного с такой экспертной организацией договора на проведение технологического и ценового аудита (техническое задание, цена договора, сроки исполнения этапов работ по договору), а также итоги экспертного обсуждения результатов технологического и ценового аудита представителями потребителей товаров, работ и услуг, задействованных в механизмах общественного контроля за деятельностью субъектов естественных монополий;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в) информацию о структуре тарифов на услуги (включая проект тарифной заявки), параметрах качества и надежности предоставляемых товаров, работ и услуг, стандартах качества товаров, работ и услуг (стандартах качества обслуживания потребителей товаров, работ и услуг) и процедур предоставления товаров, работ и услуг потребителям, а также о наличии в составе инвестиционного комитета при совете директоров субъектов естественных монополий представителей потребителей товаров, работ и услуг субъектов естественных монополий и независимых экспертов;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г) иную информацию о своей деятельности, предусмотренную к обязательному раскрытию в соответствии с законодательством Российской Федерации.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 xml:space="preserve">56. Раскрытие информации, указанной в </w:t>
      </w:r>
      <w:hyperlink w:anchor="P220" w:history="1">
        <w:r>
          <w:rPr>
            <w:color w:val="0000FF"/>
          </w:rPr>
          <w:t>пункте 55</w:t>
        </w:r>
      </w:hyperlink>
      <w:r>
        <w:t xml:space="preserve"> стандарта, осуществляется в установленном законодательством порядке на определяемом Правительством Российской Федерации интернет-портале, в том числе с помощью ссылок на указанную информацию, размещенную на официальных сайтах субъектов естественных монополий, органов исполнительной власти субъекта Российской Федерации в сети "Интернет", включая интернет-портал субъекта Российской Федерации, созданный с целью представления инвестиционных возможностей субъекта Российской Федерации.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57. При взаимодействии с органами исполнительной власти субъекта Российской Федерации субъектам естественных монополий рекомендуется обеспечить доступность и наглядность в сети "Интернет":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а) информации о свободных резервах трансформаторной мощности с указанием и отображением на географической карте субъекта Российской Федерации ориентировочного места подключения (технологического присоединения) к сетям территориальных сетевых организаций 110-35 кВ с детализацией информации о количестве поданных заявок и заключенных договоров на технологическое присоединение, а также о планируемых сроках их строительства и реконструкции в соответствии с утвержденной инвестиционной программой;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 xml:space="preserve">б) информации, отображающей на географической карте субъекта Российской Федерации ориентировочное место подключения (технологического присоединения) к сетям газораспределительных станций, включая информацию о проектной мощности (пропускной способности) газораспределительных станций и наличии свободных резервов мощности и размере этих резервов, а также о планируемых сроках строительства и реконструкции </w:t>
      </w:r>
      <w:r>
        <w:lastRenderedPageBreak/>
        <w:t>газораспределительных станций в соответствии с утвержденной инвестиционной программой (с указанием перспективной мощности газораспределительных станций по окончании ее строительства, реконструкции).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58. Объем и детализация раскрытия информации должны обеспечивать прозрачность формирования тарифов на услуги субъектов естественных монополий и отображать согласованность инвестиционных программ субъектов естественных монополий с планами территориального развития субъекта Российской Федерации и муниципальных образований, а также с иными документами стратегического планирования Российской Федерации.</w:t>
      </w: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jc w:val="center"/>
        <w:outlineLvl w:val="1"/>
      </w:pPr>
      <w:r>
        <w:t>VIII. Повышение уровня информированности субъектов</w:t>
      </w:r>
    </w:p>
    <w:p w:rsidR="006B34DD" w:rsidRDefault="006B34DD">
      <w:pPr>
        <w:pStyle w:val="ConsPlusNormal"/>
        <w:jc w:val="center"/>
      </w:pPr>
      <w:r>
        <w:t>предпринимательской деятельности и потребителей товаров,</w:t>
      </w:r>
    </w:p>
    <w:p w:rsidR="006B34DD" w:rsidRDefault="006B34DD">
      <w:pPr>
        <w:pStyle w:val="ConsPlusNormal"/>
        <w:jc w:val="center"/>
      </w:pPr>
      <w:r>
        <w:t>работ и услуг о состоянии конкурентной среды и деятельности</w:t>
      </w:r>
    </w:p>
    <w:p w:rsidR="006B34DD" w:rsidRDefault="006B34DD">
      <w:pPr>
        <w:pStyle w:val="ConsPlusNormal"/>
        <w:jc w:val="center"/>
      </w:pPr>
      <w:r>
        <w:t>по содействию развитию конкуренции</w:t>
      </w: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ind w:firstLine="540"/>
        <w:jc w:val="both"/>
      </w:pPr>
      <w:r>
        <w:t>59. На официальном сайте уполномоченного органа в сети "Интернет" и интернет-портале об инвестиционной деятельности в субъекте Российской Федерации размещается информация (включая разъяснения к ней) о выполнении требований стандарта и мероприятий, предусмотренных "дорожной картой", а также документы, принимаемые во исполнение стандарта и "дорожной карты" и в целях содействия развитию конкуренции.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Информация о деятельности органов исполнительной власти субъекта Российской Федерации и органов местного самоуправления (в рамках соглашения) по содействию развитию конкуренции также представляется для общего сведения в средствах массовой информации.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60. Общественным организациям, представляющим интересы субъектов предпринимательской деятельности и потребителей товаров, работ и услуг, а также представителям потребителей товаров, работ и услуг, задействованным в механизмах общественного контроля за деятельностью субъектов естественных монополий (в том числе с учетом результатов технологического и ценового аудита инвестиционных проектов субъектов естественных монополий), должна обеспечиваться возможность размещения на официальном сайте уполномоченного органа в сети "Интернет" либо ином специализированном интернет-портале: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а) информации о своей деятельности в сфере содействия развитию конкуренции и защиты прав субъектов предпринимательской деятельности и потребителей товаров, работ и услуг;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б) заключений таких общественных организаций (представителей потребителей товаров, работ и услуг) на представленные на официальных сайтах органов исполнительной власти субъекта Российской Федерации и органов местного самоуправления в сети "Интернет" документы и информацию;</w:t>
      </w:r>
    </w:p>
    <w:p w:rsidR="006B34DD" w:rsidRDefault="006B34DD">
      <w:pPr>
        <w:pStyle w:val="ConsPlusNormal"/>
        <w:spacing w:before="200"/>
        <w:ind w:firstLine="540"/>
        <w:jc w:val="both"/>
      </w:pPr>
      <w:r>
        <w:t>в) вопросов и предложений, адресованных высшему должностному лицу и органам исполнительной власти субъекта Российской Федерации.</w:t>
      </w: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jc w:val="right"/>
        <w:outlineLvl w:val="1"/>
      </w:pPr>
      <w:r>
        <w:t>Приложение</w:t>
      </w:r>
    </w:p>
    <w:p w:rsidR="006B34DD" w:rsidRDefault="006B34DD">
      <w:pPr>
        <w:pStyle w:val="ConsPlusNormal"/>
        <w:jc w:val="right"/>
      </w:pPr>
      <w:r>
        <w:t>к стандарту развития конкуренции</w:t>
      </w:r>
    </w:p>
    <w:p w:rsidR="006B34DD" w:rsidRDefault="006B34DD">
      <w:pPr>
        <w:pStyle w:val="ConsPlusNormal"/>
        <w:jc w:val="right"/>
      </w:pPr>
      <w:r>
        <w:t>в субъектах Российской Федерации</w:t>
      </w: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jc w:val="center"/>
      </w:pPr>
      <w:bookmarkStart w:id="5" w:name="P251"/>
      <w:bookmarkEnd w:id="5"/>
      <w:r>
        <w:t>ПЕРЕЧЕНЬ</w:t>
      </w:r>
    </w:p>
    <w:p w:rsidR="006B34DD" w:rsidRDefault="006B34DD">
      <w:pPr>
        <w:pStyle w:val="ConsPlusNormal"/>
        <w:jc w:val="center"/>
      </w:pPr>
      <w:r>
        <w:t>МЕРОПРИЯТИЙ ПО СОДЕЙСТВИЮ РАЗВИТИЮ КОНКУРЕНЦИИ</w:t>
      </w:r>
    </w:p>
    <w:p w:rsidR="006B34DD" w:rsidRDefault="006B34DD">
      <w:pPr>
        <w:pStyle w:val="ConsPlusNormal"/>
        <w:jc w:val="center"/>
      </w:pPr>
      <w:r>
        <w:t>И ПО РАЗВИТИЮ КОНКУРЕНТНОЙ СРЕДЫ СУБЪЕКТА</w:t>
      </w:r>
    </w:p>
    <w:p w:rsidR="006B34DD" w:rsidRDefault="006B34DD">
      <w:pPr>
        <w:pStyle w:val="ConsPlusNormal"/>
        <w:jc w:val="center"/>
      </w:pPr>
      <w:r>
        <w:t>РОССИЙСКОЙ ФЕДЕРАЦИИ</w:t>
      </w:r>
    </w:p>
    <w:p w:rsidR="006B34DD" w:rsidRDefault="006B34DD">
      <w:pPr>
        <w:spacing w:after="1"/>
      </w:pPr>
    </w:p>
    <w:tbl>
      <w:tblPr>
        <w:tblW w:w="10207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10207"/>
      </w:tblGrid>
      <w:tr w:rsidR="006B34DD">
        <w:trPr>
          <w:jc w:val="center"/>
        </w:trPr>
        <w:tc>
          <w:tcPr>
            <w:tcW w:w="10147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6B34DD" w:rsidRDefault="006B34DD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6B34DD" w:rsidRDefault="006B34DD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20" w:history="1">
              <w:r>
                <w:rPr>
                  <w:color w:val="0000FF"/>
                </w:rPr>
                <w:t>распоряжения</w:t>
              </w:r>
            </w:hyperlink>
            <w:r>
              <w:rPr>
                <w:color w:val="392C69"/>
              </w:rPr>
              <w:t xml:space="preserve"> Правительства РФ от 17.09.2016 N 1969-р)</w:t>
            </w:r>
          </w:p>
        </w:tc>
      </w:tr>
    </w:tbl>
    <w:p w:rsidR="006B34DD" w:rsidRDefault="006B34DD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9"/>
        <w:gridCol w:w="3628"/>
        <w:gridCol w:w="4866"/>
      </w:tblGrid>
      <w:tr w:rsidR="006B34DD"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B34DD" w:rsidRDefault="006B34DD">
            <w:pPr>
              <w:pStyle w:val="ConsPlusNormal"/>
            </w:pPr>
          </w:p>
        </w:tc>
        <w:tc>
          <w:tcPr>
            <w:tcW w:w="3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34DD" w:rsidRDefault="006B34DD">
            <w:pPr>
              <w:pStyle w:val="ConsPlusNormal"/>
              <w:jc w:val="center"/>
            </w:pPr>
            <w:r>
              <w:t>Цель мероприятия</w:t>
            </w:r>
          </w:p>
        </w:tc>
        <w:tc>
          <w:tcPr>
            <w:tcW w:w="4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B34DD" w:rsidRDefault="006B34DD">
            <w:pPr>
              <w:pStyle w:val="ConsPlusNormal"/>
              <w:jc w:val="center"/>
            </w:pPr>
            <w:r>
              <w:t>Целевые показатели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906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jc w:val="center"/>
              <w:outlineLvl w:val="2"/>
            </w:pPr>
            <w:r>
              <w:t>I. Мероприятия по содействию развитию конкуренции на социально значимых рынках субъекта Российской Федерации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906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jc w:val="center"/>
              <w:outlineLvl w:val="3"/>
            </w:pPr>
            <w:r>
              <w:t>Рынок услуг дошкольного образования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1.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Создание условий для развития конкуренции на рынке услуг дошкольного образования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ind w:left="284"/>
            </w:pPr>
            <w:r>
              <w:t>развитие сектора частных дошкольных образовательных организаций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удельный вес численности детей частных дошкольных образовательных организаций в общей численности детей дошкольных образовательных организаций (процентов)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906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jc w:val="center"/>
              <w:outlineLvl w:val="3"/>
            </w:pPr>
            <w:r>
              <w:t>Рынок услуг детского отдыха и оздоровления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2.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Создание условий для развития конкуренции на рынке услуг отдыха и оздоровления детей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ind w:left="284"/>
            </w:pPr>
            <w:r>
              <w:t>развитие сектора негосударственных (немуниципальных) организаций отдыха и оздоровления детей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численность детей в возрасте от 7 до 17 лет, проживающих на территории субъекта Российской Федерации, воспользовавшихся региональным сертификатом на отдых детей и их оздоровление (компенсацией части стоимости путевки по каждому типу организаций отдыха детей и их оздоровления), в общей численности детей этой категории, отдохнувших в организациях отдыха детей и их оздоровления соответствующего типа (стационарный загородный лагерь (приоритет), лагерь с дневным пребыванием, палаточный лагерь, стационарно-оздоровительный лагерь труда и отдыха):</w:t>
            </w:r>
          </w:p>
          <w:p w:rsidR="006B34DD" w:rsidRDefault="006B34DD">
            <w:pPr>
              <w:pStyle w:val="ConsPlusNormal"/>
            </w:pPr>
            <w:r>
              <w:t>в 2015 году - 10 процентов;</w:t>
            </w:r>
          </w:p>
          <w:p w:rsidR="006B34DD" w:rsidRDefault="006B34DD">
            <w:pPr>
              <w:pStyle w:val="ConsPlusNormal"/>
            </w:pPr>
            <w:r>
              <w:t>в 2016 году - 15 процентов;</w:t>
            </w:r>
          </w:p>
          <w:p w:rsidR="006B34DD" w:rsidRDefault="006B34DD">
            <w:pPr>
              <w:pStyle w:val="ConsPlusNormal"/>
            </w:pPr>
            <w:r>
              <w:t>в 2017 году - 20 процентов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906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jc w:val="center"/>
              <w:outlineLvl w:val="3"/>
            </w:pPr>
            <w:r>
              <w:t>Рынок услуг дополнительного образования детей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3.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Создание условий для развития конкуренции на рынке услуг дополнительного образования детей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ind w:left="284"/>
            </w:pPr>
            <w:r>
              <w:t>развитие частных организаций, осуществляющих образовательную деятельность по дополнительным общеобразовательным программам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ind w:left="284"/>
            </w:pPr>
            <w:r>
              <w:t>увеличение численности детей и молодежи в возрасте от 5 до 18 лет, проживающих на территории субъекта Российской Федерации и получающих образовательные услуги в сфере дополнительного образования в частных организациях, осуществляющих образовательную деятельность по дополнительным общеобразовательным программам, - на 2 процента ежегодно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906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jc w:val="center"/>
              <w:outlineLvl w:val="3"/>
            </w:pPr>
            <w:r>
              <w:t>Рынок медицинских услуг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4.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Создание условий для развития конкуренции на рынке медицинских услуг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ind w:left="284"/>
            </w:pPr>
            <w:r>
              <w:t xml:space="preserve">включение негосударственных (немуниципальных) медицинских </w:t>
            </w:r>
            <w:r>
              <w:lastRenderedPageBreak/>
              <w:t>организаций в реализацию территориальных программ обязательного медицинского страхования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lastRenderedPageBreak/>
              <w:t xml:space="preserve">доля затрат на медицинскую помощь по обязательному медицинскому страхованию, </w:t>
            </w:r>
            <w:r>
              <w:lastRenderedPageBreak/>
              <w:t>оказанную негосударственными (немуниципальными) медицинскими организациями, в общих расходах на выполнение территориальных программ обязательного медицинского страхования:</w:t>
            </w:r>
          </w:p>
          <w:p w:rsidR="006B34DD" w:rsidRDefault="006B34DD">
            <w:pPr>
              <w:pStyle w:val="ConsPlusNormal"/>
            </w:pPr>
            <w:r>
              <w:t>в 2015 году - не менее 6 процентов;</w:t>
            </w:r>
          </w:p>
          <w:p w:rsidR="006B34DD" w:rsidRDefault="006B34DD">
            <w:pPr>
              <w:pStyle w:val="ConsPlusNormal"/>
            </w:pPr>
            <w:r>
              <w:t>в 2016 году - не менее 7 процентов;</w:t>
            </w:r>
          </w:p>
          <w:p w:rsidR="006B34DD" w:rsidRDefault="006B34DD">
            <w:pPr>
              <w:pStyle w:val="ConsPlusNormal"/>
            </w:pPr>
            <w:r>
              <w:t>в 2017 году - не менее 8 процентов;</w:t>
            </w:r>
          </w:p>
          <w:p w:rsidR="006B34DD" w:rsidRDefault="006B34DD">
            <w:pPr>
              <w:pStyle w:val="ConsPlusNormal"/>
            </w:pPr>
            <w:r>
              <w:t>в 2018 году - не менее 10 процентов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906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jc w:val="center"/>
              <w:outlineLvl w:val="3"/>
            </w:pPr>
            <w:r>
              <w:lastRenderedPageBreak/>
              <w:t>Рынок услуг психолого-педагогического сопровождения детей с ограниченными возможностями здоровья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5.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Развитие сектора негосударственных (немуниципальных) организаций, оказывающих услуги ранней диагностики, социализации и реабилитации детей с ограниченными возможностями здоровья (в возрасте до 6 лет)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доля негосударственных (немуниципальных) организаций, оказывающих услуги ранней диагностики, социализации и реабилитации детей с ограниченными возможностями здоровья (в возрасте до 6 лет), в общем количестве организаций, оказывающих услуги психолого-педагогического сопровождения детей с ограниченными возможностями здоровья с раннего возраста (процентов)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906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jc w:val="center"/>
              <w:outlineLvl w:val="3"/>
            </w:pPr>
            <w:r>
              <w:t>Рынок услуг в сфере культуры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6.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Развитие сектора негосударственных (немуниципальных) организаций в сфере культуры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доля расходов бюджета, распределяемых на конкурсной основе, выделяемых на финансирование деятельности организаций всех форм собственности в сфере культуры:</w:t>
            </w:r>
          </w:p>
          <w:p w:rsidR="006B34DD" w:rsidRDefault="006B34DD">
            <w:pPr>
              <w:pStyle w:val="ConsPlusNormal"/>
            </w:pPr>
            <w:r>
              <w:t>в 2015 году - не менее 15 процентов;</w:t>
            </w:r>
          </w:p>
          <w:p w:rsidR="006B34DD" w:rsidRDefault="006B34DD">
            <w:pPr>
              <w:pStyle w:val="ConsPlusNormal"/>
              <w:jc w:val="both"/>
            </w:pPr>
            <w:r>
              <w:t>в 2016 году - не менее 20 процентов;</w:t>
            </w:r>
          </w:p>
          <w:p w:rsidR="006B34DD" w:rsidRDefault="006B34DD">
            <w:pPr>
              <w:pStyle w:val="ConsPlusNormal"/>
              <w:jc w:val="both"/>
            </w:pPr>
            <w:r>
              <w:t>в 2017 году - не менее 25 процентов;</w:t>
            </w:r>
          </w:p>
          <w:p w:rsidR="006B34DD" w:rsidRDefault="006B34DD">
            <w:pPr>
              <w:pStyle w:val="ConsPlusNormal"/>
              <w:jc w:val="both"/>
            </w:pPr>
            <w:r>
              <w:t>в 2018 году - не менее 30 процентов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906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jc w:val="center"/>
              <w:outlineLvl w:val="3"/>
            </w:pPr>
            <w:r>
              <w:t>Рынок услуг жилищно-коммунального хозяйства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7.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Создание условий для развития конкуренции на рынке услуг жилищно-коммунального хозяйства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ind w:left="284"/>
            </w:pPr>
            <w:r>
              <w:t>повышение качества оказания услуг на рынке управления жильем за счет допуска к этой деятельности организаций, на профессиональной основе осуществляющих деятельность по управлению многоквартирными домами на территории субъекта Российской Федерации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доля управляющих организаций, получивших лицензии на осуществление деятельности по управлению многоквартирными домами в 2015 году, - 100 процентов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ind w:left="284"/>
            </w:pPr>
            <w:r>
              <w:t>повышение эффективности контроля за соблюдением жилищного законодательства в субъектах Российской Федерации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наличие у государственных жилищных инспекций в субъектах Российской Федерации к 1 ноября 2015 г. "горячей телефонной линии", а также электронной формы обратной связи в информационно-телекоммуникационной сети "Интернет" (с возможностью прикрепления файлов фото- и видеосъемки)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ind w:left="284"/>
            </w:pPr>
            <w:r>
              <w:t>передача в управление частным операторам на основе концессионных соглашений объектов жилищно-</w:t>
            </w:r>
            <w:r>
              <w:lastRenderedPageBreak/>
              <w:t>коммунального хозяйства всех государственных и муниципальных предприятий, осуществляющих неэффективное управление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lastRenderedPageBreak/>
              <w:t xml:space="preserve">доля объектов жилищно-коммунального хозяйства государственных и муниципальных предприятий, осуществляющих неэффективное управление, переданных частным операторам на </w:t>
            </w:r>
            <w:r>
              <w:lastRenderedPageBreak/>
              <w:t>основе концессионных соглашений, в соответствии с графиками, актуализированными на основании проведенного анализа эффективности управления, в 2018 году - 100 процентов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ind w:left="284"/>
            </w:pPr>
            <w:r>
              <w:t xml:space="preserve">обеспечение информационной открытости отрасли жилищно-коммунального хозяйства Российской Федерации путем создания государственной информационной системы жилищно-коммунального хозяйства в соответствии с Федеральным </w:t>
            </w:r>
            <w:hyperlink r:id="rId21" w:history="1">
              <w:r>
                <w:rPr>
                  <w:color w:val="0000FF"/>
                </w:rPr>
                <w:t>законом</w:t>
              </w:r>
            </w:hyperlink>
            <w:r>
              <w:t xml:space="preserve"> "О государственной информационной системе жилищно-коммунального хозяйства"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объем информации, раскрываемой в соответствии с требованиями государственной информационной системы жилищно-коммунального хозяйства, об отрасли жилищно-коммунального хозяйства Российской Федерации к 1 июля 2016 г. - 100 процентов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ind w:left="284"/>
            </w:pPr>
            <w:r>
              <w:t>обеспечение развития сферы жилищно-коммунального хозяйства субъектов Российской Федерации, предусматривающего реализацию законодательства Российской Федерации, решений Президента Российской Федерации и решений Правительства Российской Федерации в сфере жилищно-коммунального хозяйства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 xml:space="preserve">доля субъектов Российской Федерации, реализующих утвержденные комплексы мер по развитию жилищно-коммунального хозяйства субъектов Российской Федерации, предусматривающих реализацию законодательства Российской Федерации, решений Президента Российской Федерации и решений Правительства Российской Федерации в сфере жилищно-коммунального хозяйства в соответствии с </w:t>
            </w:r>
            <w:hyperlink r:id="rId22" w:history="1">
              <w:r>
                <w:rPr>
                  <w:color w:val="0000FF"/>
                </w:rPr>
                <w:t>пунктом 9.11 части 1 статьи 14</w:t>
              </w:r>
            </w:hyperlink>
            <w:r>
              <w:t xml:space="preserve"> Федерального закона "О Фонде содействия реформированию жилищно-коммунального хозяйства", в 2016 году - 100 процентов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906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jc w:val="center"/>
              <w:outlineLvl w:val="3"/>
            </w:pPr>
            <w:r>
              <w:t>Розничная торговля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8.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Создание условий для развития конкуренции на рынке розничной торговли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ind w:left="284"/>
            </w:pPr>
            <w:r>
              <w:t>обеспечение возможности осуществления розничной торговли на розничных рынках и ярмарках (в том числе посредством создания логистической инфраструктуры для организации торговли)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обеспечение в субъектах Российской Федерации, в которых доля оборота розничной торговли, осуществляемой на розничных рынках и ярмарках, в структуре оборота розничной торговли по формам торговли по итогам 2012 года составляла менее 20 процентов, среднего роста указанной доли оборота розничной торговли не менее чем на 5 процентов в год до достижения значения этого показателя в размере не менее 20 процентов к 2018 году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доля хозяйствующих субъектов в общем числе опрошенных, считающих, что состояние конкурентной среды в розничной торговле улучшилось за истекший год (процентов)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доля хозяйствующих субъектов в общем числе опрошенных, считающих, что антиконкурентных действий органов государственной власти и местного самоуправления в сфере розничной торговли стало меньше за истекший год (процентов)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ind w:left="284"/>
            </w:pPr>
            <w:r>
              <w:t>обеспечение возможности населения покупать продукцию в магазинах шаговой доступности (магазинах у дома)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доля оборота магазинов шаговой доступности (магазинов у дома) в структуре оборота розничной торговли по формам торговли (в фактически действовавших ценах) в муниципальных образованиях субъекта Российской Федерации к 2016 году - не менее 20 процентов общего оборота розничной торговли субъекта Российской Федерации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ind w:left="284"/>
            </w:pPr>
            <w:r>
              <w:t>сокращение присутствия государства на рынке розничной торговли фармацевтической продукцией до необходимого для обеспечения законодательства в области контроля за распространением наркотических веществ минимума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доля негосударственных аптечных организаций, осуществляющих розничную торговлю фармацевтической продукцией, в общем количестве аптечных организаций, осуществляющих розничную торговлю фармацевтической продукцией, в субъекте Российской Федерации к 2016 году - не менее 90 процентов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906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jc w:val="center"/>
              <w:outlineLvl w:val="3"/>
            </w:pPr>
            <w:r>
              <w:t>Рынок услуг перевозок пассажиров наземным транспортом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9.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Создание условий для развития конкуренции на рынке услуг перевозок пассажиров наземным транспортом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  <w:tc>
          <w:tcPr>
            <w:tcW w:w="362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ind w:left="284"/>
            </w:pPr>
            <w:r>
              <w:t>развитие сектора негосударственных перевозчиков на межмуниципальных маршрутах регулярных перевозок пассажиров наземным транспортом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доля негосударственных (немуниципальных) перевозчиков на межмуниципальных маршрутах регулярных перевозок пассажиров наземным транспортом в общем количестве перевозчиков на межмуниципальных маршрутах регулярных перевозок пассажиров наземным транспортом в субъекте Российской Федерации к 2016 году - не менее 75 процентов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/>
        </w:tc>
        <w:tc>
          <w:tcPr>
            <w:tcW w:w="362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/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доля межмуниципальных маршрутов регулярных перевозок пассажиров наземным транспортом, на которых осуществляются перевозки пассажиров негосударственными (немуниципальными) перевозчиками, в общем количестве межмуниципальных маршрутов регулярных перевозок пассажиров наземным транспортом в субъекте Российской Федерации к 2016 году - не менее 75 процентов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/>
        </w:tc>
        <w:tc>
          <w:tcPr>
            <w:tcW w:w="362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/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доля рейсов по межмуниципальным маршрутам регулярных перевозок пассажиров наземным транспортом, осуществляемых негосударственными (немуниципальными) перевозчиками, в общем количестве рейсов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/>
        </w:tc>
        <w:tc>
          <w:tcPr>
            <w:tcW w:w="362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/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по межмуниципальным маршрутам регулярных перевозок пассажиров наземным транспортом в субъекте Российской Федерации к 2016 году - не менее 50 процентов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906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jc w:val="center"/>
              <w:outlineLvl w:val="3"/>
            </w:pPr>
            <w:r>
              <w:t>Рынок услуг связи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10.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Создание условий для развития конкуренции на рынке услуг широкополосного доступа в информационно-телекоммуникационную сеть "Интернет"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 xml:space="preserve">доля домохозяйств, имеющих возможность пользоваться услугами проводного или мобильного широкополосного доступа в информационно-телекоммуникационную сеть "Интернет" на скорости не менее 1 Мбит/сек, предоставляемыми не менее чем 2 операторами </w:t>
            </w:r>
            <w:r>
              <w:lastRenderedPageBreak/>
              <w:t>связи, к 2016 году - не менее 60 процентов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906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jc w:val="center"/>
              <w:outlineLvl w:val="3"/>
            </w:pPr>
            <w:r>
              <w:lastRenderedPageBreak/>
              <w:t>Рынок услуг социального обслуживания населения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11.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Развитие конкуренции в сфере социального обслуживания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удельный вес учреждений социального обслуживания, основанных на иных формах собственности, в общем количестве учреждений социального обслуживания всех форм собственности (процентов)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906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jc w:val="center"/>
              <w:outlineLvl w:val="2"/>
            </w:pPr>
            <w:r>
              <w:t>II. Системные мероприятия по развитию конкурентной среды в субъекте Российской Федерации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12.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Развитие конкуренции при осуществлении процедур государственных и муниципальных закупок, а также закупок хозяйствующих субъектов, доля субъекта Российской Федерации или муниципального образования в которых составляет более 50 процентов, в том числе за счет расширения участия в указанных процедурах субъектов малого и среднего предпринимательства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 xml:space="preserve">доля закупок у субъектов малого и среднего предпринимательства (включая закупки, участниками которых являются любые лица, в том числе субъекты малого и среднего предпринимательства, закупки, участниками которых являются только субъекты малого и среднего предпринимательства, и закупки, в отношении участников которых заказчиком устанавливается требование о привлечении к исполнению договора субподрядчиков (соисполнителей) из числа субъектов малого и среднего предпринимательства) в общем годовом стоимостном объеме закупок, осуществляемых в соответствии с Федеральным </w:t>
            </w:r>
            <w:hyperlink r:id="rId23" w:history="1">
              <w:r>
                <w:rPr>
                  <w:color w:val="0000FF"/>
                </w:rPr>
                <w:t>законом</w:t>
              </w:r>
            </w:hyperlink>
            <w:r>
              <w:t xml:space="preserve"> "О закупках товаров, работ, услуг отдельными видами юридических лиц", за 2016 год - не менее 18 процентов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среднее число участников конкурентных процедур определения поставщиков (подрядчиков, исполнителей) при осуществлении закупок для обеспечения государственных и муниципальных нужд к 2016 году - не менее 3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13.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Совершенствование процессов управления объектами государственной собственности субъекта Российской Федерации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ind w:left="284"/>
            </w:pPr>
            <w:r>
              <w:t>ограничение влияния государственных предприятий на конкуренцию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соотношение количества приватизированных в 2013 - 2018 годах имущественных комплексов государственных унитарных предприятий и общего количества государственных унитарных предприятий, осуществлявших деятельность в 2013 - 2018 годах, в субъекте Российской Федерации к 2018 году - не менее 75 процентов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/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соотношение числа хозяйственных обществ, акции (доли) которых были полностью приватизированы в 2013 - 2018 годах, и числа хозяйственных обществ с государственным участием в капитале, осуществлявших деятельность в 2013 - 2018 годах, в субъекте Российской Федерации к 2018 году - не менее 75 процентов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14.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Создание условий для развития конкуренции на рынке строительства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  <w:ind w:left="284"/>
            </w:pPr>
            <w:r>
              <w:t xml:space="preserve">создание условий максимального </w:t>
            </w:r>
            <w:r>
              <w:lastRenderedPageBreak/>
              <w:t>благоприятствования хозяйствующим субъектам при входе на рынок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lastRenderedPageBreak/>
              <w:t xml:space="preserve">разработан и утвержден типовой </w:t>
            </w:r>
            <w:r>
              <w:lastRenderedPageBreak/>
              <w:t>административный регламент предоставления муниципальной услуги по выдаче разрешения на строительство и типовой административный регламент предоставления муниципальной услуги по выдаче разрешений на ввод объекта в эксплуатацию при осуществлении строительства, реконструкции, капитального ремонта объектов капитального строительства, внедрение которых целесообразно осуществить в 2016 году на всей территории субъекта Российской Федерации, в рамках соответствующего соглашения или меморандума между органами исполнительной власти субъекта Российской Федерации и органами местного самоуправления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lastRenderedPageBreak/>
              <w:t>15.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Обеспечение и сохранение целевого использования государственных (муниципальных) объектов недвижимого имущества в социальной сфере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наличие в региональной практике проектов по передаче государственных (муниципальных) объектов недвижимого имущества, включая не используемые по назначению, негосударственным (немуниципальным) организациям с применением механизмов государственно-частного партнерства, в том числе посредством заключения концессионного соглашения, с обязательством сохранения целевого назначения и использования объекта недвижимого имущества в одной или нескольких из следующих сфер:</w:t>
            </w:r>
          </w:p>
          <w:p w:rsidR="006B34DD" w:rsidRDefault="006B34DD">
            <w:pPr>
              <w:pStyle w:val="ConsPlusNormal"/>
            </w:pPr>
            <w:r>
              <w:t>дошкольное образование;</w:t>
            </w:r>
          </w:p>
          <w:p w:rsidR="006B34DD" w:rsidRDefault="006B34DD">
            <w:pPr>
              <w:pStyle w:val="ConsPlusNormal"/>
            </w:pPr>
            <w:r>
              <w:t>детский отдых и оздоровление;</w:t>
            </w:r>
          </w:p>
          <w:p w:rsidR="006B34DD" w:rsidRDefault="006B34DD">
            <w:pPr>
              <w:pStyle w:val="ConsPlusNormal"/>
            </w:pPr>
            <w:r>
              <w:t>здравоохранение;</w:t>
            </w:r>
          </w:p>
          <w:p w:rsidR="006B34DD" w:rsidRDefault="006B34DD">
            <w:pPr>
              <w:pStyle w:val="ConsPlusNormal"/>
            </w:pPr>
            <w:r>
              <w:t>социальное обслуживание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16.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Содействие развитию практики применения механизмов государственно-частного партнерства, в том числе практики заключения концессионных соглашений, в социальной сфере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наличие в региональной практике проектов с применением механизмов государственно-частного партнерства, в том числе посредством заключения концессионного соглашения, в одной или нескольких из следующих сфер:</w:t>
            </w:r>
          </w:p>
          <w:p w:rsidR="006B34DD" w:rsidRDefault="006B34DD">
            <w:pPr>
              <w:pStyle w:val="ConsPlusNormal"/>
            </w:pPr>
            <w:r>
              <w:t>детский отдых и оздоровление;</w:t>
            </w:r>
          </w:p>
          <w:p w:rsidR="006B34DD" w:rsidRDefault="006B34DD">
            <w:pPr>
              <w:pStyle w:val="ConsPlusNormal"/>
            </w:pPr>
            <w:r>
              <w:t>спорт;</w:t>
            </w:r>
          </w:p>
          <w:p w:rsidR="006B34DD" w:rsidRDefault="006B34DD">
            <w:pPr>
              <w:pStyle w:val="ConsPlusNormal"/>
            </w:pPr>
            <w:r>
              <w:t>здравоохранение;</w:t>
            </w:r>
          </w:p>
          <w:p w:rsidR="006B34DD" w:rsidRDefault="006B34DD">
            <w:pPr>
              <w:pStyle w:val="ConsPlusNormal"/>
            </w:pPr>
            <w:r>
              <w:t>социальное обслуживание;</w:t>
            </w:r>
          </w:p>
          <w:p w:rsidR="006B34DD" w:rsidRDefault="006B34DD">
            <w:pPr>
              <w:pStyle w:val="ConsPlusNormal"/>
            </w:pPr>
            <w:r>
              <w:t>дошкольное образование;</w:t>
            </w:r>
          </w:p>
          <w:p w:rsidR="006B34DD" w:rsidRDefault="006B34DD">
            <w:pPr>
              <w:pStyle w:val="ConsPlusNormal"/>
            </w:pPr>
            <w:r>
              <w:t>культура</w:t>
            </w:r>
          </w:p>
        </w:tc>
      </w:tr>
      <w:tr w:rsidR="006B34DD">
        <w:tblPrEx>
          <w:tblBorders>
            <w:insideH w:val="none" w:sz="0" w:space="0" w:color="auto"/>
          </w:tblBorders>
        </w:tblPrEx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17.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Содействие развитию негосударственных (немуниципальных) социально ориентированных некоммерческих организаций</w:t>
            </w: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6B34DD" w:rsidRDefault="006B34DD">
            <w:pPr>
              <w:pStyle w:val="ConsPlusNormal"/>
            </w:pPr>
            <w:r>
              <w:t>наличие в региональных программах поддержки социально ориентированных некоммерческих организаций и (или) субъектов малого и среднего предпринимательства, в том числе индивидуальных предпринимателей, мероприятий, направленных на поддержку негосударственного (немуниципального) сектора в таких сферах, как дошкольное, общее образование, детский отдых и оздоровление детей, дополнительное образование детей, производство на территории Российской Федерации технических средств реабилитации для лиц с ограниченными возможностями</w:t>
            </w:r>
          </w:p>
        </w:tc>
      </w:tr>
    </w:tbl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jc w:val="both"/>
      </w:pPr>
    </w:p>
    <w:p w:rsidR="006B34DD" w:rsidRDefault="006B34DD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50474" w:rsidRDefault="006B34DD">
      <w:bookmarkStart w:id="6" w:name="_GoBack"/>
      <w:bookmarkEnd w:id="6"/>
    </w:p>
    <w:sectPr w:rsidR="00D50474" w:rsidSect="003223AF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4DD"/>
    <w:rsid w:val="006701F6"/>
    <w:rsid w:val="0067614B"/>
    <w:rsid w:val="006B34DD"/>
    <w:rsid w:val="009138DA"/>
    <w:rsid w:val="00962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B34D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6B34D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sz w:val="20"/>
      <w:szCs w:val="20"/>
      <w:lang w:eastAsia="ru-RU"/>
    </w:rPr>
  </w:style>
  <w:style w:type="paragraph" w:customStyle="1" w:styleId="ConsPlusTitlePage">
    <w:name w:val="ConsPlusTitlePage"/>
    <w:rsid w:val="006B34D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B34D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6B34D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sz w:val="20"/>
      <w:szCs w:val="20"/>
      <w:lang w:eastAsia="ru-RU"/>
    </w:rPr>
  </w:style>
  <w:style w:type="paragraph" w:customStyle="1" w:styleId="ConsPlusTitlePage">
    <w:name w:val="ConsPlusTitlePage"/>
    <w:rsid w:val="006B34D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CC837BC57DABE54E3DE217576B300ED166E890EC9588045CADD5225336C7E53D62D20A338047AA3557D562A5E21D0095CBBEE940DEA6ED5F8j2G" TargetMode="External"/><Relationship Id="rId13" Type="http://schemas.openxmlformats.org/officeDocument/2006/relationships/hyperlink" Target="consultantplus://offline/ref=2CC837BC57DABE54E3DE217576B300ED166E890EC9588045CADD5225336C7E53D62D20A338047AA2547D562A5E21D0095CBBEE940DEA6ED5F8j2G" TargetMode="External"/><Relationship Id="rId18" Type="http://schemas.openxmlformats.org/officeDocument/2006/relationships/hyperlink" Target="consultantplus://offline/ref=2CC837BC57DABE54E3DE217576B300ED166E890EC9588045CADD5225336C7E53D62D20A338047AA2557D562A5E21D0095CBBEE940DEA6ED5F8j2G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2CC837BC57DABE54E3DE217576B300ED16668A07CA548045CADD5225336C7E53C42D78AF390C64A35268007B1BF7jDG" TargetMode="External"/><Relationship Id="rId7" Type="http://schemas.openxmlformats.org/officeDocument/2006/relationships/hyperlink" Target="consultantplus://offline/ref=2CC837BC57DABE54E3DE217576B300ED166E890EC9588045CADD5225336C7E53D62D20A338047AA3507D562A5E21D0095CBBEE940DEA6ED5F8j2G" TargetMode="External"/><Relationship Id="rId12" Type="http://schemas.openxmlformats.org/officeDocument/2006/relationships/hyperlink" Target="consultantplus://offline/ref=2CC837BC57DABE54E3DE217576B300ED166E890EC9588045CADD5225336C7E53D62D20A338047AA2547D562A5E21D0095CBBEE940DEA6ED5F8j2G" TargetMode="External"/><Relationship Id="rId17" Type="http://schemas.openxmlformats.org/officeDocument/2006/relationships/hyperlink" Target="consultantplus://offline/ref=2CC837BC57DABE54E3DE217576B300ED176F8A00CC528045CADD5225336C7E53C42D78AF390C64A35268007B1BF7jDG" TargetMode="External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2CC837BC57DABE54E3DE217576B300ED176C8D02CE588045CADD5225336C7E53C42D78AF390C64A35268007B1BF7jDG" TargetMode="External"/><Relationship Id="rId20" Type="http://schemas.openxmlformats.org/officeDocument/2006/relationships/hyperlink" Target="consultantplus://offline/ref=2CC837BC57DABE54E3DE217576B300ED166E890EC9588045CADD5225336C7E53D62D20A338047AA2527D562A5E21D0095CBBEE940DEA6ED5F8j2G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2CC837BC57DABE54E3DE217576B300ED166E890EC9588045CADD5225336C7E53D62D20A338047AA3557D562A5E21D0095CBBEE940DEA6ED5F8j2G" TargetMode="External"/><Relationship Id="rId11" Type="http://schemas.openxmlformats.org/officeDocument/2006/relationships/hyperlink" Target="consultantplus://offline/ref=2CC837BC57DABE54E3DE217576B300ED166E890EC9588045CADD5225336C7E53D62D20A338047AA2567D562A5E21D0095CBBEE940DEA6ED5F8j2G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2CC837BC57DABE54E3DE217576B300ED176F8806C2578045CADD5225336C7E53D62D20A338047BA6557D562A5E21D0095CBBEE940DEA6ED5F8j2G" TargetMode="External"/><Relationship Id="rId23" Type="http://schemas.openxmlformats.org/officeDocument/2006/relationships/hyperlink" Target="consultantplus://offline/ref=2CC837BC57DABE54E3DE217576B300ED176F8F04CA528045CADD5225336C7E53C42D78AF390C64A35268007B1BF7jDG" TargetMode="External"/><Relationship Id="rId10" Type="http://schemas.openxmlformats.org/officeDocument/2006/relationships/hyperlink" Target="consultantplus://offline/ref=2CC837BC57DABE54E3DE217576B300ED176E8402CE548045CADD5225336C7E53C42D78AF390C64A35268007B1BF7jDG" TargetMode="External"/><Relationship Id="rId19" Type="http://schemas.openxmlformats.org/officeDocument/2006/relationships/hyperlink" Target="consultantplus://offline/ref=2CC837BC57DABE54E3DE217576B300ED166E8904CD578045CADD5225336C7E53D62D20A338047AA2557D562A5E21D0095CBBEE940DEA6ED5F8j2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2CC837BC57DABE54E3DE217576B300ED15668502CF538045CADD5225336C7E53D62D20A3380478AB507D562A5E21D0095CBBEE940DEA6ED5F8j2G" TargetMode="External"/><Relationship Id="rId14" Type="http://schemas.openxmlformats.org/officeDocument/2006/relationships/hyperlink" Target="consultantplus://offline/ref=2CC837BC57DABE54E3DE217576B300ED176F8806C2578045CADD5225336C7E53D62D20A13D0671F7073257761B7CC30850BBEC9012FEj1G" TargetMode="External"/><Relationship Id="rId22" Type="http://schemas.openxmlformats.org/officeDocument/2006/relationships/hyperlink" Target="consultantplus://offline/ref=2CC837BC57DABE54E3DE217576B300ED176F8F03C3538045CADD5225336C7E53D62D20A338047CA4517D562A5E21D0095CBBEE940DEA6ED5F8j2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10081</Words>
  <Characters>57467</Characters>
  <Application>Microsoft Office Word</Application>
  <DocSecurity>0</DocSecurity>
  <Lines>478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Понкратова Надежда Александровна</dc:creator>
  <cp:lastModifiedBy>Понкратова Надежда Александровна</cp:lastModifiedBy>
  <cp:revision>1</cp:revision>
  <dcterms:created xsi:type="dcterms:W3CDTF">2019-04-18T06:34:00Z</dcterms:created>
  <dcterms:modified xsi:type="dcterms:W3CDTF">2019-04-18T06:36:00Z</dcterms:modified>
</cp:coreProperties>
</file>