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65"/>
        <w:gridCol w:w="7365"/>
      </w:tblGrid>
      <w:tr w:rsidR="00EC66EC">
        <w:tblPrEx>
          <w:tblCellMar>
            <w:top w:w="0" w:type="dxa"/>
            <w:bottom w:w="0" w:type="dxa"/>
          </w:tblCellMar>
        </w:tblPrEx>
        <w:tc>
          <w:tcPr>
            <w:tcW w:w="14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C66EC" w:rsidRDefault="00EC66EC">
            <w:pPr>
              <w:spacing w:after="1" w:line="200" w:lineRule="atLeast"/>
            </w:pPr>
            <w:r>
              <w:rPr>
                <w:rFonts w:ascii="Arial" w:hAnsi="Arial" w:cs="Arial"/>
                <w:sz w:val="20"/>
              </w:rPr>
              <w:t> </w:t>
            </w:r>
            <w:r>
              <w:rPr>
                <w:rFonts w:ascii="Arial" w:hAnsi="Arial" w:cs="Arial"/>
                <w:sz w:val="20"/>
              </w:rPr>
              <w:br/>
              <w:t>Постановление администрации муниципального образования "Город Астрахань" от 27.07.2021 N 230</w:t>
            </w:r>
            <w:r>
              <w:rPr>
                <w:rFonts w:ascii="Arial" w:hAnsi="Arial" w:cs="Arial"/>
                <w:sz w:val="20"/>
              </w:rPr>
              <w:br/>
              <w:t>(ред. от 22.04.2024)</w:t>
            </w:r>
            <w:r>
              <w:rPr>
                <w:rFonts w:ascii="Arial" w:hAnsi="Arial" w:cs="Arial"/>
                <w:sz w:val="20"/>
              </w:rPr>
              <w:br/>
              <w:t>"Об утверждении основных направлений антикоррупционной деятельности в муниципальных предприятиях и учреждениях муниципального образования "Городской округ город Астрахань"</w:t>
            </w:r>
            <w:r>
              <w:rPr>
                <w:rFonts w:ascii="Arial" w:hAnsi="Arial" w:cs="Arial"/>
                <w:sz w:val="20"/>
              </w:rPr>
              <w:br/>
              <w:t> </w:t>
            </w:r>
          </w:p>
        </w:tc>
      </w:tr>
      <w:tr w:rsidR="00EC66EC">
        <w:tblPrEx>
          <w:tblCellMar>
            <w:top w:w="0" w:type="dxa"/>
            <w:bottom w:w="0" w:type="dxa"/>
          </w:tblCellMar>
        </w:tblPrEx>
        <w:tc>
          <w:tcPr>
            <w:tcW w:w="7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C66EC" w:rsidRDefault="00EC66EC">
            <w:pPr>
              <w:spacing w:after="1" w:line="200" w:lineRule="atLeast"/>
            </w:pPr>
            <w:r>
              <w:rPr>
                <w:rFonts w:ascii="Arial" w:hAnsi="Arial" w:cs="Arial"/>
                <w:sz w:val="20"/>
              </w:rPr>
              <w:t> </w:t>
            </w:r>
            <w:r>
              <w:rPr>
                <w:rFonts w:ascii="Arial" w:hAnsi="Arial" w:cs="Arial"/>
                <w:sz w:val="20"/>
              </w:rPr>
              <w:br/>
            </w:r>
            <w:hyperlink r:id="rId5">
              <w:r>
                <w:rPr>
                  <w:rFonts w:ascii="Arial" w:hAnsi="Arial" w:cs="Arial"/>
                  <w:color w:val="0000FF"/>
                  <w:sz w:val="20"/>
                </w:rPr>
                <w:t>Ред. от 27.07.2021, недействующая</w:t>
              </w:r>
            </w:hyperlink>
            <w:r>
              <w:rPr>
                <w:rFonts w:ascii="Arial" w:hAnsi="Arial" w:cs="Arial"/>
                <w:sz w:val="20"/>
              </w:rPr>
              <w:br/>
              <w:t> </w:t>
            </w:r>
          </w:p>
        </w:tc>
        <w:tc>
          <w:tcPr>
            <w:tcW w:w="7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C66EC" w:rsidRDefault="00EC66EC">
            <w:pPr>
              <w:spacing w:after="1" w:line="200" w:lineRule="atLeast"/>
            </w:pPr>
            <w:r>
              <w:rPr>
                <w:rFonts w:ascii="Arial" w:hAnsi="Arial" w:cs="Arial"/>
                <w:sz w:val="20"/>
              </w:rPr>
              <w:t> </w:t>
            </w:r>
            <w:r>
              <w:rPr>
                <w:rFonts w:ascii="Arial" w:hAnsi="Arial" w:cs="Arial"/>
                <w:sz w:val="20"/>
              </w:rPr>
              <w:br/>
            </w:r>
            <w:hyperlink r:id="rId6">
              <w:r>
                <w:rPr>
                  <w:rFonts w:ascii="Arial" w:hAnsi="Arial" w:cs="Arial"/>
                  <w:color w:val="0000FF"/>
                  <w:sz w:val="20"/>
                </w:rPr>
                <w:t>Ред. от 22.04.2024, действующая</w:t>
              </w:r>
            </w:hyperlink>
            <w:r>
              <w:rPr>
                <w:rFonts w:ascii="Arial" w:hAnsi="Arial" w:cs="Arial"/>
                <w:sz w:val="20"/>
              </w:rPr>
              <w:br/>
              <w:t> </w:t>
            </w:r>
          </w:p>
        </w:tc>
      </w:tr>
      <w:tr w:rsidR="00EC66EC">
        <w:tblPrEx>
          <w:tblCellMar>
            <w:top w:w="0" w:type="dxa"/>
            <w:bottom w:w="0" w:type="dxa"/>
          </w:tblCellMar>
        </w:tblPrEx>
        <w:tc>
          <w:tcPr>
            <w:tcW w:w="7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C66EC" w:rsidRDefault="00EC66EC">
            <w:pPr>
              <w:spacing w:after="1" w:line="200" w:lineRule="atLeast"/>
            </w:pPr>
            <w:r>
              <w:rPr>
                <w:rFonts w:ascii="Arial" w:hAnsi="Arial" w:cs="Arial"/>
                <w:b/>
                <w:sz w:val="20"/>
              </w:rPr>
              <w:br/>
              <w:t>Постановление</w:t>
            </w:r>
            <w:r>
              <w:rPr>
                <w:rFonts w:ascii="Arial" w:hAnsi="Arial" w:cs="Arial"/>
                <w:b/>
                <w:sz w:val="20"/>
              </w:rPr>
              <w:br/>
            </w:r>
          </w:p>
        </w:tc>
        <w:tc>
          <w:tcPr>
            <w:tcW w:w="7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C66EC" w:rsidRDefault="00EC66EC">
            <w:pPr>
              <w:spacing w:after="1" w:line="200" w:lineRule="atLeast"/>
            </w:pPr>
            <w:r>
              <w:rPr>
                <w:rFonts w:ascii="Arial" w:hAnsi="Arial" w:cs="Arial"/>
                <w:b/>
                <w:sz w:val="20"/>
              </w:rPr>
              <w:br/>
              <w:t>Постановление</w:t>
            </w:r>
            <w:r>
              <w:rPr>
                <w:rFonts w:ascii="Arial" w:hAnsi="Arial" w:cs="Arial"/>
                <w:b/>
                <w:sz w:val="20"/>
              </w:rPr>
              <w:br/>
            </w:r>
          </w:p>
        </w:tc>
      </w:tr>
      <w:tr w:rsidR="00EC66EC">
        <w:tblPrEx>
          <w:tblCellMar>
            <w:top w:w="0" w:type="dxa"/>
            <w:bottom w:w="0" w:type="dxa"/>
          </w:tblCellMar>
        </w:tblPrEx>
        <w:tc>
          <w:tcPr>
            <w:tcW w:w="7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C66EC" w:rsidRDefault="00EC66EC">
            <w:pPr>
              <w:spacing w:after="1" w:line="200" w:lineRule="atLeast"/>
              <w:jc w:val="center"/>
            </w:pPr>
            <w:r>
              <w:rPr>
                <w:rFonts w:ascii="Arial" w:hAnsi="Arial" w:cs="Arial"/>
                <w:b/>
                <w:sz w:val="20"/>
              </w:rPr>
              <w:t>АДМИНИСТРАЦИЯ МУНИЦИПАЛЬНОГО ОБРАЗОВАНИЯ "ГОРОД АСТРАХАНЬ"</w:t>
            </w:r>
          </w:p>
          <w:p w:rsidR="00EC66EC" w:rsidRDefault="00EC66EC">
            <w:pPr>
              <w:spacing w:after="1" w:line="200" w:lineRule="atLeast"/>
              <w:jc w:val="center"/>
              <w:outlineLvl w:val="0"/>
            </w:pPr>
          </w:p>
          <w:p w:rsidR="00EC66EC" w:rsidRDefault="00EC66EC">
            <w:pPr>
              <w:spacing w:after="1" w:line="200" w:lineRule="atLeast"/>
              <w:jc w:val="center"/>
            </w:pPr>
            <w:r>
              <w:rPr>
                <w:rFonts w:ascii="Arial" w:hAnsi="Arial" w:cs="Arial"/>
                <w:b/>
                <w:sz w:val="20"/>
              </w:rPr>
              <w:t>ПОСТАНОВЛЕНИЕ</w:t>
            </w:r>
          </w:p>
          <w:p w:rsidR="00EC66EC" w:rsidRDefault="00EC66EC">
            <w:pPr>
              <w:spacing w:after="1" w:line="200" w:lineRule="atLeast"/>
              <w:jc w:val="center"/>
            </w:pPr>
            <w:r>
              <w:rPr>
                <w:rFonts w:ascii="Arial" w:hAnsi="Arial" w:cs="Arial"/>
                <w:b/>
                <w:sz w:val="20"/>
              </w:rPr>
              <w:t>от 27 июля 2021 г. N 230</w:t>
            </w:r>
          </w:p>
          <w:p w:rsidR="00EC66EC" w:rsidRDefault="00EC66EC">
            <w:pPr>
              <w:spacing w:after="1" w:line="200" w:lineRule="atLeast"/>
              <w:jc w:val="center"/>
            </w:pPr>
          </w:p>
          <w:p w:rsidR="00EC66EC" w:rsidRDefault="00EC66EC">
            <w:pPr>
              <w:spacing w:after="1" w:line="200" w:lineRule="atLeast"/>
              <w:jc w:val="center"/>
            </w:pPr>
            <w:r>
              <w:rPr>
                <w:rFonts w:ascii="Arial" w:hAnsi="Arial" w:cs="Arial"/>
                <w:b/>
                <w:sz w:val="20"/>
              </w:rPr>
              <w:t xml:space="preserve">ОБ УТВЕРЖДЕНИИ ОСНОВНЫХ НАПРАВЛЕНИЙ </w:t>
            </w:r>
            <w:proofErr w:type="gramStart"/>
            <w:r>
              <w:rPr>
                <w:rFonts w:ascii="Arial" w:hAnsi="Arial" w:cs="Arial"/>
                <w:b/>
                <w:sz w:val="20"/>
              </w:rPr>
              <w:t>АНТИКОРРУПЦИОННОЙ</w:t>
            </w:r>
            <w:proofErr w:type="gramEnd"/>
          </w:p>
          <w:p w:rsidR="00EC66EC" w:rsidRDefault="00EC66EC">
            <w:pPr>
              <w:spacing w:after="1" w:line="200" w:lineRule="atLeast"/>
              <w:jc w:val="center"/>
            </w:pPr>
            <w:r>
              <w:rPr>
                <w:rFonts w:ascii="Arial" w:hAnsi="Arial" w:cs="Arial"/>
                <w:b/>
                <w:sz w:val="20"/>
              </w:rPr>
              <w:t>ДЕЯТЕЛЬНОСТИ В МУНИЦИПАЛЬНЫХ ПРЕДПРИЯТИЯХ И УЧРЕЖДЕНИЯХ</w:t>
            </w:r>
          </w:p>
          <w:p w:rsidR="00EC66EC" w:rsidRDefault="00EC66EC">
            <w:pPr>
              <w:spacing w:after="1" w:line="200" w:lineRule="atLeast"/>
              <w:jc w:val="center"/>
            </w:pPr>
            <w:r>
              <w:rPr>
                <w:rFonts w:ascii="Arial" w:hAnsi="Arial" w:cs="Arial"/>
                <w:b/>
                <w:sz w:val="20"/>
              </w:rPr>
              <w:t>МУНИЦИПАЛЬНОГО ОБРАЗОВАНИЯ "ГОРОД АСТРАХАНЬ"</w:t>
            </w:r>
          </w:p>
          <w:p w:rsidR="00EC66EC" w:rsidRDefault="00EC66EC">
            <w:pPr>
              <w:spacing w:after="1" w:line="200" w:lineRule="atLeast"/>
              <w:jc w:val="both"/>
            </w:pPr>
          </w:p>
          <w:p w:rsidR="00EC66EC" w:rsidRDefault="00EC66EC">
            <w:pPr>
              <w:spacing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 xml:space="preserve">В соответствии с Федеральным </w:t>
            </w:r>
            <w:hyperlink r:id="rId7">
              <w:r>
                <w:rPr>
                  <w:rFonts w:ascii="Arial" w:hAnsi="Arial" w:cs="Arial"/>
                  <w:color w:val="0000FF"/>
                  <w:sz w:val="20"/>
                </w:rPr>
                <w:t>законом</w:t>
              </w:r>
            </w:hyperlink>
            <w:r>
              <w:rPr>
                <w:rFonts w:ascii="Arial" w:hAnsi="Arial" w:cs="Arial"/>
                <w:sz w:val="20"/>
              </w:rPr>
              <w:t xml:space="preserve"> "О противодействии коррупции", </w:t>
            </w:r>
            <w:hyperlink r:id="rId8">
              <w:r>
                <w:rPr>
                  <w:rFonts w:ascii="Arial" w:hAnsi="Arial" w:cs="Arial"/>
                  <w:color w:val="0000FF"/>
                  <w:sz w:val="20"/>
                </w:rPr>
                <w:t>Уставом</w:t>
              </w:r>
            </w:hyperlink>
            <w:r>
              <w:rPr>
                <w:rFonts w:ascii="Arial" w:hAnsi="Arial" w:cs="Arial"/>
                <w:sz w:val="20"/>
              </w:rPr>
              <w:t xml:space="preserve"> муниципального образования "</w:t>
            </w:r>
            <w:r>
              <w:rPr>
                <w:rFonts w:ascii="Arial" w:hAnsi="Arial" w:cs="Arial"/>
                <w:strike/>
                <w:color w:val="FF0000"/>
                <w:sz w:val="20"/>
              </w:rPr>
              <w:t>Город</w:t>
            </w:r>
            <w:r>
              <w:rPr>
                <w:rFonts w:ascii="Arial" w:hAnsi="Arial" w:cs="Arial"/>
                <w:sz w:val="20"/>
              </w:rPr>
              <w:t xml:space="preserve"> Астрахань" постановляю:</w:t>
            </w:r>
          </w:p>
          <w:p w:rsidR="00EC66EC" w:rsidRDefault="00EC66EC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 xml:space="preserve">1. Утвердить основные </w:t>
            </w:r>
            <w:hyperlink r:id="rId9">
              <w:r>
                <w:rPr>
                  <w:rFonts w:ascii="Arial" w:hAnsi="Arial" w:cs="Arial"/>
                  <w:color w:val="0000FF"/>
                  <w:sz w:val="20"/>
                </w:rPr>
                <w:t>направления</w:t>
              </w:r>
            </w:hyperlink>
            <w:r>
              <w:rPr>
                <w:rFonts w:ascii="Arial" w:hAnsi="Arial" w:cs="Arial"/>
                <w:sz w:val="20"/>
              </w:rPr>
              <w:t xml:space="preserve"> антикоррупционной деятельности в муниципальных предприятиях и учреждениях муниципального образования "</w:t>
            </w:r>
            <w:r>
              <w:rPr>
                <w:rFonts w:ascii="Arial" w:hAnsi="Arial" w:cs="Arial"/>
                <w:strike/>
                <w:color w:val="FF0000"/>
                <w:sz w:val="20"/>
              </w:rPr>
              <w:t>Город</w:t>
            </w:r>
            <w:r>
              <w:rPr>
                <w:rFonts w:ascii="Arial" w:hAnsi="Arial" w:cs="Arial"/>
                <w:sz w:val="20"/>
              </w:rPr>
              <w:t xml:space="preserve"> Астрахань".</w:t>
            </w:r>
          </w:p>
          <w:p w:rsidR="00EC66EC" w:rsidRDefault="00EC66EC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 xml:space="preserve">2. Утвердить </w:t>
            </w:r>
            <w:hyperlink r:id="rId10">
              <w:r>
                <w:rPr>
                  <w:rFonts w:ascii="Arial" w:hAnsi="Arial" w:cs="Arial"/>
                  <w:color w:val="0000FF"/>
                  <w:sz w:val="20"/>
                </w:rPr>
                <w:t>памятку</w:t>
              </w:r>
            </w:hyperlink>
            <w:r>
              <w:rPr>
                <w:rFonts w:ascii="Arial" w:hAnsi="Arial" w:cs="Arial"/>
                <w:sz w:val="20"/>
              </w:rPr>
              <w:t xml:space="preserve"> по внедрению антикоррупционных процедур в муниципальных предприятиях и учреждениях муниципального образования "</w:t>
            </w:r>
            <w:r>
              <w:rPr>
                <w:rFonts w:ascii="Arial" w:hAnsi="Arial" w:cs="Arial"/>
                <w:strike/>
                <w:color w:val="FF0000"/>
                <w:sz w:val="20"/>
              </w:rPr>
              <w:t>Город</w:t>
            </w:r>
            <w:r>
              <w:rPr>
                <w:rFonts w:ascii="Arial" w:hAnsi="Arial" w:cs="Arial"/>
                <w:sz w:val="20"/>
              </w:rPr>
              <w:t xml:space="preserve"> Астрахань".</w:t>
            </w:r>
          </w:p>
          <w:p w:rsidR="00EC66EC" w:rsidRDefault="00EC66EC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 xml:space="preserve">3. Муниципальным предприятиям и учреждениям муниципального </w:t>
            </w:r>
            <w:r>
              <w:rPr>
                <w:rFonts w:ascii="Arial" w:hAnsi="Arial" w:cs="Arial"/>
                <w:sz w:val="20"/>
              </w:rPr>
              <w:lastRenderedPageBreak/>
              <w:t>образования "</w:t>
            </w:r>
            <w:r>
              <w:rPr>
                <w:rFonts w:ascii="Arial" w:hAnsi="Arial" w:cs="Arial"/>
                <w:strike/>
                <w:color w:val="FF0000"/>
                <w:sz w:val="20"/>
              </w:rPr>
              <w:t>Город</w:t>
            </w:r>
            <w:r>
              <w:rPr>
                <w:rFonts w:ascii="Arial" w:hAnsi="Arial" w:cs="Arial"/>
                <w:sz w:val="20"/>
              </w:rPr>
              <w:t xml:space="preserve"> Астрахань" руководствоваться настоящим Постановлением при организации антикоррупционной деятельности.</w:t>
            </w:r>
          </w:p>
        </w:tc>
        <w:tc>
          <w:tcPr>
            <w:tcW w:w="7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C66EC" w:rsidRDefault="00EC66EC">
            <w:pPr>
              <w:spacing w:after="1" w:line="200" w:lineRule="atLeast"/>
              <w:jc w:val="center"/>
            </w:pPr>
            <w:r>
              <w:rPr>
                <w:rFonts w:ascii="Arial" w:hAnsi="Arial" w:cs="Arial"/>
                <w:b/>
                <w:sz w:val="20"/>
              </w:rPr>
              <w:lastRenderedPageBreak/>
              <w:t>АДМИНИСТРАЦИЯ МУНИЦИПАЛЬНОГО ОБРАЗОВАНИЯ "ГОРОД АСТРАХАНЬ"</w:t>
            </w:r>
          </w:p>
          <w:p w:rsidR="00EC66EC" w:rsidRDefault="00EC66EC">
            <w:pPr>
              <w:spacing w:after="1" w:line="200" w:lineRule="atLeast"/>
              <w:jc w:val="center"/>
            </w:pPr>
          </w:p>
          <w:p w:rsidR="00EC66EC" w:rsidRDefault="00EC66EC">
            <w:pPr>
              <w:spacing w:after="1" w:line="200" w:lineRule="atLeast"/>
              <w:jc w:val="center"/>
            </w:pPr>
            <w:r>
              <w:rPr>
                <w:rFonts w:ascii="Arial" w:hAnsi="Arial" w:cs="Arial"/>
                <w:b/>
                <w:sz w:val="20"/>
              </w:rPr>
              <w:t>ПОСТАНОВЛЕНИЕ</w:t>
            </w:r>
          </w:p>
          <w:p w:rsidR="00EC66EC" w:rsidRDefault="00EC66EC">
            <w:pPr>
              <w:spacing w:after="1" w:line="200" w:lineRule="atLeast"/>
              <w:jc w:val="center"/>
            </w:pPr>
            <w:r>
              <w:rPr>
                <w:rFonts w:ascii="Arial" w:hAnsi="Arial" w:cs="Arial"/>
                <w:b/>
                <w:sz w:val="20"/>
              </w:rPr>
              <w:t>от 27 июля 2021 г. N 230</w:t>
            </w:r>
          </w:p>
          <w:p w:rsidR="00EC66EC" w:rsidRDefault="00EC66EC">
            <w:pPr>
              <w:spacing w:after="1" w:line="200" w:lineRule="atLeast"/>
              <w:jc w:val="center"/>
            </w:pPr>
          </w:p>
          <w:p w:rsidR="00EC66EC" w:rsidRDefault="00EC66EC">
            <w:pPr>
              <w:spacing w:after="1" w:line="200" w:lineRule="atLeast"/>
              <w:jc w:val="center"/>
            </w:pPr>
            <w:r>
              <w:rPr>
                <w:rFonts w:ascii="Arial" w:hAnsi="Arial" w:cs="Arial"/>
                <w:b/>
                <w:sz w:val="20"/>
              </w:rPr>
              <w:t xml:space="preserve">ОБ УТВЕРЖДЕНИИ ОСНОВНЫХ НАПРАВЛЕНИЙ </w:t>
            </w:r>
            <w:proofErr w:type="gramStart"/>
            <w:r>
              <w:rPr>
                <w:rFonts w:ascii="Arial" w:hAnsi="Arial" w:cs="Arial"/>
                <w:b/>
                <w:sz w:val="20"/>
              </w:rPr>
              <w:t>АНТИКОРРУПЦИОННОЙ</w:t>
            </w:r>
            <w:proofErr w:type="gramEnd"/>
          </w:p>
          <w:p w:rsidR="00EC66EC" w:rsidRDefault="00EC66EC">
            <w:pPr>
              <w:spacing w:after="1" w:line="200" w:lineRule="atLeast"/>
              <w:jc w:val="center"/>
            </w:pPr>
            <w:r>
              <w:rPr>
                <w:rFonts w:ascii="Arial" w:hAnsi="Arial" w:cs="Arial"/>
                <w:b/>
                <w:sz w:val="20"/>
              </w:rPr>
              <w:t>ДЕЯТЕЛЬНОСТИ В МУНИЦИПАЛЬНЫХ ПРЕДПРИЯТИЯХ И УЧРЕЖДЕНИЯХ</w:t>
            </w:r>
          </w:p>
          <w:p w:rsidR="00EC66EC" w:rsidRDefault="00EC66EC">
            <w:pPr>
              <w:spacing w:after="1" w:line="200" w:lineRule="atLeast"/>
              <w:jc w:val="center"/>
            </w:pPr>
            <w:r>
              <w:rPr>
                <w:rFonts w:ascii="Arial" w:hAnsi="Arial" w:cs="Arial"/>
                <w:b/>
                <w:sz w:val="20"/>
              </w:rPr>
              <w:t>МУНИЦИПАЛЬНОГО ОБРАЗОВАНИЯ "</w:t>
            </w:r>
            <w:r>
              <w:rPr>
                <w:rFonts w:ascii="Arial" w:hAnsi="Arial" w:cs="Arial"/>
                <w:b/>
                <w:sz w:val="20"/>
                <w:shd w:val="clear" w:color="auto" w:fill="C0C0C0"/>
              </w:rPr>
              <w:t>ГОРОДСКОЙ ОКРУГ</w:t>
            </w:r>
            <w:r>
              <w:rPr>
                <w:rFonts w:ascii="Arial" w:hAnsi="Arial" w:cs="Arial"/>
                <w:b/>
                <w:sz w:val="20"/>
              </w:rPr>
              <w:t xml:space="preserve"> ГОРОД АСТРАХАНЬ"</w:t>
            </w:r>
          </w:p>
          <w:p w:rsidR="00EC66EC" w:rsidRDefault="00EC66EC">
            <w:pPr>
              <w:spacing w:after="1" w:line="200" w:lineRule="atLeast"/>
              <w:jc w:val="both"/>
            </w:pPr>
          </w:p>
          <w:p w:rsidR="00EC66EC" w:rsidRDefault="00EC66EC">
            <w:pPr>
              <w:spacing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 xml:space="preserve">В соответствии с Федеральным </w:t>
            </w:r>
            <w:hyperlink r:id="rId11">
              <w:r>
                <w:rPr>
                  <w:rFonts w:ascii="Arial" w:hAnsi="Arial" w:cs="Arial"/>
                  <w:color w:val="0000FF"/>
                  <w:sz w:val="20"/>
                </w:rPr>
                <w:t>законом</w:t>
              </w:r>
            </w:hyperlink>
            <w:r>
              <w:rPr>
                <w:rFonts w:ascii="Arial" w:hAnsi="Arial" w:cs="Arial"/>
                <w:sz w:val="20"/>
              </w:rPr>
              <w:t xml:space="preserve"> "О противодействии коррупции", </w:t>
            </w:r>
            <w:hyperlink r:id="rId12">
              <w:r>
                <w:rPr>
                  <w:rFonts w:ascii="Arial" w:hAnsi="Arial" w:cs="Arial"/>
                  <w:color w:val="0000FF"/>
                  <w:sz w:val="20"/>
                </w:rPr>
                <w:t>Уставом</w:t>
              </w:r>
            </w:hyperlink>
            <w:r>
              <w:rPr>
                <w:rFonts w:ascii="Arial" w:hAnsi="Arial" w:cs="Arial"/>
                <w:sz w:val="20"/>
              </w:rPr>
              <w:t xml:space="preserve"> муниципального образования "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Городской округ город</w:t>
            </w:r>
            <w:r>
              <w:rPr>
                <w:rFonts w:ascii="Arial" w:hAnsi="Arial" w:cs="Arial"/>
                <w:sz w:val="20"/>
              </w:rPr>
              <w:t xml:space="preserve"> Астрахань" постановляю:</w:t>
            </w:r>
          </w:p>
          <w:p w:rsidR="00EC66EC" w:rsidRDefault="00EC66EC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 xml:space="preserve">1. Утвердить основные </w:t>
            </w:r>
            <w:hyperlink r:id="rId13">
              <w:r>
                <w:rPr>
                  <w:rFonts w:ascii="Arial" w:hAnsi="Arial" w:cs="Arial"/>
                  <w:color w:val="0000FF"/>
                  <w:sz w:val="20"/>
                </w:rPr>
                <w:t>направления</w:t>
              </w:r>
            </w:hyperlink>
            <w:r>
              <w:rPr>
                <w:rFonts w:ascii="Arial" w:hAnsi="Arial" w:cs="Arial"/>
                <w:sz w:val="20"/>
              </w:rPr>
              <w:t xml:space="preserve"> антикоррупционной деятельности в муниципальных предприятиях и учреждениях муниципального образования "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Городской округ город</w:t>
            </w:r>
            <w:r>
              <w:rPr>
                <w:rFonts w:ascii="Arial" w:hAnsi="Arial" w:cs="Arial"/>
                <w:sz w:val="20"/>
              </w:rPr>
              <w:t xml:space="preserve"> Астрахань".</w:t>
            </w:r>
          </w:p>
          <w:p w:rsidR="00EC66EC" w:rsidRDefault="00EC66EC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 xml:space="preserve">2. Утвердить </w:t>
            </w:r>
            <w:hyperlink r:id="rId14">
              <w:r>
                <w:rPr>
                  <w:rFonts w:ascii="Arial" w:hAnsi="Arial" w:cs="Arial"/>
                  <w:color w:val="0000FF"/>
                  <w:sz w:val="20"/>
                </w:rPr>
                <w:t>памятку</w:t>
              </w:r>
            </w:hyperlink>
            <w:r>
              <w:rPr>
                <w:rFonts w:ascii="Arial" w:hAnsi="Arial" w:cs="Arial"/>
                <w:sz w:val="20"/>
              </w:rPr>
              <w:t xml:space="preserve"> по внедрению антикоррупционных процедур в муниципальных предприятиях и учреждениях муниципального образования "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Городской округ город</w:t>
            </w:r>
            <w:r>
              <w:rPr>
                <w:rFonts w:ascii="Arial" w:hAnsi="Arial" w:cs="Arial"/>
                <w:sz w:val="20"/>
              </w:rPr>
              <w:t xml:space="preserve"> Астрахань".</w:t>
            </w:r>
          </w:p>
          <w:p w:rsidR="00EC66EC" w:rsidRDefault="00EC66EC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lastRenderedPageBreak/>
              <w:t>3. Муниципальным предприятиям и учреждениям муниципального образования "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Городской округ город</w:t>
            </w:r>
            <w:r>
              <w:rPr>
                <w:rFonts w:ascii="Arial" w:hAnsi="Arial" w:cs="Arial"/>
                <w:sz w:val="20"/>
              </w:rPr>
              <w:t xml:space="preserve"> Астрахань" руководствоваться настоящим Постановлением при организации антикоррупционной деятельности.</w:t>
            </w:r>
          </w:p>
        </w:tc>
      </w:tr>
      <w:tr w:rsidR="00EC66EC">
        <w:tblPrEx>
          <w:tblCellMar>
            <w:top w:w="0" w:type="dxa"/>
            <w:bottom w:w="0" w:type="dxa"/>
          </w:tblCellMar>
        </w:tblPrEx>
        <w:tc>
          <w:tcPr>
            <w:tcW w:w="7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C66EC" w:rsidRDefault="00EC66EC">
            <w:pPr>
              <w:spacing w:after="1" w:line="200" w:lineRule="atLeast"/>
            </w:pPr>
            <w:r>
              <w:rPr>
                <w:rFonts w:ascii="Arial" w:hAnsi="Arial" w:cs="Arial"/>
                <w:b/>
                <w:sz w:val="20"/>
              </w:rPr>
              <w:lastRenderedPageBreak/>
              <w:br/>
              <w:t>Основные направления антикоррупционной деятельности в муниципальных предприятиях и учреждениях муниципального образования "Город Астрахань"</w:t>
            </w:r>
            <w:r>
              <w:rPr>
                <w:rFonts w:ascii="Arial" w:hAnsi="Arial" w:cs="Arial"/>
                <w:b/>
                <w:sz w:val="20"/>
              </w:rPr>
              <w:br/>
            </w:r>
          </w:p>
        </w:tc>
        <w:tc>
          <w:tcPr>
            <w:tcW w:w="7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C66EC" w:rsidRDefault="00EC66EC">
            <w:pPr>
              <w:spacing w:after="1" w:line="200" w:lineRule="atLeast"/>
            </w:pPr>
            <w:r>
              <w:rPr>
                <w:rFonts w:ascii="Arial" w:hAnsi="Arial" w:cs="Arial"/>
                <w:b/>
                <w:sz w:val="20"/>
              </w:rPr>
              <w:br/>
              <w:t>Основные направления антикоррупционной деятельности в муниципальных предприятиях и учреждениях муниципального образования "Городской округ город Астрахань"</w:t>
            </w:r>
            <w:r>
              <w:rPr>
                <w:rFonts w:ascii="Arial" w:hAnsi="Arial" w:cs="Arial"/>
                <w:b/>
                <w:sz w:val="20"/>
              </w:rPr>
              <w:br/>
            </w:r>
          </w:p>
        </w:tc>
      </w:tr>
      <w:tr w:rsidR="00EC66EC">
        <w:tblPrEx>
          <w:tblCellMar>
            <w:top w:w="0" w:type="dxa"/>
            <w:bottom w:w="0" w:type="dxa"/>
          </w:tblCellMar>
        </w:tblPrEx>
        <w:tc>
          <w:tcPr>
            <w:tcW w:w="7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C66EC" w:rsidRDefault="00EC66EC">
            <w:pPr>
              <w:spacing w:after="1" w:line="200" w:lineRule="atLeast"/>
              <w:jc w:val="center"/>
            </w:pPr>
            <w:r>
              <w:rPr>
                <w:rFonts w:ascii="Arial" w:hAnsi="Arial" w:cs="Arial"/>
                <w:b/>
                <w:sz w:val="20"/>
              </w:rPr>
              <w:t>ОСНОВНЫЕ НАПРАВЛЕНИЯ АНТИКОРРУПЦИОННОЙ ДЕЯТЕЛЬНОСТИ</w:t>
            </w:r>
          </w:p>
          <w:p w:rsidR="00EC66EC" w:rsidRDefault="00EC66EC">
            <w:pPr>
              <w:spacing w:after="1" w:line="200" w:lineRule="atLeast"/>
              <w:jc w:val="center"/>
            </w:pPr>
            <w:r>
              <w:rPr>
                <w:rFonts w:ascii="Arial" w:hAnsi="Arial" w:cs="Arial"/>
                <w:b/>
                <w:sz w:val="20"/>
              </w:rPr>
              <w:t>В МУНИЦИПАЛЬНЫХ ПРЕДПРИЯТИЯХ И УЧРЕЖДЕНИЯХ</w:t>
            </w:r>
          </w:p>
          <w:p w:rsidR="00EC66EC" w:rsidRDefault="00EC66EC">
            <w:pPr>
              <w:spacing w:after="1" w:line="200" w:lineRule="atLeast"/>
              <w:jc w:val="center"/>
            </w:pPr>
            <w:r>
              <w:rPr>
                <w:rFonts w:ascii="Arial" w:hAnsi="Arial" w:cs="Arial"/>
                <w:b/>
                <w:sz w:val="20"/>
              </w:rPr>
              <w:t>МУНИЦИПАЛЬНОГО ОБРАЗОВАНИЯ "ГОРОД АСТРАХАНЬ"</w:t>
            </w:r>
          </w:p>
        </w:tc>
        <w:tc>
          <w:tcPr>
            <w:tcW w:w="7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C66EC" w:rsidRDefault="00EC66EC">
            <w:pPr>
              <w:spacing w:after="1" w:line="200" w:lineRule="atLeast"/>
              <w:jc w:val="center"/>
            </w:pPr>
            <w:r>
              <w:rPr>
                <w:rFonts w:ascii="Arial" w:hAnsi="Arial" w:cs="Arial"/>
                <w:b/>
                <w:sz w:val="20"/>
              </w:rPr>
              <w:t>ОСНОВНЫЕ НАПРАВЛЕНИЯ АНТИКОРРУПЦИОННОЙ ДЕЯТЕЛЬНОСТИ</w:t>
            </w:r>
          </w:p>
          <w:p w:rsidR="00EC66EC" w:rsidRDefault="00EC66EC">
            <w:pPr>
              <w:spacing w:after="1" w:line="200" w:lineRule="atLeast"/>
              <w:jc w:val="center"/>
            </w:pPr>
            <w:r>
              <w:rPr>
                <w:rFonts w:ascii="Arial" w:hAnsi="Arial" w:cs="Arial"/>
                <w:b/>
                <w:sz w:val="20"/>
              </w:rPr>
              <w:t xml:space="preserve">В МУНИЦИПАЛЬНЫХ ПРЕДПРИЯТИЯХ И УЧРЕЖДЕНИЯХ </w:t>
            </w:r>
            <w:proofErr w:type="gramStart"/>
            <w:r>
              <w:rPr>
                <w:rFonts w:ascii="Arial" w:hAnsi="Arial" w:cs="Arial"/>
                <w:b/>
                <w:sz w:val="20"/>
              </w:rPr>
              <w:t>МУНИЦИПАЛЬНОГО</w:t>
            </w:r>
            <w:proofErr w:type="gramEnd"/>
          </w:p>
          <w:p w:rsidR="00EC66EC" w:rsidRDefault="00EC66EC">
            <w:pPr>
              <w:spacing w:after="1" w:line="200" w:lineRule="atLeast"/>
              <w:jc w:val="center"/>
            </w:pPr>
            <w:r>
              <w:rPr>
                <w:rFonts w:ascii="Arial" w:hAnsi="Arial" w:cs="Arial"/>
                <w:b/>
                <w:sz w:val="20"/>
              </w:rPr>
              <w:t>ОБРАЗОВАНИЯ "</w:t>
            </w:r>
            <w:r>
              <w:rPr>
                <w:rFonts w:ascii="Arial" w:hAnsi="Arial" w:cs="Arial"/>
                <w:b/>
                <w:sz w:val="20"/>
                <w:shd w:val="clear" w:color="auto" w:fill="C0C0C0"/>
              </w:rPr>
              <w:t>ГОРОДСКОЙ ОКРУГ</w:t>
            </w:r>
            <w:r>
              <w:rPr>
                <w:rFonts w:ascii="Arial" w:hAnsi="Arial" w:cs="Arial"/>
                <w:b/>
                <w:sz w:val="20"/>
              </w:rPr>
              <w:t xml:space="preserve"> ГОРОД АСТРАХАНЬ"</w:t>
            </w:r>
          </w:p>
        </w:tc>
      </w:tr>
      <w:tr w:rsidR="00EC66EC">
        <w:tblPrEx>
          <w:tblCellMar>
            <w:top w:w="0" w:type="dxa"/>
            <w:bottom w:w="0" w:type="dxa"/>
          </w:tblCellMar>
        </w:tblPrEx>
        <w:tc>
          <w:tcPr>
            <w:tcW w:w="7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C66EC" w:rsidRDefault="00EC66EC">
            <w:pPr>
              <w:spacing w:after="1" w:line="200" w:lineRule="atLeast"/>
            </w:pPr>
            <w:r>
              <w:rPr>
                <w:rFonts w:ascii="Arial" w:hAnsi="Arial" w:cs="Arial"/>
                <w:b/>
                <w:sz w:val="20"/>
              </w:rPr>
              <w:br/>
              <w:t>Основные направления антикоррупционной деятельности в муниципальных предприятиях и учреждениях муниципального образования "Город Астрахань"</w:t>
            </w:r>
          </w:p>
          <w:p w:rsidR="00EC66EC" w:rsidRDefault="00EC66EC">
            <w:pPr>
              <w:spacing w:after="1" w:line="200" w:lineRule="atLeast"/>
              <w:ind w:left="240"/>
            </w:pPr>
            <w:r>
              <w:rPr>
                <w:rFonts w:ascii="Arial" w:hAnsi="Arial" w:cs="Arial"/>
                <w:b/>
                <w:sz w:val="20"/>
              </w:rPr>
              <w:t>I. Основные принципы противодействия коррупции в муниципальных предприятиях и учреждениях муниципального образования "Город Астрахань" (далее - организации)</w:t>
            </w:r>
            <w:r>
              <w:rPr>
                <w:rFonts w:ascii="Arial" w:hAnsi="Arial" w:cs="Arial"/>
                <w:b/>
                <w:sz w:val="20"/>
              </w:rPr>
              <w:br/>
            </w:r>
          </w:p>
        </w:tc>
        <w:tc>
          <w:tcPr>
            <w:tcW w:w="7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C66EC" w:rsidRDefault="00EC66EC">
            <w:pPr>
              <w:spacing w:after="1" w:line="200" w:lineRule="atLeast"/>
            </w:pPr>
            <w:r>
              <w:rPr>
                <w:rFonts w:ascii="Arial" w:hAnsi="Arial" w:cs="Arial"/>
                <w:b/>
                <w:sz w:val="20"/>
              </w:rPr>
              <w:br/>
              <w:t>Основные направления антикоррупционной деятельности в муниципальных предприятиях и учреждениях муниципального образования "Городской округ город Астрахань"</w:t>
            </w:r>
          </w:p>
          <w:p w:rsidR="00EC66EC" w:rsidRDefault="00EC66EC">
            <w:pPr>
              <w:spacing w:after="1" w:line="200" w:lineRule="atLeast"/>
              <w:ind w:left="240"/>
            </w:pPr>
            <w:r>
              <w:rPr>
                <w:rFonts w:ascii="Arial" w:hAnsi="Arial" w:cs="Arial"/>
                <w:b/>
                <w:sz w:val="20"/>
              </w:rPr>
              <w:t>I. Основные принципы противодействия коррупции в муниципальных предприятиях и учреждениях муниципального образования "Городской округ город Астрахань" (далее - организации)</w:t>
            </w:r>
            <w:r>
              <w:rPr>
                <w:rFonts w:ascii="Arial" w:hAnsi="Arial" w:cs="Arial"/>
                <w:b/>
                <w:sz w:val="20"/>
              </w:rPr>
              <w:br/>
            </w:r>
          </w:p>
        </w:tc>
      </w:tr>
      <w:tr w:rsidR="00EC66EC">
        <w:tblPrEx>
          <w:tblCellMar>
            <w:top w:w="0" w:type="dxa"/>
            <w:bottom w:w="0" w:type="dxa"/>
          </w:tblCellMar>
        </w:tblPrEx>
        <w:tc>
          <w:tcPr>
            <w:tcW w:w="7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C66EC" w:rsidRDefault="00EC66EC">
            <w:pPr>
              <w:spacing w:after="1" w:line="200" w:lineRule="atLeast"/>
              <w:jc w:val="center"/>
            </w:pPr>
            <w:r>
              <w:rPr>
                <w:rFonts w:ascii="Arial" w:hAnsi="Arial" w:cs="Arial"/>
                <w:b/>
                <w:sz w:val="20"/>
              </w:rPr>
              <w:t>образования "</w:t>
            </w:r>
            <w:r>
              <w:rPr>
                <w:rFonts w:ascii="Arial" w:hAnsi="Arial" w:cs="Arial"/>
                <w:b/>
                <w:strike/>
                <w:color w:val="FF0000"/>
                <w:sz w:val="20"/>
              </w:rPr>
              <w:t>Город</w:t>
            </w:r>
            <w:r>
              <w:rPr>
                <w:rFonts w:ascii="Arial" w:hAnsi="Arial" w:cs="Arial"/>
                <w:b/>
                <w:sz w:val="20"/>
              </w:rPr>
              <w:t xml:space="preserve"> Астрахань" (далее - организации)</w:t>
            </w:r>
          </w:p>
        </w:tc>
        <w:tc>
          <w:tcPr>
            <w:tcW w:w="7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C66EC" w:rsidRDefault="00EC66EC">
            <w:pPr>
              <w:spacing w:after="1" w:line="200" w:lineRule="atLeast"/>
              <w:jc w:val="center"/>
            </w:pPr>
            <w:r>
              <w:rPr>
                <w:rFonts w:ascii="Arial" w:hAnsi="Arial" w:cs="Arial"/>
                <w:b/>
                <w:sz w:val="20"/>
              </w:rPr>
              <w:t>образования "</w:t>
            </w:r>
            <w:r>
              <w:rPr>
                <w:rFonts w:ascii="Arial" w:hAnsi="Arial" w:cs="Arial"/>
                <w:b/>
                <w:sz w:val="20"/>
                <w:shd w:val="clear" w:color="auto" w:fill="C0C0C0"/>
              </w:rPr>
              <w:t>Городской округ город</w:t>
            </w:r>
            <w:r>
              <w:rPr>
                <w:rFonts w:ascii="Arial" w:hAnsi="Arial" w:cs="Arial"/>
                <w:b/>
                <w:sz w:val="20"/>
              </w:rPr>
              <w:t xml:space="preserve"> Астрахань"</w:t>
            </w:r>
          </w:p>
          <w:p w:rsidR="00EC66EC" w:rsidRDefault="00EC66EC">
            <w:pPr>
              <w:spacing w:after="1" w:line="200" w:lineRule="atLeast"/>
              <w:jc w:val="center"/>
            </w:pPr>
            <w:r>
              <w:rPr>
                <w:rFonts w:ascii="Arial" w:hAnsi="Arial" w:cs="Arial"/>
                <w:b/>
                <w:sz w:val="20"/>
              </w:rPr>
              <w:t>(далее - организации)</w:t>
            </w:r>
          </w:p>
        </w:tc>
      </w:tr>
      <w:tr w:rsidR="00EC66EC">
        <w:tblPrEx>
          <w:tblCellMar>
            <w:top w:w="0" w:type="dxa"/>
            <w:bottom w:w="0" w:type="dxa"/>
          </w:tblCellMar>
        </w:tblPrEx>
        <w:tc>
          <w:tcPr>
            <w:tcW w:w="7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C66EC" w:rsidRDefault="00EC66EC">
            <w:pPr>
              <w:spacing w:after="1" w:line="200" w:lineRule="atLeast"/>
            </w:pPr>
            <w:r>
              <w:rPr>
                <w:rFonts w:ascii="Arial" w:hAnsi="Arial" w:cs="Arial"/>
                <w:b/>
                <w:sz w:val="20"/>
              </w:rPr>
              <w:br/>
              <w:t>Основные направления антикоррупционной деятельности в муниципальных предприятиях и учреждениях муниципального образования "Город Астрахань"</w:t>
            </w:r>
          </w:p>
          <w:p w:rsidR="00EC66EC" w:rsidRDefault="00EC66EC">
            <w:pPr>
              <w:spacing w:after="1" w:line="200" w:lineRule="atLeast"/>
              <w:ind w:left="240"/>
            </w:pPr>
            <w:r>
              <w:rPr>
                <w:rFonts w:ascii="Arial" w:hAnsi="Arial" w:cs="Arial"/>
                <w:b/>
                <w:sz w:val="20"/>
              </w:rPr>
              <w:t>III. Направления антикоррупционной деятельности</w:t>
            </w:r>
            <w:r>
              <w:rPr>
                <w:rFonts w:ascii="Arial" w:hAnsi="Arial" w:cs="Arial"/>
                <w:b/>
                <w:sz w:val="20"/>
              </w:rPr>
              <w:br/>
            </w:r>
          </w:p>
        </w:tc>
        <w:tc>
          <w:tcPr>
            <w:tcW w:w="7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C66EC" w:rsidRDefault="00EC66EC">
            <w:pPr>
              <w:spacing w:after="1" w:line="200" w:lineRule="atLeast"/>
            </w:pPr>
            <w:r>
              <w:rPr>
                <w:rFonts w:ascii="Arial" w:hAnsi="Arial" w:cs="Arial"/>
                <w:b/>
                <w:sz w:val="20"/>
              </w:rPr>
              <w:br/>
              <w:t>Основные направления антикоррупционной деятельности в муниципальных предприятиях и учреждениях муниципального образования "Городской округ город Астрахань"</w:t>
            </w:r>
          </w:p>
          <w:p w:rsidR="00EC66EC" w:rsidRDefault="00EC66EC">
            <w:pPr>
              <w:spacing w:after="1" w:line="200" w:lineRule="atLeast"/>
              <w:ind w:left="240"/>
            </w:pPr>
            <w:r>
              <w:rPr>
                <w:rFonts w:ascii="Arial" w:hAnsi="Arial" w:cs="Arial"/>
                <w:b/>
                <w:sz w:val="20"/>
              </w:rPr>
              <w:t>III. Направления антикоррупционной деятельности</w:t>
            </w:r>
            <w:r>
              <w:rPr>
                <w:rFonts w:ascii="Arial" w:hAnsi="Arial" w:cs="Arial"/>
                <w:b/>
                <w:sz w:val="20"/>
              </w:rPr>
              <w:br/>
            </w:r>
          </w:p>
        </w:tc>
      </w:tr>
      <w:tr w:rsidR="00EC66EC">
        <w:tblPrEx>
          <w:tblBorders>
            <w:bottom w:val="dashed" w:sz="8" w:space="0" w:color="auto"/>
          </w:tblBorders>
          <w:tblCellMar>
            <w:top w:w="0" w:type="dxa"/>
            <w:bottom w:w="0" w:type="dxa"/>
          </w:tblCellMar>
        </w:tblPrEx>
        <w:tc>
          <w:tcPr>
            <w:tcW w:w="7100" w:type="dxa"/>
            <w:tcBorders>
              <w:top w:val="single" w:sz="8" w:space="0" w:color="auto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C66EC" w:rsidRDefault="00EC66EC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>2. Выявление и урегулирование конфликта интересов.</w:t>
            </w:r>
          </w:p>
        </w:tc>
        <w:tc>
          <w:tcPr>
            <w:tcW w:w="7100" w:type="dxa"/>
            <w:tcBorders>
              <w:top w:val="single" w:sz="8" w:space="0" w:color="auto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C66EC" w:rsidRDefault="00EC66EC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 xml:space="preserve">2. 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Оценка коррупционных рисков.</w:t>
            </w:r>
          </w:p>
          <w:p w:rsidR="00EC66EC" w:rsidRDefault="00EC66EC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Целью оценки коррупционных рисков является определение тех процессов и операций в деятельности организации, при реализации 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lastRenderedPageBreak/>
              <w:t xml:space="preserve">которых наиболее высока вероятность совершения работниками организации коррупционных </w:t>
            </w:r>
            <w:proofErr w:type="gramStart"/>
            <w:r>
              <w:rPr>
                <w:rFonts w:ascii="Arial" w:hAnsi="Arial" w:cs="Arial"/>
                <w:sz w:val="20"/>
                <w:shd w:val="clear" w:color="auto" w:fill="C0C0C0"/>
              </w:rPr>
              <w:t>правонарушений</w:t>
            </w:r>
            <w:proofErr w:type="gramEnd"/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 как в целях получения личной выгоды, так и в целях получения выгоды организацией.</w:t>
            </w:r>
          </w:p>
          <w:p w:rsidR="00EC66EC" w:rsidRDefault="00EC66EC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  <w:shd w:val="clear" w:color="auto" w:fill="C0C0C0"/>
              </w:rPr>
              <w:t>Оценка коррупционных рисков проводится по следующему алгоритму:</w:t>
            </w:r>
          </w:p>
          <w:p w:rsidR="00EC66EC" w:rsidRDefault="00EC66EC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  <w:shd w:val="clear" w:color="auto" w:fill="C0C0C0"/>
              </w:rPr>
              <w:t>а) деятельность организации представляется в виде отдельных процессов, в каждом из которых выделяются составные элементы (подпроцессы);</w:t>
            </w:r>
          </w:p>
          <w:p w:rsidR="00EC66EC" w:rsidRDefault="00EC66EC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  <w:shd w:val="clear" w:color="auto" w:fill="C0C0C0"/>
              </w:rPr>
              <w:t>б) для каждого процесса определяются те элементы (подпроцессы), при реализации которых наиболее вероятно возникновение коррупционных правонарушений (критические точки);</w:t>
            </w:r>
          </w:p>
          <w:p w:rsidR="00EC66EC" w:rsidRDefault="00EC66EC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  <w:shd w:val="clear" w:color="auto" w:fill="C0C0C0"/>
              </w:rPr>
              <w:t>в) для каждого подпроцесса, реализация которого связана с коррупционным риском, составляется описание возможных коррупционных правонарушений, включающее:</w:t>
            </w:r>
          </w:p>
          <w:p w:rsidR="00EC66EC" w:rsidRDefault="00EC66EC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  <w:shd w:val="clear" w:color="auto" w:fill="C0C0C0"/>
              </w:rPr>
              <w:t>- характеристику выгоды или преимущества, которое может быть получено организацией или ее отдельными работниками при совершении коррупционного правонарушения;</w:t>
            </w:r>
          </w:p>
          <w:p w:rsidR="00EC66EC" w:rsidRDefault="00EC66EC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  <w:shd w:val="clear" w:color="auto" w:fill="C0C0C0"/>
              </w:rPr>
              <w:t>- должности в организации, которые являются ключевыми для совершения коррупционного правонарушения (участие каких должностных лиц организации необходимо, чтобы совершение коррупционного правонарушения стало возможным);</w:t>
            </w:r>
          </w:p>
          <w:p w:rsidR="00EC66EC" w:rsidRDefault="00EC66EC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  <w:shd w:val="clear" w:color="auto" w:fill="C0C0C0"/>
              </w:rPr>
              <w:t>- вероятные формы осуществления попадающих под категорию "коррупционных рисков" платежей;</w:t>
            </w:r>
          </w:p>
          <w:p w:rsidR="00EC66EC" w:rsidRDefault="00EC66EC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  <w:shd w:val="clear" w:color="auto" w:fill="C0C0C0"/>
              </w:rPr>
              <w:t>г) на основании проведенного анализа составляется карта коррупционных рисков организации - сводное описание критических точек и возможных коррупционных правонарушений;</w:t>
            </w:r>
          </w:p>
          <w:p w:rsidR="00EC66EC" w:rsidRDefault="00EC66EC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  <w:shd w:val="clear" w:color="auto" w:fill="C0C0C0"/>
              </w:rPr>
              <w:t>д) формируется перечень должностей, связанных с высоким коррупционным риском;</w:t>
            </w:r>
          </w:p>
          <w:p w:rsidR="00EC66EC" w:rsidRDefault="00EC66EC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  <w:shd w:val="clear" w:color="auto" w:fill="C0C0C0"/>
              </w:rPr>
              <w:t>е) для каждой критической точки разрабатывается комплекс мер по устранению или минимизации коррупционных рисков. В зависимости от специфики конкретной организации и процесса эти меры могут включать в себя:</w:t>
            </w:r>
          </w:p>
          <w:p w:rsidR="00EC66EC" w:rsidRDefault="00EC66EC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  <w:shd w:val="clear" w:color="auto" w:fill="C0C0C0"/>
              </w:rPr>
              <w:lastRenderedPageBreak/>
              <w:t>- детальную регламентацию способа и сроков совершения действий работником в критической точке;</w:t>
            </w:r>
          </w:p>
          <w:p w:rsidR="00EC66EC" w:rsidRDefault="00EC66EC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  <w:shd w:val="clear" w:color="auto" w:fill="C0C0C0"/>
              </w:rPr>
              <w:t>- реинжиниринг функций, в том числе их перераспределение между структурными подразделениями внутри организации;</w:t>
            </w:r>
          </w:p>
          <w:p w:rsidR="00EC66EC" w:rsidRDefault="00EC66EC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  <w:shd w:val="clear" w:color="auto" w:fill="C0C0C0"/>
              </w:rPr>
              <w:t>- установление дополнительных форм отчетности работников о результатах принятых решений;</w:t>
            </w:r>
          </w:p>
          <w:p w:rsidR="00EC66EC" w:rsidRDefault="00EC66EC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  <w:shd w:val="clear" w:color="auto" w:fill="C0C0C0"/>
              </w:rPr>
              <w:t>- введение ограничений, затрудняющих осуществление коррупционных платежей и т.д.</w:t>
            </w:r>
          </w:p>
          <w:p w:rsidR="00EC66EC" w:rsidRDefault="00EC66EC">
            <w:pPr>
              <w:spacing w:before="200" w:after="1" w:line="200" w:lineRule="atLeast"/>
              <w:ind w:firstLine="540"/>
              <w:jc w:val="both"/>
            </w:pPr>
            <w:hyperlink r:id="rId15">
              <w:r>
                <w:rPr>
                  <w:rFonts w:ascii="Arial" w:hAnsi="Arial" w:cs="Arial"/>
                  <w:color w:val="0000FF"/>
                  <w:sz w:val="20"/>
                  <w:shd w:val="clear" w:color="auto" w:fill="C0C0C0"/>
                </w:rPr>
                <w:t>3</w:t>
              </w:r>
            </w:hyperlink>
            <w:r>
              <w:rPr>
                <w:rFonts w:ascii="Arial" w:hAnsi="Arial" w:cs="Arial"/>
                <w:sz w:val="20"/>
                <w:shd w:val="clear" w:color="auto" w:fill="C0C0C0"/>
              </w:rPr>
              <w:t>.</w:t>
            </w:r>
            <w:r>
              <w:rPr>
                <w:rFonts w:ascii="Arial" w:hAnsi="Arial" w:cs="Arial"/>
                <w:sz w:val="20"/>
              </w:rPr>
              <w:t xml:space="preserve"> Выявление и урегулирование конфликта интересов.</w:t>
            </w:r>
          </w:p>
        </w:tc>
      </w:tr>
      <w:tr w:rsidR="00EC66EC">
        <w:tblPrEx>
          <w:tblBorders>
            <w:top w:val="nil"/>
            <w:bottom w:val="dashed" w:sz="8" w:space="0" w:color="auto"/>
          </w:tblBorders>
          <w:tblCellMar>
            <w:top w:w="0" w:type="dxa"/>
            <w:bottom w:w="0" w:type="dxa"/>
          </w:tblCellMar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C66EC" w:rsidRDefault="00EC66EC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trike/>
                <w:color w:val="FF0000"/>
                <w:sz w:val="20"/>
              </w:rPr>
              <w:lastRenderedPageBreak/>
              <w:t>3.</w:t>
            </w:r>
            <w:r>
              <w:rPr>
                <w:rFonts w:ascii="Arial" w:hAnsi="Arial" w:cs="Arial"/>
                <w:sz w:val="20"/>
              </w:rPr>
              <w:t xml:space="preserve"> Разработка и внедрение в практику стандартов и процедур, направленных на обеспечение добросовестной работы организации.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C66EC" w:rsidRDefault="00EC66EC">
            <w:pPr>
              <w:spacing w:before="200" w:after="1" w:line="200" w:lineRule="atLeast"/>
              <w:ind w:firstLine="540"/>
              <w:jc w:val="both"/>
            </w:pPr>
            <w:hyperlink r:id="rId16">
              <w:r>
                <w:rPr>
                  <w:rFonts w:ascii="Arial" w:hAnsi="Arial" w:cs="Arial"/>
                  <w:color w:val="0000FF"/>
                  <w:sz w:val="20"/>
                  <w:shd w:val="clear" w:color="auto" w:fill="C0C0C0"/>
                </w:rPr>
                <w:t>4</w:t>
              </w:r>
            </w:hyperlink>
            <w:r>
              <w:rPr>
                <w:rFonts w:ascii="Arial" w:hAnsi="Arial" w:cs="Arial"/>
                <w:sz w:val="20"/>
                <w:shd w:val="clear" w:color="auto" w:fill="C0C0C0"/>
              </w:rPr>
              <w:t>.</w:t>
            </w:r>
            <w:r>
              <w:rPr>
                <w:rFonts w:ascii="Arial" w:hAnsi="Arial" w:cs="Arial"/>
                <w:sz w:val="20"/>
              </w:rPr>
              <w:t xml:space="preserve"> Разработка и внедрение в практику стандартов и процедур, направленных на обеспечение добросовестной работы организации.</w:t>
            </w:r>
          </w:p>
        </w:tc>
      </w:tr>
      <w:tr w:rsidR="00EC66EC">
        <w:tblPrEx>
          <w:tblBorders>
            <w:top w:val="nil"/>
            <w:bottom w:val="dashed" w:sz="8" w:space="0" w:color="auto"/>
          </w:tblBorders>
          <w:tblCellMar>
            <w:top w:w="0" w:type="dxa"/>
            <w:bottom w:w="0" w:type="dxa"/>
          </w:tblCellMar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C66EC" w:rsidRDefault="00EC66EC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trike/>
                <w:color w:val="FF0000"/>
                <w:sz w:val="20"/>
              </w:rPr>
              <w:t>4.</w:t>
            </w:r>
            <w:r>
              <w:rPr>
                <w:rFonts w:ascii="Arial" w:hAnsi="Arial" w:cs="Arial"/>
                <w:sz w:val="20"/>
              </w:rPr>
              <w:t xml:space="preserve"> Консультирование и обучение работников организации.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C66EC" w:rsidRDefault="00EC66EC">
            <w:pPr>
              <w:spacing w:before="200" w:after="1" w:line="200" w:lineRule="atLeast"/>
              <w:ind w:firstLine="540"/>
              <w:jc w:val="both"/>
            </w:pPr>
            <w:hyperlink r:id="rId17">
              <w:r>
                <w:rPr>
                  <w:rFonts w:ascii="Arial" w:hAnsi="Arial" w:cs="Arial"/>
                  <w:color w:val="0000FF"/>
                  <w:sz w:val="20"/>
                  <w:shd w:val="clear" w:color="auto" w:fill="C0C0C0"/>
                </w:rPr>
                <w:t>5</w:t>
              </w:r>
            </w:hyperlink>
            <w:r>
              <w:rPr>
                <w:rFonts w:ascii="Arial" w:hAnsi="Arial" w:cs="Arial"/>
                <w:sz w:val="20"/>
                <w:shd w:val="clear" w:color="auto" w:fill="C0C0C0"/>
              </w:rPr>
              <w:t>.</w:t>
            </w:r>
            <w:r>
              <w:rPr>
                <w:rFonts w:ascii="Arial" w:hAnsi="Arial" w:cs="Arial"/>
                <w:sz w:val="20"/>
              </w:rPr>
              <w:t xml:space="preserve"> Консультирование и обучение работников организации.</w:t>
            </w:r>
          </w:p>
        </w:tc>
      </w:tr>
      <w:tr w:rsidR="00EC66EC">
        <w:tblPrEx>
          <w:tblBorders>
            <w:top w:val="nil"/>
            <w:bottom w:val="dashed" w:sz="8" w:space="0" w:color="auto"/>
          </w:tblBorders>
          <w:tblCellMar>
            <w:top w:w="0" w:type="dxa"/>
            <w:bottom w:w="0" w:type="dxa"/>
          </w:tblCellMar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C66EC" w:rsidRDefault="00EC66EC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trike/>
                <w:color w:val="FF0000"/>
                <w:sz w:val="20"/>
              </w:rPr>
              <w:t>5.</w:t>
            </w:r>
            <w:r>
              <w:rPr>
                <w:rFonts w:ascii="Arial" w:hAnsi="Arial" w:cs="Arial"/>
                <w:sz w:val="20"/>
              </w:rPr>
              <w:t xml:space="preserve"> Внутренний контроль и аудит.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C66EC" w:rsidRDefault="00EC66EC">
            <w:pPr>
              <w:spacing w:before="200" w:after="1" w:line="200" w:lineRule="atLeast"/>
              <w:ind w:firstLine="540"/>
              <w:jc w:val="both"/>
            </w:pPr>
            <w:hyperlink r:id="rId18">
              <w:r>
                <w:rPr>
                  <w:rFonts w:ascii="Arial" w:hAnsi="Arial" w:cs="Arial"/>
                  <w:color w:val="0000FF"/>
                  <w:sz w:val="20"/>
                  <w:shd w:val="clear" w:color="auto" w:fill="C0C0C0"/>
                </w:rPr>
                <w:t>6</w:t>
              </w:r>
            </w:hyperlink>
            <w:r>
              <w:rPr>
                <w:rFonts w:ascii="Arial" w:hAnsi="Arial" w:cs="Arial"/>
                <w:sz w:val="20"/>
                <w:shd w:val="clear" w:color="auto" w:fill="C0C0C0"/>
              </w:rPr>
              <w:t>.</w:t>
            </w:r>
            <w:r>
              <w:rPr>
                <w:rFonts w:ascii="Arial" w:hAnsi="Arial" w:cs="Arial"/>
                <w:sz w:val="20"/>
              </w:rPr>
              <w:t xml:space="preserve"> Внутренний контроль и аудит.</w:t>
            </w:r>
          </w:p>
        </w:tc>
      </w:tr>
      <w:tr w:rsidR="00EC66EC">
        <w:tblPrEx>
          <w:tblBorders>
            <w:top w:val="nil"/>
            <w:bottom w:val="dashed" w:sz="8" w:space="0" w:color="auto"/>
          </w:tblBorders>
          <w:tblCellMar>
            <w:top w:w="0" w:type="dxa"/>
            <w:bottom w:w="0" w:type="dxa"/>
          </w:tblCellMar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C66EC" w:rsidRDefault="00EC66EC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trike/>
                <w:color w:val="FF0000"/>
                <w:sz w:val="20"/>
              </w:rPr>
              <w:t>6.</w:t>
            </w:r>
            <w:r>
              <w:rPr>
                <w:rFonts w:ascii="Arial" w:hAnsi="Arial" w:cs="Arial"/>
                <w:sz w:val="20"/>
              </w:rPr>
              <w:t xml:space="preserve"> Принятие мер по предупреждению коррупции при взаимодействии с организациями-контрагентами и в зависимых организациях.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C66EC" w:rsidRDefault="00EC66EC">
            <w:pPr>
              <w:spacing w:before="200" w:after="1" w:line="200" w:lineRule="atLeast"/>
              <w:ind w:firstLine="540"/>
              <w:jc w:val="both"/>
            </w:pPr>
            <w:hyperlink r:id="rId19">
              <w:r>
                <w:rPr>
                  <w:rFonts w:ascii="Arial" w:hAnsi="Arial" w:cs="Arial"/>
                  <w:color w:val="0000FF"/>
                  <w:sz w:val="20"/>
                  <w:shd w:val="clear" w:color="auto" w:fill="C0C0C0"/>
                </w:rPr>
                <w:t>7</w:t>
              </w:r>
            </w:hyperlink>
            <w:r>
              <w:rPr>
                <w:rFonts w:ascii="Arial" w:hAnsi="Arial" w:cs="Arial"/>
                <w:sz w:val="20"/>
                <w:shd w:val="clear" w:color="auto" w:fill="C0C0C0"/>
              </w:rPr>
              <w:t>.</w:t>
            </w:r>
            <w:r>
              <w:rPr>
                <w:rFonts w:ascii="Arial" w:hAnsi="Arial" w:cs="Arial"/>
                <w:sz w:val="20"/>
              </w:rPr>
              <w:t xml:space="preserve"> Принятие мер по предупреждению коррупции при взаимодействии с организациями-контрагентами и в зависимых организациях.</w:t>
            </w:r>
          </w:p>
        </w:tc>
      </w:tr>
      <w:tr w:rsidR="00EC66EC">
        <w:tblPrEx>
          <w:tblBorders>
            <w:top w:val="nil"/>
            <w:bottom w:val="dashed" w:sz="8" w:space="0" w:color="auto"/>
          </w:tblBorders>
          <w:tblCellMar>
            <w:top w:w="0" w:type="dxa"/>
            <w:bottom w:w="0" w:type="dxa"/>
          </w:tblCellMar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C66EC" w:rsidRDefault="00EC66EC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trike/>
                <w:color w:val="FF0000"/>
                <w:sz w:val="20"/>
              </w:rPr>
              <w:t>7.</w:t>
            </w:r>
            <w:r>
              <w:rPr>
                <w:rFonts w:ascii="Arial" w:hAnsi="Arial" w:cs="Arial"/>
                <w:sz w:val="20"/>
              </w:rPr>
              <w:t xml:space="preserve"> Взаимодействие с органами, осуществляющими контрольно-надзорные функции.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C66EC" w:rsidRDefault="00EC66EC">
            <w:pPr>
              <w:spacing w:before="200" w:after="1" w:line="200" w:lineRule="atLeast"/>
              <w:ind w:firstLine="540"/>
              <w:jc w:val="both"/>
            </w:pPr>
            <w:hyperlink r:id="rId20">
              <w:r>
                <w:rPr>
                  <w:rFonts w:ascii="Arial" w:hAnsi="Arial" w:cs="Arial"/>
                  <w:color w:val="0000FF"/>
                  <w:sz w:val="20"/>
                  <w:shd w:val="clear" w:color="auto" w:fill="C0C0C0"/>
                </w:rPr>
                <w:t>8</w:t>
              </w:r>
            </w:hyperlink>
            <w:r>
              <w:rPr>
                <w:rFonts w:ascii="Arial" w:hAnsi="Arial" w:cs="Arial"/>
                <w:sz w:val="20"/>
                <w:shd w:val="clear" w:color="auto" w:fill="C0C0C0"/>
              </w:rPr>
              <w:t>.</w:t>
            </w:r>
            <w:r>
              <w:rPr>
                <w:rFonts w:ascii="Arial" w:hAnsi="Arial" w:cs="Arial"/>
                <w:sz w:val="20"/>
              </w:rPr>
              <w:t xml:space="preserve"> Взаимодействие с органами, осуществляющими контрольно-надзорные функции.</w:t>
            </w:r>
          </w:p>
        </w:tc>
      </w:tr>
      <w:tr w:rsidR="00EC66EC">
        <w:tblPrEx>
          <w:tblBorders>
            <w:top w:val="nil"/>
            <w:bottom w:val="dashed" w:sz="8" w:space="0" w:color="auto"/>
          </w:tblBorders>
          <w:tblCellMar>
            <w:top w:w="0" w:type="dxa"/>
            <w:bottom w:w="0" w:type="dxa"/>
          </w:tblCellMar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C66EC" w:rsidRDefault="00EC66EC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trike/>
                <w:color w:val="FF0000"/>
                <w:sz w:val="20"/>
              </w:rPr>
              <w:t>8.</w:t>
            </w:r>
            <w:r>
              <w:rPr>
                <w:rFonts w:ascii="Arial" w:hAnsi="Arial" w:cs="Arial"/>
                <w:sz w:val="20"/>
              </w:rPr>
              <w:t xml:space="preserve"> Сотрудничество с правоохранительными органами в сфере противодействия коррупции.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C66EC" w:rsidRDefault="00EC66EC">
            <w:pPr>
              <w:spacing w:before="200" w:after="1" w:line="200" w:lineRule="atLeast"/>
              <w:ind w:firstLine="540"/>
              <w:jc w:val="both"/>
            </w:pPr>
            <w:hyperlink r:id="rId21">
              <w:r>
                <w:rPr>
                  <w:rFonts w:ascii="Arial" w:hAnsi="Arial" w:cs="Arial"/>
                  <w:color w:val="0000FF"/>
                  <w:sz w:val="20"/>
                  <w:shd w:val="clear" w:color="auto" w:fill="C0C0C0"/>
                </w:rPr>
                <w:t>9</w:t>
              </w:r>
            </w:hyperlink>
            <w:r>
              <w:rPr>
                <w:rFonts w:ascii="Arial" w:hAnsi="Arial" w:cs="Arial"/>
                <w:sz w:val="20"/>
                <w:shd w:val="clear" w:color="auto" w:fill="C0C0C0"/>
              </w:rPr>
              <w:t>.</w:t>
            </w:r>
            <w:r>
              <w:rPr>
                <w:rFonts w:ascii="Arial" w:hAnsi="Arial" w:cs="Arial"/>
                <w:sz w:val="20"/>
              </w:rPr>
              <w:t xml:space="preserve"> Сотрудничество с правоохранительными органами в сфере противодействия коррупции.</w:t>
            </w:r>
          </w:p>
        </w:tc>
      </w:tr>
      <w:tr w:rsidR="00EC66EC">
        <w:tblPrEx>
          <w:tblBorders>
            <w:top w:val="nil"/>
          </w:tblBorders>
          <w:tblCellMar>
            <w:top w:w="0" w:type="dxa"/>
            <w:bottom w:w="0" w:type="dxa"/>
          </w:tblCellMar>
        </w:tblPrEx>
        <w:tc>
          <w:tcPr>
            <w:tcW w:w="7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C66EC" w:rsidRDefault="00EC66EC">
            <w:pPr>
              <w:spacing w:after="1" w:line="200" w:lineRule="atLeast"/>
              <w:jc w:val="center"/>
            </w:pPr>
            <w:r>
              <w:rPr>
                <w:rFonts w:ascii="Arial" w:hAnsi="Arial" w:cs="Arial"/>
                <w:sz w:val="20"/>
              </w:rPr>
              <w:t> </w:t>
            </w:r>
            <w:r>
              <w:rPr>
                <w:rFonts w:ascii="Arial" w:hAnsi="Arial" w:cs="Arial"/>
                <w:sz w:val="20"/>
              </w:rPr>
              <w:br/>
              <w:t>&lt;фрагмент не существовал&gt;</w:t>
            </w:r>
            <w:r>
              <w:rPr>
                <w:rFonts w:ascii="Arial" w:hAnsi="Arial" w:cs="Arial"/>
                <w:sz w:val="20"/>
              </w:rPr>
              <w:br/>
              <w:t> 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C66EC" w:rsidRDefault="00EC66EC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  <w:shd w:val="clear" w:color="auto" w:fill="C0C0C0"/>
              </w:rPr>
              <w:t>10. Анализ эффективности мер по противодействию коррупции.</w:t>
            </w:r>
          </w:p>
          <w:p w:rsidR="00EC66EC" w:rsidRDefault="00EC66EC">
            <w:pPr>
              <w:spacing w:before="200" w:after="1" w:line="200" w:lineRule="atLeast"/>
              <w:ind w:firstLine="540"/>
              <w:jc w:val="both"/>
            </w:pPr>
            <w:proofErr w:type="gramStart"/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Ежегодно должностное лицо, ответственное за противодействие коррупции, проводит оценку результатов антикоррупционных мероприятий на основании принципа соразмерности антикоррупционных процедур риску коррупции, руководствуясь Методическими рекомендациями Министерства 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lastRenderedPageBreak/>
              <w:t>труда и социальной защиты Российской Федерации по разработке и принятию организациями мер по профилактике и противодействию коррупции, в целях формирования единого подхода к обеспечению работы по противодействию коррупции в муниципальных учреждениях и муниципальных предприятиях муниципального образования</w:t>
            </w:r>
            <w:proofErr w:type="gramEnd"/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 "Городской округ город Астрахань".</w:t>
            </w:r>
          </w:p>
        </w:tc>
      </w:tr>
      <w:tr w:rsidR="00EC66EC">
        <w:tblPrEx>
          <w:tblCellMar>
            <w:top w:w="0" w:type="dxa"/>
            <w:bottom w:w="0" w:type="dxa"/>
          </w:tblCellMar>
        </w:tblPrEx>
        <w:tc>
          <w:tcPr>
            <w:tcW w:w="7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C66EC" w:rsidRDefault="00EC66EC">
            <w:pPr>
              <w:spacing w:after="1" w:line="200" w:lineRule="atLeast"/>
            </w:pPr>
            <w:r>
              <w:rPr>
                <w:rFonts w:ascii="Arial" w:hAnsi="Arial" w:cs="Arial"/>
                <w:b/>
                <w:sz w:val="20"/>
              </w:rPr>
              <w:lastRenderedPageBreak/>
              <w:br/>
              <w:t>Памятка по внедрению антикоррупционных процедур в муниципальных предприятиях и учреждениях муниципального образования "Город Астрахань"</w:t>
            </w:r>
            <w:r>
              <w:rPr>
                <w:rFonts w:ascii="Arial" w:hAnsi="Arial" w:cs="Arial"/>
                <w:b/>
                <w:sz w:val="20"/>
              </w:rPr>
              <w:br/>
            </w:r>
          </w:p>
        </w:tc>
        <w:tc>
          <w:tcPr>
            <w:tcW w:w="7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C66EC" w:rsidRDefault="00EC66EC">
            <w:pPr>
              <w:spacing w:after="1" w:line="200" w:lineRule="atLeast"/>
            </w:pPr>
            <w:r>
              <w:rPr>
                <w:rFonts w:ascii="Arial" w:hAnsi="Arial" w:cs="Arial"/>
                <w:b/>
                <w:sz w:val="20"/>
              </w:rPr>
              <w:br/>
              <w:t>Памятка по внедрению антикоррупционных процедур в муниципальных предприятиях и учреждениях муниципального образования "Городской округ город Астрахань"</w:t>
            </w:r>
            <w:r>
              <w:rPr>
                <w:rFonts w:ascii="Arial" w:hAnsi="Arial" w:cs="Arial"/>
                <w:b/>
                <w:sz w:val="20"/>
              </w:rPr>
              <w:br/>
            </w:r>
          </w:p>
        </w:tc>
      </w:tr>
      <w:tr w:rsidR="00EC66EC">
        <w:tblPrEx>
          <w:tblBorders>
            <w:bottom w:val="dashed" w:sz="8" w:space="0" w:color="auto"/>
          </w:tblBorders>
          <w:tblCellMar>
            <w:top w:w="0" w:type="dxa"/>
            <w:bottom w:w="0" w:type="dxa"/>
          </w:tblCellMar>
        </w:tblPrEx>
        <w:tc>
          <w:tcPr>
            <w:tcW w:w="7100" w:type="dxa"/>
            <w:tcBorders>
              <w:top w:val="single" w:sz="8" w:space="0" w:color="auto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C66EC" w:rsidRDefault="00EC66EC">
            <w:pPr>
              <w:spacing w:after="1" w:line="200" w:lineRule="atLeast"/>
              <w:jc w:val="center"/>
            </w:pPr>
            <w:r>
              <w:rPr>
                <w:rFonts w:ascii="Arial" w:hAnsi="Arial" w:cs="Arial"/>
                <w:b/>
                <w:sz w:val="20"/>
              </w:rPr>
              <w:t>ПАМЯТКА ПО ВНЕДРЕНИЮ АНТИКОРРУПЦИОННЫХ ПРОЦЕДУР</w:t>
            </w:r>
          </w:p>
          <w:p w:rsidR="00EC66EC" w:rsidRDefault="00EC66EC">
            <w:pPr>
              <w:spacing w:after="1" w:line="200" w:lineRule="atLeast"/>
              <w:jc w:val="center"/>
            </w:pPr>
            <w:r>
              <w:rPr>
                <w:rFonts w:ascii="Arial" w:hAnsi="Arial" w:cs="Arial"/>
                <w:b/>
                <w:sz w:val="20"/>
              </w:rPr>
              <w:t>В МУНИЦИПАЛЬНЫХ ПРЕДПРИЯТИЯХ И УЧРЕЖДЕНИЯХ</w:t>
            </w:r>
          </w:p>
          <w:p w:rsidR="00EC66EC" w:rsidRDefault="00EC66EC">
            <w:pPr>
              <w:spacing w:after="1" w:line="200" w:lineRule="atLeast"/>
              <w:jc w:val="center"/>
            </w:pPr>
            <w:r>
              <w:rPr>
                <w:rFonts w:ascii="Arial" w:hAnsi="Arial" w:cs="Arial"/>
                <w:b/>
                <w:sz w:val="20"/>
              </w:rPr>
              <w:t>МУНИЦИПАЛЬНОГО ОБРАЗОВАНИЯ "ГОРОД АСТРАХАНЬ"</w:t>
            </w:r>
          </w:p>
          <w:p w:rsidR="00EC66EC" w:rsidRDefault="00EC66EC">
            <w:pPr>
              <w:spacing w:after="1" w:line="200" w:lineRule="atLeast"/>
              <w:jc w:val="both"/>
            </w:pPr>
          </w:p>
          <w:p w:rsidR="00EC66EC" w:rsidRDefault="00EC66EC">
            <w:pPr>
              <w:spacing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>Работу по противодействию коррупции в муниципальных предприятиях и учреждениях муниципального образования "</w:t>
            </w:r>
            <w:r>
              <w:rPr>
                <w:rFonts w:ascii="Arial" w:hAnsi="Arial" w:cs="Arial"/>
                <w:strike/>
                <w:color w:val="FF0000"/>
                <w:sz w:val="20"/>
              </w:rPr>
              <w:t>Город</w:t>
            </w:r>
            <w:r>
              <w:rPr>
                <w:rFonts w:ascii="Arial" w:hAnsi="Arial" w:cs="Arial"/>
                <w:sz w:val="20"/>
              </w:rPr>
              <w:t xml:space="preserve"> Астрахань" (далее - организация) следует начать с назначения должностных лиц, ответственных за противодействие коррупции. Должностные лица, ответственные за противодействие коррупции, должны подчиняться непосредственно руководителю организации.</w:t>
            </w:r>
          </w:p>
        </w:tc>
        <w:tc>
          <w:tcPr>
            <w:tcW w:w="7100" w:type="dxa"/>
            <w:tcBorders>
              <w:top w:val="single" w:sz="8" w:space="0" w:color="auto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C66EC" w:rsidRDefault="00EC66EC">
            <w:pPr>
              <w:spacing w:after="1" w:line="200" w:lineRule="atLeast"/>
              <w:jc w:val="center"/>
            </w:pPr>
            <w:r>
              <w:rPr>
                <w:rFonts w:ascii="Arial" w:hAnsi="Arial" w:cs="Arial"/>
                <w:b/>
                <w:sz w:val="20"/>
              </w:rPr>
              <w:t>ПАМЯТКА ПО ВНЕДРЕНИЮ АНТИКОРРУПЦИОННЫХ ПРОЦЕДУР</w:t>
            </w:r>
          </w:p>
          <w:p w:rsidR="00EC66EC" w:rsidRDefault="00EC66EC">
            <w:pPr>
              <w:spacing w:after="1" w:line="200" w:lineRule="atLeast"/>
              <w:jc w:val="center"/>
            </w:pPr>
            <w:r>
              <w:rPr>
                <w:rFonts w:ascii="Arial" w:hAnsi="Arial" w:cs="Arial"/>
                <w:b/>
                <w:sz w:val="20"/>
              </w:rPr>
              <w:t xml:space="preserve">В МУНИЦИПАЛЬНЫХ ПРЕДПРИЯТИЯХ И УЧРЕЖДЕНИЯХ </w:t>
            </w:r>
            <w:proofErr w:type="gramStart"/>
            <w:r>
              <w:rPr>
                <w:rFonts w:ascii="Arial" w:hAnsi="Arial" w:cs="Arial"/>
                <w:b/>
                <w:sz w:val="20"/>
              </w:rPr>
              <w:t>МУНИЦИПАЛЬНОГО</w:t>
            </w:r>
            <w:proofErr w:type="gramEnd"/>
          </w:p>
          <w:p w:rsidR="00EC66EC" w:rsidRDefault="00EC66EC">
            <w:pPr>
              <w:spacing w:after="1" w:line="200" w:lineRule="atLeast"/>
              <w:jc w:val="center"/>
            </w:pPr>
            <w:r>
              <w:rPr>
                <w:rFonts w:ascii="Arial" w:hAnsi="Arial" w:cs="Arial"/>
                <w:b/>
                <w:sz w:val="20"/>
              </w:rPr>
              <w:t>ОБРАЗОВАНИЯ "</w:t>
            </w:r>
            <w:r>
              <w:rPr>
                <w:rFonts w:ascii="Arial" w:hAnsi="Arial" w:cs="Arial"/>
                <w:b/>
                <w:sz w:val="20"/>
                <w:shd w:val="clear" w:color="auto" w:fill="C0C0C0"/>
              </w:rPr>
              <w:t>ГОРОДСКОЙ ОКРУГ</w:t>
            </w:r>
            <w:r>
              <w:rPr>
                <w:rFonts w:ascii="Arial" w:hAnsi="Arial" w:cs="Arial"/>
                <w:b/>
                <w:sz w:val="20"/>
              </w:rPr>
              <w:t xml:space="preserve"> ГОРОД АСТРАХАНЬ"</w:t>
            </w:r>
          </w:p>
          <w:p w:rsidR="00EC66EC" w:rsidRDefault="00EC66EC">
            <w:pPr>
              <w:spacing w:after="1" w:line="200" w:lineRule="atLeast"/>
              <w:jc w:val="center"/>
            </w:pPr>
          </w:p>
          <w:p w:rsidR="00EC66EC" w:rsidRDefault="00EC66EC">
            <w:pPr>
              <w:spacing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>Работу по противодействию коррупции в муниципальных предприятиях и учреждениях муниципального образования "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Городской округ город</w:t>
            </w:r>
            <w:r>
              <w:rPr>
                <w:rFonts w:ascii="Arial" w:hAnsi="Arial" w:cs="Arial"/>
                <w:sz w:val="20"/>
              </w:rPr>
              <w:t xml:space="preserve"> Астрахань" (далее - организация) следует начать с назначения должностных лиц, ответственных за противодействие коррупции. Должностные лица, ответственные за противодействие коррупции, должны подчиняться непосредственно руководителю организации.</w:t>
            </w:r>
          </w:p>
        </w:tc>
      </w:tr>
      <w:tr w:rsidR="00EC66EC">
        <w:tblPrEx>
          <w:tblBorders>
            <w:top w:val="nil"/>
          </w:tblBorders>
          <w:tblCellMar>
            <w:top w:w="0" w:type="dxa"/>
            <w:bottom w:w="0" w:type="dxa"/>
          </w:tblCellMar>
        </w:tblPrEx>
        <w:tc>
          <w:tcPr>
            <w:tcW w:w="7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C66EC" w:rsidRDefault="00EC66EC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 xml:space="preserve">4.5. При разработке Положения о сообщении </w:t>
            </w:r>
            <w:proofErr w:type="gramStart"/>
            <w:r>
              <w:rPr>
                <w:rFonts w:ascii="Arial" w:hAnsi="Arial" w:cs="Arial"/>
                <w:sz w:val="20"/>
              </w:rPr>
              <w:t>работниками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реализации, а также Положения о порядке сообщения работниками о возникновении личной заинтересованности при исполнении должностных обязанностей, которая приводит или может привести к конфликту интересов, следует руководствоваться нормативными актами администрации муниципального образования "</w:t>
            </w:r>
            <w:r>
              <w:rPr>
                <w:rFonts w:ascii="Arial" w:hAnsi="Arial" w:cs="Arial"/>
                <w:strike/>
                <w:color w:val="FF0000"/>
                <w:sz w:val="20"/>
              </w:rPr>
              <w:t>Город</w:t>
            </w:r>
            <w:r>
              <w:rPr>
                <w:rFonts w:ascii="Arial" w:hAnsi="Arial" w:cs="Arial"/>
                <w:sz w:val="20"/>
              </w:rPr>
              <w:t xml:space="preserve"> Астрахань", размещенными на официальном сайте администрации муниципального образования "</w:t>
            </w:r>
            <w:r>
              <w:rPr>
                <w:rFonts w:ascii="Arial" w:hAnsi="Arial" w:cs="Arial"/>
                <w:strike/>
                <w:color w:val="FF0000"/>
                <w:sz w:val="20"/>
              </w:rPr>
              <w:t>Город</w:t>
            </w:r>
            <w:r>
              <w:rPr>
                <w:rFonts w:ascii="Arial" w:hAnsi="Arial" w:cs="Arial"/>
                <w:sz w:val="20"/>
              </w:rPr>
              <w:t xml:space="preserve"> Астрахань" в подразделах "Муниципальные правовые акты", "Нормативные правовые и иные акты в сфере противодействия коррупции" раздела "Противодействие коррупции".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C66EC" w:rsidRDefault="00EC66EC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 xml:space="preserve">4.5. При разработке Положения о сообщении </w:t>
            </w:r>
            <w:proofErr w:type="gramStart"/>
            <w:r>
              <w:rPr>
                <w:rFonts w:ascii="Arial" w:hAnsi="Arial" w:cs="Arial"/>
                <w:sz w:val="20"/>
              </w:rPr>
              <w:t>работниками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реализации, а также Положения о порядке сообщения работниками о возникновении личной заинтересованности при исполнении должностных обязанностей, которая приводит или может привести к конфликту интересов, следует руководствоваться нормативными актами администрации муниципального образования "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Городской округ город</w:t>
            </w:r>
            <w:r>
              <w:rPr>
                <w:rFonts w:ascii="Arial" w:hAnsi="Arial" w:cs="Arial"/>
                <w:sz w:val="20"/>
              </w:rPr>
              <w:t xml:space="preserve"> Астрахань", размещенными на официальном сайте администрации муниципального образования "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Городской округ город</w:t>
            </w:r>
            <w:r>
              <w:rPr>
                <w:rFonts w:ascii="Arial" w:hAnsi="Arial" w:cs="Arial"/>
                <w:sz w:val="20"/>
              </w:rPr>
              <w:t xml:space="preserve"> Астрахань" в подразделах "Муниципальные правовые акты", "Нормативные правовые и иные акты в сфере противодействия коррупции" раздела "Противодействие коррупции".</w:t>
            </w:r>
          </w:p>
        </w:tc>
      </w:tr>
    </w:tbl>
    <w:p w:rsidR="00EC66EC" w:rsidRDefault="00EC66EC"/>
    <w:p w:rsidR="007F6125" w:rsidRDefault="007F6125">
      <w:bookmarkStart w:id="0" w:name="_GoBack"/>
      <w:bookmarkEnd w:id="0"/>
    </w:p>
    <w:sectPr w:rsidR="007F6125" w:rsidSect="00F73A0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6EC"/>
    <w:rsid w:val="007F6125"/>
    <w:rsid w:val="00EC6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322&amp;n=118098" TargetMode="External"/><Relationship Id="rId13" Type="http://schemas.openxmlformats.org/officeDocument/2006/relationships/hyperlink" Target="https://login.consultant.ru/link/?req=doc&amp;base=RLAW322&amp;n=118068&amp;dst=100018" TargetMode="External"/><Relationship Id="rId18" Type="http://schemas.openxmlformats.org/officeDocument/2006/relationships/hyperlink" Target="https://login.consultant.ru/link/?req=doc&amp;base=RLAW322&amp;n=118027&amp;dst=100027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322&amp;n=118027&amp;dst=100027" TargetMode="External"/><Relationship Id="rId7" Type="http://schemas.openxmlformats.org/officeDocument/2006/relationships/hyperlink" Target="https://login.consultant.ru/link/?req=doc&amp;base=LAW&amp;n=464894" TargetMode="External"/><Relationship Id="rId12" Type="http://schemas.openxmlformats.org/officeDocument/2006/relationships/hyperlink" Target="https://login.consultant.ru/link/?req=doc&amp;base=RLAW322&amp;n=124828" TargetMode="External"/><Relationship Id="rId17" Type="http://schemas.openxmlformats.org/officeDocument/2006/relationships/hyperlink" Target="https://login.consultant.ru/link/?req=doc&amp;base=RLAW322&amp;n=118027&amp;dst=100027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322&amp;n=118027&amp;dst=100027" TargetMode="External"/><Relationship Id="rId20" Type="http://schemas.openxmlformats.org/officeDocument/2006/relationships/hyperlink" Target="https://login.consultant.ru/link/?req=doc&amp;base=RLAW322&amp;n=118027&amp;dst=10002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22&amp;n=118068" TargetMode="External"/><Relationship Id="rId11" Type="http://schemas.openxmlformats.org/officeDocument/2006/relationships/hyperlink" Target="https://login.consultant.ru/link/?req=doc&amp;base=LAW&amp;n=532963" TargetMode="External"/><Relationship Id="rId5" Type="http://schemas.openxmlformats.org/officeDocument/2006/relationships/hyperlink" Target="https://login.consultant.ru/link/?req=doc&amp;base=RLAW322&amp;n=99427" TargetMode="External"/><Relationship Id="rId15" Type="http://schemas.openxmlformats.org/officeDocument/2006/relationships/hyperlink" Target="https://login.consultant.ru/link/?req=doc&amp;base=RLAW322&amp;n=118027&amp;dst=100027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322&amp;n=99427&amp;dst=100146" TargetMode="External"/><Relationship Id="rId19" Type="http://schemas.openxmlformats.org/officeDocument/2006/relationships/hyperlink" Target="https://login.consultant.ru/link/?req=doc&amp;base=RLAW322&amp;n=118027&amp;dst=10002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22&amp;n=99427&amp;dst=100018" TargetMode="External"/><Relationship Id="rId14" Type="http://schemas.openxmlformats.org/officeDocument/2006/relationships/hyperlink" Target="https://login.consultant.ru/link/?req=doc&amp;base=RLAW322&amp;n=118068&amp;dst=100146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1851</Words>
  <Characters>10553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Кручинина Елизавета Евгеньевна</dc:creator>
  <cp:lastModifiedBy>Кручинина Елизавета Евгеньевна</cp:lastModifiedBy>
  <cp:revision>1</cp:revision>
  <dcterms:created xsi:type="dcterms:W3CDTF">2026-10-27T07:22:00Z</dcterms:created>
  <dcterms:modified xsi:type="dcterms:W3CDTF">2026-10-27T07:23:00Z</dcterms:modified>
</cp:coreProperties>
</file>