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20F" w:rsidRDefault="00FD520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FD520F" w:rsidRDefault="00FD520F">
      <w:pPr>
        <w:pStyle w:val="ConsPlusNormal"/>
        <w:jc w:val="center"/>
        <w:outlineLvl w:val="0"/>
      </w:pPr>
    </w:p>
    <w:p w:rsidR="00FD520F" w:rsidRDefault="00FD520F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FD520F" w:rsidRDefault="00FD520F">
      <w:pPr>
        <w:pStyle w:val="ConsPlusTitle"/>
        <w:jc w:val="center"/>
      </w:pPr>
    </w:p>
    <w:p w:rsidR="00FD520F" w:rsidRDefault="00FD520F">
      <w:pPr>
        <w:pStyle w:val="ConsPlusTitle"/>
        <w:jc w:val="center"/>
      </w:pPr>
      <w:r>
        <w:t>ПОСТАНОВЛЕНИЕ</w:t>
      </w:r>
    </w:p>
    <w:p w:rsidR="00FD520F" w:rsidRDefault="00FD520F">
      <w:pPr>
        <w:pStyle w:val="ConsPlusTitle"/>
        <w:jc w:val="center"/>
      </w:pPr>
      <w:r>
        <w:t>от 2 июня 2015 г. N 3441</w:t>
      </w:r>
    </w:p>
    <w:p w:rsidR="00FD520F" w:rsidRDefault="00FD520F">
      <w:pPr>
        <w:pStyle w:val="ConsPlusTitle"/>
        <w:jc w:val="center"/>
      </w:pPr>
    </w:p>
    <w:p w:rsidR="00FD520F" w:rsidRDefault="00FD520F">
      <w:pPr>
        <w:pStyle w:val="ConsPlusTitle"/>
        <w:jc w:val="center"/>
      </w:pPr>
      <w:r>
        <w:t>О БЕЗНАЛИЧНОЙ ОПЛАТЕ И УЧЕТУ ПРОЕЗДА ПАССАЖИРОВ И БАГАЖА</w:t>
      </w:r>
    </w:p>
    <w:p w:rsidR="00FD520F" w:rsidRDefault="00FD520F">
      <w:pPr>
        <w:pStyle w:val="ConsPlusTitle"/>
        <w:jc w:val="center"/>
      </w:pPr>
      <w:r>
        <w:t>АВТОМОБИЛЬНЫМ ТРАНСПОРТОМ ПО МАРШРУТАМ МУНИЦИПАЛЬНОГО</w:t>
      </w:r>
    </w:p>
    <w:p w:rsidR="00FD520F" w:rsidRDefault="00FD520F">
      <w:pPr>
        <w:pStyle w:val="ConsPlusTitle"/>
        <w:jc w:val="center"/>
      </w:pPr>
      <w:r>
        <w:t>СООБЩЕНИЯ В ГОРОДЕ АСТРАХАНИ, В ТОМ ЧИСЛЕ С ИСПОЛЬЗОВАНИЕМ</w:t>
      </w:r>
    </w:p>
    <w:p w:rsidR="00FD520F" w:rsidRDefault="00FD520F">
      <w:pPr>
        <w:pStyle w:val="ConsPlusTitle"/>
        <w:jc w:val="center"/>
      </w:pPr>
      <w:r>
        <w:t>УНИВЕРСАЛЬНОЙ ЭЛЕКТРОННОЙ КАРТЫ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6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7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</w:t>
      </w:r>
      <w:hyperlink r:id="rId8" w:history="1">
        <w:r>
          <w:rPr>
            <w:color w:val="0000FF"/>
          </w:rPr>
          <w:t>Законом</w:t>
        </w:r>
      </w:hyperlink>
      <w:r>
        <w:t xml:space="preserve"> Астраханской области "Об универсальной электронной карте", в целях улучшения транспортного обслуживания населения по маршрутам муниципального сообщения в муниципальном образовании "Город Астрахань" постановляю: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1. Рекомендовать юридическим лицам и индивидуальным предпринимателям, осуществляющим регулярные перевозки пассажиров и багажа автомобильным транспортом по муниципальным маршрутам города Астрахани, применять при осуществлении перевозок возможность безналичной оплаты и учета проезда пассажиров и багажа, в том числе с использованием универсальной электронной карты (УЭК).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2. Утвердить прилагаемое </w:t>
      </w:r>
      <w:hyperlink w:anchor="P33" w:history="1">
        <w:r>
          <w:rPr>
            <w:color w:val="0000FF"/>
          </w:rPr>
          <w:t>Положение</w:t>
        </w:r>
      </w:hyperlink>
      <w:r>
        <w:t xml:space="preserve"> об автоматизированной системе безналичной оплаты проезда пассажиров и перевозки багажа на территории МО "Город Астрахань".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3. Утвердить прилагаемое </w:t>
      </w:r>
      <w:hyperlink w:anchor="P282" w:history="1">
        <w:r>
          <w:rPr>
            <w:color w:val="0000FF"/>
          </w:rPr>
          <w:t>Положение</w:t>
        </w:r>
      </w:hyperlink>
      <w:r>
        <w:t xml:space="preserve"> об электронных проездных билетах, действующих на территории МО "Город Астрахань".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6. Настоящее Постановление вступает в силу с момента его официального опубликования в средствах массовой информации.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 Контроль за выполнением данного Постановления администрации муниципального образования "Город Астрахань" оставляю за собой.</w:t>
      </w: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  <w:r>
        <w:t>Глава администрации</w:t>
      </w:r>
    </w:p>
    <w:p w:rsidR="00FD520F" w:rsidRDefault="00FD520F">
      <w:pPr>
        <w:pStyle w:val="ConsPlusNormal"/>
        <w:jc w:val="right"/>
      </w:pPr>
      <w:r>
        <w:t>О.А.ПОЛУМОРДВИНОВ</w:t>
      </w: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  <w:outlineLvl w:val="0"/>
      </w:pPr>
      <w:r>
        <w:lastRenderedPageBreak/>
        <w:t>Утверждено</w:t>
      </w:r>
    </w:p>
    <w:p w:rsidR="00FD520F" w:rsidRDefault="00FD520F">
      <w:pPr>
        <w:pStyle w:val="ConsPlusNormal"/>
        <w:jc w:val="right"/>
      </w:pPr>
      <w:r>
        <w:t>Постановлением администрации</w:t>
      </w:r>
    </w:p>
    <w:p w:rsidR="00FD520F" w:rsidRDefault="00FD520F">
      <w:pPr>
        <w:pStyle w:val="ConsPlusNormal"/>
        <w:jc w:val="right"/>
      </w:pPr>
      <w:r>
        <w:t>муниципального образования</w:t>
      </w:r>
    </w:p>
    <w:p w:rsidR="00FD520F" w:rsidRDefault="00FD520F">
      <w:pPr>
        <w:pStyle w:val="ConsPlusNormal"/>
        <w:jc w:val="right"/>
      </w:pPr>
      <w:r>
        <w:t>"Город Астрахань"</w:t>
      </w:r>
    </w:p>
    <w:p w:rsidR="00FD520F" w:rsidRDefault="00FD520F">
      <w:pPr>
        <w:pStyle w:val="ConsPlusNormal"/>
        <w:jc w:val="right"/>
      </w:pPr>
      <w:r>
        <w:t>от 2 июня 2015 г. N 3441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Title"/>
        <w:jc w:val="center"/>
      </w:pPr>
      <w:bookmarkStart w:id="0" w:name="P33"/>
      <w:bookmarkEnd w:id="0"/>
      <w:r>
        <w:t>ПОЛОЖЕНИЕ</w:t>
      </w:r>
    </w:p>
    <w:p w:rsidR="00FD520F" w:rsidRDefault="00FD520F">
      <w:pPr>
        <w:pStyle w:val="ConsPlusTitle"/>
        <w:jc w:val="center"/>
      </w:pPr>
      <w:r>
        <w:t>ОБ АВТОМАТИЗИРОВАННОЙ СИСТЕМЕ БЕЗНАЛИЧНОЙ</w:t>
      </w:r>
    </w:p>
    <w:p w:rsidR="00FD520F" w:rsidRDefault="00FD520F">
      <w:pPr>
        <w:pStyle w:val="ConsPlusTitle"/>
        <w:jc w:val="center"/>
      </w:pPr>
      <w:r>
        <w:t>ОПЛАТЫ ПРОЕЗДА ПАССАЖИРОВ И ПЕРЕВОЗКИ БАГАЖА</w:t>
      </w:r>
    </w:p>
    <w:p w:rsidR="00FD520F" w:rsidRDefault="00FD520F">
      <w:pPr>
        <w:pStyle w:val="ConsPlusTitle"/>
        <w:jc w:val="center"/>
      </w:pPr>
      <w:r>
        <w:t>НА ТЕРРИТОРИИ МО "ГОРОД АСТРАХАНЬ"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1. Общие сведения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Полное наименование системы: Автоматизированная система безналичной оплаты проезда пассажиров и перевозки багажа на автомобильном транспорте в межмуниципальном сообщении (далее - АСОП).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Определения, обозначения и сокращения (Глоссарий).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HSM - HardwareSecurityModule или HostSecurityModule, аппаратный модуль, обеспечивающий (в контексте настоящего документа) безопасность транспортных транзакций или персонализации карт.</w:t>
      </w:r>
    </w:p>
    <w:p w:rsidR="00FD520F" w:rsidRPr="00FD520F" w:rsidRDefault="00FD520F">
      <w:pPr>
        <w:pStyle w:val="ConsPlusNormal"/>
        <w:spacing w:before="220"/>
        <w:ind w:firstLine="540"/>
        <w:jc w:val="both"/>
        <w:rPr>
          <w:lang w:val="en-US"/>
        </w:rPr>
      </w:pPr>
      <w:r w:rsidRPr="00FD520F">
        <w:rPr>
          <w:lang w:val="en-US"/>
        </w:rPr>
        <w:t xml:space="preserve">MAC - Message Authentication Code; </w:t>
      </w:r>
      <w:r>
        <w:t>вариантЭЦПстандарта</w:t>
      </w:r>
      <w:r w:rsidRPr="00FD520F">
        <w:rPr>
          <w:lang w:val="en-US"/>
        </w:rPr>
        <w:t xml:space="preserve"> ISO/IEC 9797.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MIFARE - MicronFareCollection, тип БСК, de-facto стандарт транспортной карты в России; дуальная смарт-карта имеет эмулятор MIFARE с доступом к MIFARE-памяти как по бесконтактному, так и по контактному интерфейсу (в последнем случае - при наличии в памяти смарт-карты соответствующего апплета доступа).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UID - Unique ID, уникальный номер БСК; 10 байтов, согласно ISO/IEC 14443; при четырехбайтномUID последние три байта - нули.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Агент - уполномоченная организация, осуществляющая на комиссионной основе продажу транспортных услуг (продажу билетов) по договорам с Оператором АСОП (ОС).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АМБ - Аппаратный модуль безопасности (также см. HSM). В данном контексте это может быть либо микропроцессорная смарт-карта с криптопроцессором, либо POS-терминал, сертифицированный по стандарту PCI PED, либо аппаратно-защищенный специализированный компьютер, хранящий секретные ключи и выполняющий криптографические вычисления.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Бланк билета - Битовая структура памяти карты, отображающая "пустой" билет. Это билет без конкретных ограничений (срока действия, ресурса), и содержащий исключительно идентификационные данные (номер, серию). Бланк билета не может быть использован на транспорте (транспортных терминалах), он - просто "заготовка" билета. Бланк билета может быть использован на ТПТУ при покупке билета для преобразования бланка билета в конкретный билет.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Билет - проездной документ в электронной форме, подтверждающий право проезда пассажира в общественном транспорте. Различают разовый билет (билет на конкретный рейс, прекращающий его использование после совершения поездки) и многоразовый билет (проездной документ, позволяющий совершать многократные поездки в соответствии с правилами его использования).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Битмэппинг - битовая структура памяти карты, отображающая в бинарном виде проездной документ конкретной системы оплаты проезда на общественном транспорте.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БСК - Бесконтактная смарт-карта, соответствующая международному стандарту ISO/IEC 14443A.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Кассовая транзакция - транзакция между транспортной картой и ТПТУ, в результате которой в память транспортной карты записывается конкретный билет.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Оператор АСОП (ОС) - организация, наделенная соответствующими полномочиями и осуществляющая эксплуатацию, обслуживание, обеспечение функционирования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Персонализация - процедура первичной разметки памяти транспортной карты, позволяющая записать на карту бланки билетов или конкретные билеты.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Персонализационное бюро - организация, осуществляющая персонализацию транспортных карт; по тексту Положения - персонализация транспортных приложений на картах.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Разовый билет - билет на конкретное транспортное средство. Разовый билет содержит реквизиты, указывающие на то, что проезд происходит в данном транспортном средстве. Разовый билет должен быть в печатной форме, соответствовать "</w:t>
      </w:r>
      <w:hyperlink r:id="rId9" w:history="1">
        <w:r>
          <w:rPr>
            <w:color w:val="0000FF"/>
          </w:rPr>
          <w:t>Правилам</w:t>
        </w:r>
      </w:hyperlink>
      <w:r>
        <w:t xml:space="preserve"> перевозок пассажиров и багажа автомобильным транспортом и городским наземным электрическим транспортом" (утверждены Постановлением Правительства Российской Федерации от 14.02.2009 N 112 "Об утверждении правил перевозок пассажиров и багажа автомобильным транспортом и городским наземным электрическим транспортом"). Разовый билет служит для контроля со стороны ТО.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СУТ - система управления терминалами. Должна обеспечивать возможность удаленно, в режиме off-line, производить конфигурирование терминала (в том числе, смену тарифов), а также обмениваться данными с ЦОТТ (передавая ЭКЛ и получая списки номеров билетов, блокирующие/деблокирующие билеты на картах).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Терминал - обобщенное название устройства АСОП, работающее непосредственно с билетами и носителями билетов (напр., транспортными картами). Технологически различают Транспортные терминалы (далее - ТТ) и Терминалы продажи транспортных услуг (далее - ТПТУ). Любой терминал в АСОП должен имеет уникальный регистрационный номер.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Перевозчик - юридическое лицо, индивидуальный предприниматель, оказывающие услуги по перевозке пассажиров и багажа с использованием карт.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ТПТУ - терминал продажи транспортных услуг, устройство, осуществляющее продажу транспортных услуг (продажу, продление или пополнение баланса билета). Частным случаем ТПТУ может считаться устройство самообслуживания, выполняющее аналогичные функции.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Транспортная транзакция - транзакция между носителем билета (транспортной картой) и транспортным терминалом, в результате чего фиксируется факт проезда, или операция регистрации транспортным терминалом разовой поездки с использованием служебной 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ТТ - Транспортный терминал. Устройство, осуществляющее контроль (проверку) и регистрацию проезда.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УЭК - универсальная электронная карта, дуальная смарт-карта гражданина, содержащая (наряду с другими приложениями - платежного и нефинансового характера) транспортные приложения для проезда в общественном транспорте.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ЦОТТ - центр обработки транспортных транзакций, программно-аппаратный комплекс, собирающий с транспортных терминалов первичные данные о проезде (транспортные транзакции) и продаже билетов (кассовые транзакции) в форме электронной контрольной ленты и обрабатывающий их в интересах участников СОП (контроль эмиссии билетов, составление разнообразных отчетов и т.д.).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ТЭК - транспортный электронный кошелек, модификация УПД, содержащего параметры билета, позволяющего в пределах своего баланса, регистрировать проезд в рамках предоплатной схемы оплаты транспортных услуг.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ЭКЛ - электронная контрольная лента, файл с записями операций за смену, порождаемый терминалом (первичные данные СОП). ЭКЛ не является фискальным документом, ее задача - предоставление информации в ЦОТТ данных об операциях на транспортных терминалах или терминалах продажи транспортных услуг. ЭКЛ должна быть подписана АМБ с использованием секретных ключей. В двухуровневой системе СОП Электронная контрольная лента передается непосредственно с терминала.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ЭЦП - электронно-цифровая подпись, электронный сертификат, подтверждающий истинность подписываемых данных.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2. Назначение и цели создания АСОП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АСОП предназначена для: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повышения качества транспортного обслуживания населения муниципального образования "Город Астрахань";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оптимизации и повышения эффективности работы перевозчиков, осуществляющих регулярные перевозки пассажиров по муниципальным маршрутам города;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совершенствования системы учета и контроля оплаты проезда;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перевода предоставления транспортных услуг в электронный вид.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Целью внедрения АСОП является совершенствование процесса предоставления гражданам услуг на основе информационных и телекоммуникационных технологий.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 числу основных задач, требующих решения для достижения поставленной цели, относятся: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введение современных способов безналичной оплаты проезда;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автоматизация сбора выручки;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создание соответствующей информационно-технической инфраструктуры;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обеспечение возможностей по стимулированию населения к переходу на более удобные и эффективные способы оплаты проезда.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3. Требования к АСОП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3.1. АСОП основана на следующих принципах: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3.1.1. Открытость.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АСОП используются общедоступные и специфицированные решения, протоколы и интерфейсы, что должно обеспечить интеграцию создаваемых решений, как между собой, так и с внешними информационными системами.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3.1.2. Модульность.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АСОП используются модульные архитектуры. Сбой в работе одного из модулей не должен приводить к полному прекращению функционирования АСОП в целом.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3.1.3. Масштабируемость.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Архитектура АСОП позволяет увеличивать производительность АСОП, объемы хранимой и обрабатываемой информации без длительной остановки работы и значительной модификации программного кода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3.1.4. Управляемость и конфигурирование.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Механизмы управления обеспечивают конфигурирование АСОП, в частности, ее терминального оборудования.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3.1.5. Системность.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Все взаимосвязанные подсистемы АСОП имеют единую методологию и отвечают единым принципам взаимодействия, надежности и управления.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3.1.6. Анализ использования информации.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АСОП содержит механизмы эффективного сбора информации и анализа использования АСОП, как при оказании транспортных услуг, так и при регистрации проезда.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 АСОП представляет собой программно-аппаратный комплекс, состоящий из следующих компонентов: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3.2.1. Носитель информации о билетах.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В качестве носителей информации о билетах используются смарт-карты и другие носители, в том числе соответствующие требованиям и стандартам в соответствии с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24.03.2011 N 208 "О технических требованиях к универсальной электронной карте и федеральным электронным приложениям".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структуру данных памяти носителя и его программного обеспечения входят: битмэппинг билета, битовая структура, используемая транспортными терминалами для регистрации проезда с использованием БСК. Битмэппинг имеет защиту от изменения (за исключением билетов, активируемых при первой поездке).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3.2.2. Терминальное оборудование.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Терминальное оборудование технологически состоит из двух множеств транспортных терминалов и терминалов ТПТУ. Основная задача терминального оборудования - сбор информации о проданных транспортных услугах и регистрация проезда с помощью носителей билета (включая валидирование билетов).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3.2.3. Система управления терминалами.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Обязательное требование к АСОП - удаленное, из единого центра, с помощью СУТ, конфигурации терминалов, при этом - непосредственное, без промежуточных носителей информации (с использованием беспроводных каналов передачи данных).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3.2.4. Центр обработки транспортных транзакций.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ЦОТТ представляет собой работающую в режиме off-line серверную программу c базой данных, хранящей информацию о проданных транспортных услугах и о проездах с использованием носителей билетов, а также набор on-line служб, обеспечивающих обработку поступающих данных и выгрузку исходящих данных в режиме 7/24. Основной функционал ЦОТТ - сбор такой информации и создание на ее основе различных отчетов потребителям АСОП: оператору системы АСОП; транспортным операторам, использующим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АСОП содержит следующие документированные компоненты: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общее описание технологии использования АСОП;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описание системы безопасности АСОП;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техническое описание терминального оборудования, используемого для работы АСОП, с указанием технических мер безопасности на данных устройствах (за исключением технических описаний банкоматов и прочих устройств самообслуживания банков, формально являющихся ТПТУ, но несущих, как и при продаже иных услуг, исключительно интерфейсную и транспортную - в части кассовых транзакций - функции);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инструкции по работе с указанными выше устройствами (в части использования АСОП);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описание форматов данных, загружаемых с терминального оборудования в ЦОТТ и из ЦОТТ в терминальное оборудование (ЭКЛ, блокирующие и деблокирующие списки, тарифные таблицы);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описание форматов данных, загружаемых в ЦОТТ из других организаций (персонализационных бюро, прочих организаций), а также правил взаимодействия с ними;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описание ЦОТТ, включая описание работы с его базой данных, а также инструкции по работе с ЦОТТ;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форматы и условия исполнения стандартного набора отчетов участникам АСОП.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4. Требования к технологическим компонентам АСОП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4.1. Нумерация билетов.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Системный номер билета формируется в соответствии с номером носителя билета.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Номер каждого билета информационно связан с уникальным номером чипа носителя билета.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Каждый билет имеет серию, которая идентифицирует его конкретный вид, как принадлежность билета к определенной группе проездных документов с определенными свойствами. Возможно изменение серии билета.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4.2. Виды билетов.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АСОП билет характеризуется следующими параметрами, сочетание которых определяет вид билета и формирует его стоимость (тариф): срок действия билета, ресурс билета, персональность билета, вид транспорта, на котором действует билет, способ оплаты билета, область и время действия билета.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Срок действия выражается в абсолютной форме. Абсолютная форма используется для билетов, имеющих конкретную дату окончания срока действия. Она устанавливается при его покупке.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Ресурс билета номинируется либо в денежных единицах, либо в поездках. Ресурс учитывается на балансе билета. Если значение баланса меньше, чем тариф разовой поездки - электронный кошелек, либо нулевое - поездки, то билет считается недействительным.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Билет имеет признак "Персональный / На предъявителя". Персональный билет может быть использован только конкретным лицом. К таким билетам относятся все льготные билеты. Билет на предъявителя может быть использован любым лицом.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В АСОП обеспечиваются возможность: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оплаты билетов по двух схемам - предоплатной и постоплатной (кредитной);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использования билетов в определенное время, например, в дачный сезон;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остановки действия билета через механизм списков номеров билетов, действие которых должно быть остановлено (различные виды стоп-листов);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возобновления действия ранее заблокированных билетов через механизм списков номеров билетов, действие которых должно быть возобновлено (различные виды деблок-листов);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остановки действия единиц терминального оборудования через механизм списков номеров терминалов, подлежащих блокировке в системе;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возможность использования зональной системы оплаты проезда для любых типов билетов, с возможностью отдельной тарификации каждой серии билета на любом маршруте.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4.3. Безопасность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Ключ доступа к памяти билета является диверсифицированным на UID секретным ключом, рассчитываемым на основе ключевого материала, находящегося вне карты (в защищенной памяти терминального оборудования).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Битовая структуры памяти карты, где хранится билет (Битмэппинг), и способ диверсификации ключа являются секретными.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Битмэппинг подписывается ЭЦП, также на диверсифицированном ключе, рассчитываемым на основе ключевого материала, находящегося вне карты (в защищенной памяти терминального оборудования).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качестве алгоритмов шифрования и формирования ЭЦП используются стандартные криптографические алгоритмы, применяемые в банковской практике и допускающие проведение криптографических вычислений на аппаратном уровне (т.е. алгоритмы должны поддерживаться такими аппаратными средствами, как микропроцессорные смарт-карты, HSM, модулями безопасности банковских терминалов и устройств).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Информация о транзакциях (ЭКЛ), поступающая в ЦОТТ, подписывается терминалами на основе стандартных криптографических алгоритмов, применяемых в банковской практике и допускающих проведение криптографических вычислений на аппаратном уровне (т.е. алгоритмы должны поддерживаться такими аппаратными средствами, как микропроцессорные смарт-карты, HSM, модулями безопасности банковских терминалов и устройств).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ЦОТТ обеспечивает блокировку билетов с помощью механизма стоп-листов, ограничивающих действие билета исходя из его номера, а также исходя из номера терминала продажи транспортных услуг.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Персонализация билетов осуществляется организациями, обеспечивающими должный уровень безопасности этого процесса (защищенные помещения, контроль персонала, использование аппаратных модулей безопасности и т.д.).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4.4. Центр обработки транспортных транзакций.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ЦОТТ выполняет следующие функции: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получение, анализ и загрузка первичных данных в базу данных ЦОТТ;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- контроль над получаемыми данными (по паспортам карт, по номерам терминалов, по балансовым показателям билетов);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контроль над эмиссией и обращением билетов, управление списками, останавливающими прием карт;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ведение различных справочников, необходимых для работы ЦОТТ (паспорта карт, реквизиты транспортных операторов и агентов);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составление отчетов, в том числе - транзакционных, заинтересованным организациям (периодически, в соответствии с регламентами; или разовых отчетов, по отдельным запросам).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функционал ЦОТТ входят стандартные операции, связанные с ведением больших баз данных (администрирование базы данных, в том числе - управление доступом к данным, контроль над их целостностью, возможность периодического архивирования и т.д.).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состав ЦОТТ входит подсистема управления терминальным оборудованием (Terminalmanagementsystem или TMS / СУТ). В задачи TMS входит удаленное конфигурирование терминалов. Под конфигурированием понимается не только установка технических параметров терминала (например, коммуникационных), но и передача файлов, задающих тарифы и прочие параметры билета (серии билетов, номера маршрутов, зоны, систему скидок, если необходимо). Эти операции (конфигурирование) проводятся централизованно, по инициативе организации, эксплуатирующей ЦОТТ, в автоматическом режиме без участия организаций эксплуатирующих терминальное оборудование.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Базовый канал связи, используемый для обмена данными между терминалами и ЦОТТ - мобильный (посредством GPRS-модема), резервный - непосредственный контакт терминала через СОМ или USB порт с переносным компьютером или устройством флэш-памяти. Обмен данными по базовому каналу должен производиться по FTP-протоколу; допускается использование специализированной системы с аналогичными свойствами. Файлы информационного обмена подписываются терминалом или ЦОТТ (в зависимости от направления информационного обмена) с помощью ЭЦП. При необходимости, данные шифруются с использованием стандартных криптографических алгоритмов (терминалом или ЦОТТ, в зависимости от направления информационного обмена).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5. Требования к техническим компонентам АСОП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5.1. Общие требования к терминальному оборудованию для регистрации проезда по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Транспортные терминалы для учета оплаты проезда граждан в пассажирском транспорте выполняются в виде мобильных (носимых) устройств.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Общее количество транспортных терминалов предусматривает возможность работы всего подвижного состава в соответствии с планом выпуска, а также включает оборотный фонд для замены, в случае отказа оборудования.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Объем оперативной памяти терминала составляет не менее 16 МБ.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Доступ персонала к работе с транспортным терминалом осуществляется с помощью бесконтактных служебных карт либо пароля, с разделением функций (специалиста для технического обслуживания терминала; администратора системы для открытия и закрытия смен, внесения и изъятия денег, инициирования обмена данными с ЦОТТ; кондуктора).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Транспортный терминал оборудуется модулем безопасности в форм-факторе SIM-карты.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Каждая операция, проводимая терминалом, фиксируется в ЭКЛ терминала. По завершении </w:t>
      </w:r>
      <w:r>
        <w:lastRenderedPageBreak/>
        <w:t>смены, при получении электронной отчетности подписываются все операции сертификатами на основе стандартных криптографических алгоритмов с использованием установленного модуля безопасности.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Программное обеспечение транспортного терминала обеспечивает хранение достаточного количества транспортных транзакций в течение смены, а также всех необходимых конфигурационных параметров. Объем энергонезависимой памяти терминала составляет не менее 8 МБ.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Передача электронных контрольных лент производится из транспортного терминала в Центр обработки транспортных транзакций посредством беспроводной связи. Терминал оборудуется встроенным GPRS-модемом.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Передаваемые в Центр обработки транспортных транзакций электронные контрольные ленты зашифровываются с использованием установленного модуля безопасности.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Транспортный терминал: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поддерживает удаленную загрузку маршрутных и тарифных таблиц, технических конфигурационных параметров в момент сеанса связи при передаче электронных контрольных лент;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имеет встроенный принтер для печати билетов, а также промежуточных (контрольных) и окончательных отчетов за смену;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оборудован дисплеем для отображения информации при проведении транзакции (отображение остатка средств на карте, причины невозможности обслуживания карты);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оборудован встроенным считывателем бесконтактных смарт-карт, работающих по стандарту ISO/IEC 14443 part 1-4 type A/B, в том числе с картами стандартов MifareStandard, MifareUltralight, MifarePlus, SmartMx и с N FC-устройствами.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Диапазон рабочей температуры транспортного терминала составляет -20°С - +50°С.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5.2. Требования к носимому терминальному устройству для регистрации проезда по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Носимый транспортный терминал эксплуатируется кондуктором или водителем транспортного средства.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Конструкция носимого транспортного терминала обеспечивает быструю замену аккумуляторной батареи на запасную батарею на борту транспортного средства без использования дополнительных инструментов.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Конструкция носимого транспортного терминала предусматривает быструю и удобную замену рулона бумаги на борту транспортного средства без использования дополнительных инструментов.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Конструкция носимого транспортного терминала предусматривает наличие функциональных и цифро-буквенных клавиш для ввода информации при его настройке.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5.3. Требования к автономному терминальному оборудованию для продажи билетов.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Доступ персонала к терминалам осуществляется с помощью служебных карт, либо пароля с разделением функций (специалиста для технического обслуживания терминала; администратора системы для открытия и закрытия смен, внесения и изъятия денег, инициирования обмена данными с Центром обработки транспортных транзакций; кассира терминала для проведения операций по обслуживанию пассажиров).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Терминал оборудуется модулем безопасности в форм-факторе SIM-карты.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Каждая операция, проводимая терминалом фиксируется в электронной контрольной ленте терминала.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Электронные контрольные ленты передаются из терминала в Центр обработки транспортных транзакций посредством проводных или беспроводных каналов связи.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Терминал имеет принтер для печати билетов, а также промежуточных и окончательных отчетов за смену.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Терминал поддерживает удаленную загрузку тарифных таблиц, технических конфигурационных параметров в момент сеанса связи при передаче электронных контрольных лент.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Терминал оборудуется считывателем бесконтактных смарт-карт, работающих по стандарту ISO/IEC 14443 part 1-4 type A/B, в том числе с картами стандартов MifareStandard, MifareUltralight, MifarePlus, SmartMx и с NFC-устройствами.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 Требования к видам отчетов, формируемых в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системе предусмотрена возможность формирования следующих видов отчетов: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5.4.1. Отчет по сменам терминалов продажи билетов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в разрезе каждого ТПТУ с указанием внесенных сумм, итоговых данных по каждой операции (продажа, продление или пополнение в суммовом и количественном выражении), кассового остатка на конец смены. Те же данные представляются как итоговые по всем терминалам на конец периода.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5.4.2. Отчет по сменам транспортных терминалов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в разрезе каждого транспортного терминала с указанием внесенных сумм в смене, итоговых данных по продаже разовых билетов в суммовом и количественном выражении, кассового остатка на смены. Те же данные представляются как итоговые по всем терминалам на конец периода.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5.4.3. Количество перевезенных пассажиров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в разрезе каждого кондуктора по перевезенным пассажирам (включая держателей транспортных карт) и проданным билетам (количество и сумма). Те же данные представляются как итоговые по всем кондукторам на конец периода.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5.4.4. Перевозка пассажиров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в разрезе каждого маршрута с указанием количества отмеченных кондуктором рейсов, количества перевезенных пассажиров и средней загрузки рейса, а также количества зарегистрированных при проезде карт по сериям и количества проданных разовых билетов. Те же данные представляются как итоговые по всем маршрутам на конец периода.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5.4.5. Почасовая перевозка пассажиров на определенную дату.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в разрезе каждого маршрута за временной промежуток (час) в форме количество провезенных пассажиров и их процент от общего количества за сутки, а также общее количество пассажиров по маршруту за прошедшие от указанной даты сутки.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5.4.6. Перевозка пассажиров по дням месяца.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Данные представляются в разрезе каждого маршрута за временной промежуток (день) в форме количество провезенных пассажиров и их процент от общего количества за сутки, а также общее количество пассажиров по маршруту за календарный месяц.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5.4.7. Пополнение персональных транспортных карт для льготных категорий граждан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Для каждого агента системы предоставляются данные по выручке за пополнение или продление транспортных карт в разрезе даты за период по каждому подразделению агента, с итоговыми данными на дату по всем подразделениям и для данного подразделения по всем датам, а также итоговая сумма по агенту за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5.4.8. Перевозка пассажиров, пользующихся персональными транспортными картами, за определенный период.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 представляются по количеству операций регистрации карт на транспортных терминалах в разрезе даты за период по каждому подразделению перевозчика с итоговыми данными на дату по всем подразделениям и для данного подразделение по всем датам, а также итоговая сумма по перевозчику за период.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6. Требования к режимам функционирования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АСОП обеспечивает функционирование в следующих режимах: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пусконаладочный режим - переходный режим, предназначенный для первичной загрузки и инициализации программно-аппаратных компонентов АСОП после ее установки или после плановых либо внеплановых остановок.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АСОП предусматривается возможность перехода в пусконаладочный режим для применения общесистемных настроек, внесенных в конфигурационные файлы, считываемые при инициализации программно-аппаратных компонентов.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пусконаладочном режиме пользовательские интерфейсы Системы недоступны.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ходе загрузки и инициализации программно-аппаратных компонентов информация о ходе этих операций контролируется обслуживающим персоналом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Основной рабочий режим - длительно-непрерывный режим, круглосуточный, без выходных дней.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основном рабочем режиме АСОП обеспечивает корректную многопользовательскую работу с объектами (шаблонами, учетными карточками, данными пользователей, новостями).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АСОП предоставляет пользователю возможность просмотра объекта, редактируемого другим пользователем.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Регламентный режим применяется при необходимости прекращения доступа пользователей к АСОП или для выполнения регламентных работ.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Переход в режим остановки осуществляется по команде обслуживающего персонала АСОП или автоматически - например, при возникновении сигнала о сбое по питанию от источников бесперебойного питания.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При переходе в режим остановки АСОП завершает обработку данных без нарушения их целостности и сохранить свое текущее состояние.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lastRenderedPageBreak/>
        <w:t>7. Требования к видам обеспечения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7.1. Требования к математическому обеспечению.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Математическое обеспечение АСОП представляет собой совокупность математических методов, моделей и алгоритмов обработки информации, используемых для реализации функций компонентов системы.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7.2. Требования к информационному обеспечению.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Структура данных отражает все элементы информационных потоков данных, а также технологические и административные данные.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АСОП обеспечивает эффективную организацию обмена информацией между внутренними компонентами и внешними системами.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Информационный обмен между подсистемами АСОП осуществляется с использованием локальных вычислительных сетей и глобальных сетей передачи данных.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Состав, структура, объем и предельные параметры частоты передачи сообщений определяются соответствующими протоколами информационного обмена. В протоколах информационного обмена предусматриваются меры по исключению возможности несанкционированного доступа к данным.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Обмен информацией со смежными (внешними) системами осуществляется на основе утвержденных технических условий информационного обмена.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7.3. Требования к лингвистическому обеспечению.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целях реализации функционала АСОП применяются языки программирования, обеспечивающие работу в используемой СУБД, ОС Windows, а также Unix-подобных ОС.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качестве языка манипулирования данными используются стандартные версии языка SQL для целевых СУБД.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7.4. Требования к программному обеспечению.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Для управления сервером основной БД АСОП используется надежная, сервероориентированная промышленная операционная система, позволяющая обеспечить управление СУБД и другими исполняемыми процессами при максимальной ее загрузке.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Операционная система обеспечивает надежность, безопасность, отказоустойчивость и возможность восстановления при сбоях.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Программное обеспечение в составе АСОП соответствует следующим основным требованиям: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поддерживает русский язык, символы кириллицы и латиницы;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имеет удобный пользовательский интерфейс;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настраивается под различные внешние информационные системы для обмена данными;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реализовывает экспорт данных в текстовом формате;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реализовывает формирование и вывод печатных отчетных форм;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обеспечивает поддержку возможного подключения периферийных устройств (торговых POS-терминалов, банкоматов, инфокиосков);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обеспечивает возможность подключения к АСОП новых дополнительных модулей и видов периферийных устройств;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имеет комплект пользовательской документации на русском языке.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7.5. Требования к надежности.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АСОП обладает надежностью, обеспечивающей работу пользователей в произвольном режиме и оперативное восстановление работоспособности при сбоях.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 АСОП предусмотрены: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контроль целостности данных на уровне систем управления базами данных;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сохранение целостности данных при нештатном завершении программ;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сохранение работоспособности программного обеспечения при некорректных действиях пользователя.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7.6. Требования к защите информации от несанкционированного доступа.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Защита информации от несанкционированного доступа (серверная часть) осуществляется парольными средствами, принятыми в соответствующих операционных системах.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Защита информации от несанкционированного доступа (терминальная часть) осуществляется с помощью использования служебных смарт-карт или паролей.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Данные, передаваемые терминальным оборудованием в ЦОТТ (электронные контрольные ленты), зашифровываются и подписываются на ключах, известным ЦОТТ.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7.7. Требования к сохранности информации при авариях.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Сохранность информации обеспечивается: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при пожарах, затоплениях, землетрясениях и других стихийных бедствиях: организационными и защитными мерами, опирающимися на подготовленность помещений и персонала, обеспечивающими сохранность хранимых копий информации на внешнем носителе;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при механических и электронных сбоях и отказах в работе компьютеров: на основе программных процедур восстановления информации с использованием хранимых копий баз данных, файлов журналов изменений в базах данных, копий программного обеспечения.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Для обеспечения сохранности информации в базах данных Системы реализуются следующие функциональные возможности: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резервное копирование баз данных АСОП и ее подсистем;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восстановление данных в непротиворечивое состояние при программно-аппаратных сбоях (отключение электрического питания, сбоях операционной системы и других) вычислительно-операционной среды функционирования;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восстановление данных в непротиворечивое состояние при сбоях в работе сетевого программного и аппаратного обеспечения.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В случае потери работоспособности АСОП вследствие разрушения данных восстановление </w:t>
      </w:r>
      <w:r>
        <w:lastRenderedPageBreak/>
        <w:t>работоспособности АСОП обеспечивается средствами системы управления базами данных или операционной системы.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Резервное копирование данных производится Администратором АСОП с использованием инструментария, входящего в состав программного обеспечения системы управления базами данных или операционной системы.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7.8. Требования к патентной чистоте.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Система отвечает требованиям по патентной чистоте согласно действующему законодательству Российской Федерации.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Используемое программное обеспечение Системы имеет лицензии производителей.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7.9. Требования к стандартизации и унификации.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АСОП построена с использованием стандартных и унифицированных методов разработки программных средств.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При развитии системы и разработке пользовательских интерфейсов используются единые принципы организации доступа к предоставляемым функциональным возможностям.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Общесистемное программное обеспечение унифицировано по версиям и составу в рамках объектов внедрения. Предусмотрено максимальное использование типовых решений.</w:t>
      </w: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Normal"/>
        <w:jc w:val="right"/>
        <w:outlineLvl w:val="0"/>
      </w:pPr>
      <w:r>
        <w:t>Утверждено</w:t>
      </w:r>
    </w:p>
    <w:p w:rsidR="00FD520F" w:rsidRDefault="00FD520F">
      <w:pPr>
        <w:pStyle w:val="ConsPlusNormal"/>
        <w:jc w:val="right"/>
      </w:pPr>
      <w:r>
        <w:t>Постановлением администрации</w:t>
      </w:r>
    </w:p>
    <w:p w:rsidR="00FD520F" w:rsidRDefault="00FD520F">
      <w:pPr>
        <w:pStyle w:val="ConsPlusNormal"/>
        <w:jc w:val="right"/>
      </w:pPr>
      <w:r>
        <w:t>муниципального образования</w:t>
      </w:r>
    </w:p>
    <w:p w:rsidR="00FD520F" w:rsidRDefault="00FD520F">
      <w:pPr>
        <w:pStyle w:val="ConsPlusNormal"/>
        <w:jc w:val="right"/>
      </w:pPr>
      <w:r>
        <w:t>"Город Астрахань"</w:t>
      </w:r>
    </w:p>
    <w:p w:rsidR="00FD520F" w:rsidRDefault="00FD520F">
      <w:pPr>
        <w:pStyle w:val="ConsPlusNormal"/>
        <w:jc w:val="right"/>
      </w:pPr>
      <w:r>
        <w:t>от 2 июня 2015 г. N 3441</w:t>
      </w:r>
    </w:p>
    <w:p w:rsidR="00FD520F" w:rsidRDefault="00FD520F">
      <w:pPr>
        <w:pStyle w:val="ConsPlusNormal"/>
        <w:jc w:val="right"/>
      </w:pPr>
    </w:p>
    <w:p w:rsidR="00FD520F" w:rsidRDefault="00FD520F">
      <w:pPr>
        <w:pStyle w:val="ConsPlusTitle"/>
        <w:jc w:val="center"/>
      </w:pPr>
      <w:bookmarkStart w:id="1" w:name="P282"/>
      <w:bookmarkEnd w:id="1"/>
      <w:r>
        <w:t>ПОЛОЖЕНИЕ</w:t>
      </w:r>
    </w:p>
    <w:p w:rsidR="00FD520F" w:rsidRDefault="00FD520F">
      <w:pPr>
        <w:pStyle w:val="ConsPlusTitle"/>
        <w:jc w:val="center"/>
      </w:pPr>
      <w:r>
        <w:t>ОБ ЭЛЕКТРОННЫХ ПРОЕЗДНЫХ БИЛЕТАХ,</w:t>
      </w:r>
    </w:p>
    <w:p w:rsidR="00FD520F" w:rsidRDefault="00FD520F">
      <w:pPr>
        <w:pStyle w:val="ConsPlusTitle"/>
        <w:jc w:val="center"/>
      </w:pPr>
      <w:r>
        <w:t>ДЕЙСТВУЮЩИХ НА ТЕРРИТОРИИ МО "ГОРОД АСТРАХАНЬ"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r>
        <w:t>1. Общие положения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1.1. Положение об электронных проездных билетах, действующих на территории МО "Город Астрахань" (далее - Положение), определяет порядок осуществления операций с использованием электронного проездного билета, правила его выдачи, обращения, использования и прекращения действия.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1.2. Электронный проездной билет вводится в целях повышения качества транспортного обслуживания населения и предназначен для организации оплаты и учета проезда с использованием автоматизированной системы безналичной оплаты проезда пассажиров и перевозки багажа на автомобильном транспорте в межмуниципальном сообщении с применением микропроцессорных смарт-карт для всех категорий граждан при перевозке пассажиров и багажа общественным транспортом.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1.3. В Положении используются следующие термины: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- Электронный проездной билет (далее - ЭПБ) - информационная единица учета, </w:t>
      </w:r>
      <w:r>
        <w:lastRenderedPageBreak/>
        <w:t>обеспечивающая учет поездок на микропроцессорной смарт-карте, содержащей транспортное приложение. ЭПБ обеспечивает право пользователя на получение транспортных услуг;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Автоматизированная система безналичной оплаты проезда (далее - АСОП) - система оплаты и учета перевозки пассажиров и багажа по маршрутам муниципального сообщения на автомобильном транспорте с использованием транспортных карт - программно-аппаратный комплекс, предназначенный для обеспечения информационного и технологического взаимодействия с перевозчиками при оказании услуг по перевозке пассажиров и багажа с использованием транспортных карт;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Транспортная карта (далее - Карта) - микропроцессорная смарт-карта, в том числе универсальная электронная карта, содержащая транспортное приложение, предназначенная для совершения операций по оплате и учету поездок с использованием АСОП;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Транспортное приложение - электронное приложение, размещенное на Карте и используемое пользователем в целях получения транспортных услуг, в память которого записывается информация о наличии уплаченных денежных средств в соответствии с выбранным тарифным планом;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Оператор - юридическое лицо или индивидуальный предприниматель, обеспечивающее внедрение, организацию и функционирование АСОП, информационное и технологическое взаимодействие с перевозчиками, организующее распространение и пополнение Карт, определенное по результатам открытого конкурса, проводимого в установленном законодательством Астраханской области порядке;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Пользователь - физическое лицо, осуществляющее безналичную оплату проезда при проезде в автомобильном транспорте по маршрутам муниципального сообщения с использованием Карты;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Перевозчик - юридическое лицо, индивидуальный предприниматель, оказывающие услуги по перевозке пассажиров и багажа с использованием Карт;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- Универсальная электронная карта (далее - УЭК) - материальный носитель, содержащий зафиксированную на нем в визуальной (графической) и электронной (машиносчитываемой) формах информацию о пользователе УЭК и обеспечивающий доступ к информации о пользователе УЭК, используемой для удостоверения прав пользователя УЭК на получение государственных и муниципальных услуг, а также иных услуг, оказание которых осуществляется с учетом положений </w:t>
      </w:r>
      <w:hyperlink r:id="rId11" w:history="1">
        <w:r>
          <w:rPr>
            <w:color w:val="0000FF"/>
          </w:rPr>
          <w:t>главы 6</w:t>
        </w:r>
      </w:hyperlink>
      <w:r>
        <w:t xml:space="preserve"> Федерального закона "Об организации предоставления государственных и муниципальных услуг";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Транспортный терминал - специализированное устройство, переносное (мобильное), находящееся у кондуктора (водителя), или стационарно установленное (оборудованный терминал для прохода пассажиров) в транспортном средстве перевозчика, предназначенное для считывания информации хранящейся в памяти транспортного приложения УЭК или Карты регистрации проезда в данном транспортном средстве по установленному тарифу на проезд;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Пункт пополнения Карт - специализированный пункт обслуживания пользователей, с возможностью пополнения и продления срока действия Карт с использованием терминалов пополнения.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jc w:val="center"/>
        <w:outlineLvl w:val="1"/>
      </w:pPr>
      <w:r>
        <w:t>2. Права и обязанности пользователя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ind w:firstLine="540"/>
        <w:jc w:val="both"/>
      </w:pPr>
      <w:r>
        <w:t>2.1. Пользователь имеет право: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2.1.1. Добровольно становиться участником АСОП, получив Карту или пополнив транспортное приложение на Карте.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2.1.2. Пополнять транспортное приложение Карты средствами в размере, установленном тарифным планом, выбранным Пользователем.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2.1.3. Использовать Карту для проезда и оплаты проезда в транспортном средстве по тарифу, установленному выбранным пользователем тарифным планом.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2.1.4. Получать информацию об остатке средств на транспортном приложении Карты непосредственно у оператора АСОП, при оплате проезда в транспортном средстве, или при пополнении транспортного приложения в пункте продажи и пополнения транспортного приложения Карт.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2.1.5. Обращаться к оператору АСОП с письменным заявлением о блокировании транспортного приложения Карты в случае утраты Карты и переносе остатка на транспортное приложение новой Карты, а также для уточнения дальнейшей действий по работе с Картой, а в случае с УЭК - в уполномоченную организацию по выпуску УЭК.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2.1.6. Обращаться в организацию, ответственную за выпуск Карты, с целью ее замены, в случае выхода из строя (технической неисправности), а в случае с УЭК обращаться в уполномоченную организацию по выпуску УЭК.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2.1.7. Вернуть денежные средства с ЭПБ в порядке и на условиях, определенных оператором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2.1.8. Принять решение о прекращении пользования картой.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2.2. Пользователь обязан: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2.2.1. Бережно обращаться с Картой.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2.2.2. Письменно уведомлять оператора АСОП о случаях утраты 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2.2.3. При пополнении транспортного приложения Карты проверять дату и время проведения операции, ID-карты на квитанции (чеке) и срок действия транспортного приложения, печатаемые терминалом пополнения.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2.3. Пользователю запрещается: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2.3.1. Сгибать, переламывать или иным способом изменять целостность и форму 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2.3.2. Подвергать воздействию электромагнитных полей и электрических разрядов, не связанных с технологией распространения и обслуживания 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2.3.3. Использовать Карту не по прямому назначению, включая несанкционированное считывание, копирование и модификацию информации, содержащейся на карте, делать копии и дубликаты.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jc w:val="center"/>
        <w:outlineLvl w:val="1"/>
      </w:pPr>
      <w:r>
        <w:t>3. Права и обязанности оператора АСОП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ind w:firstLine="540"/>
        <w:jc w:val="both"/>
      </w:pPr>
      <w:r>
        <w:t>3.1. Оператор АСОП обязан: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3.1.1. Организовать сеть пунктов выдачи Карт и пополнения транспортного приложения Карт.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3.1.2. Организовать обслуживание в АСОП каждого пользователя, изъявившего желание пользоваться Картой.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3.1.3. Обеспечить изготовление (оформление) Карт и их реализацию.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lastRenderedPageBreak/>
        <w:t>3.1.4. Обеспечить своевременность, правильность и полноту введения в АСОП информации, полученной при идентификации Карты, а также при приеме денежных средств от пользователя при пополнении транспортного приложения Карты.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3.1.5. Осуществлять возврат денежных средств с транспортного приложения по заявлению пользователя.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3.1.6. Блокировать транспортное приложение Карты в случае утраты Карты (при наличии письменного заявления пользователя об этом).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 Оператор системы вправе: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3.2.1. Совершенствовать технологию системы;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3.2.2. Изымать Карты в случаях: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использования Карты не по прямому ее назначению, включая несанкционированное считывание, копирование и модификацию информации, содержащейся на Карте;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- предъявления поддельных Карт (копий, дубликатов).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Изъятие Карты оформляется актом, написанным в двух экземплярах. Первый экземпляр акта вручается лицу, предъявившему указанную Карту. Второй экземпляр акта с изъятой Картой передается оператору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Претензии, возникающие в связи с изъятием Карт, предъявляются оператору АСОП в соответствии с </w:t>
      </w:r>
      <w:hyperlink w:anchor="P356" w:history="1">
        <w:r>
          <w:rPr>
            <w:color w:val="0000FF"/>
          </w:rPr>
          <w:t>разделом VI</w:t>
        </w:r>
      </w:hyperlink>
      <w:r>
        <w:t xml:space="preserve"> Положения.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jc w:val="center"/>
        <w:outlineLvl w:val="1"/>
      </w:pPr>
      <w:r>
        <w:t>4. Ответственность сторон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ind w:firstLine="540"/>
        <w:jc w:val="both"/>
      </w:pPr>
      <w:r>
        <w:t>4.1. Оператор АСОП не несет ответственности за ошибки, отказы, задержки, невыполнение, срывы рейсов, происходящие по вине перевозчика.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4.2. Стороны освобождаются от ответственности за неисполнение или ненадлежащее исполнение </w:t>
      </w:r>
      <w:hyperlink w:anchor="P282" w:history="1">
        <w:r>
          <w:rPr>
            <w:color w:val="0000FF"/>
          </w:rPr>
          <w:t>Положения</w:t>
        </w:r>
      </w:hyperlink>
      <w:r>
        <w:t>, если надлежащему исполнению препятствовали обстоятельства непреодолимой силы (форс-мажор).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jc w:val="center"/>
        <w:outlineLvl w:val="1"/>
      </w:pPr>
      <w:r>
        <w:t>5. Порядок получения и использования Карт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ind w:firstLine="540"/>
        <w:jc w:val="both"/>
      </w:pPr>
      <w:r>
        <w:t>5.1. Получение и оформление Карты, за исключением УЭК, возможны любым гражданином после оплаты услуги по ее подключению к системе АСОП по установленному тарифу при обращении к оператору.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5.2. Для получения УЭК пользователь обращается в организацию, уполномоченную на выпуск УЭК на территории Астраханской области. Выдача универсальной электронной карты гражданину осуществляется на бесплатной основе.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5.3. Карта принимается для проезда в транспортных средствах перевозчиков, присоединившихся к АСОП и установивших транспортные терминалы.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5.4. Порядок подключения к АСОП, правила оплаты проезда и использования Карт в рамках АСОП определяются правилами АСОП, утверждаемыми оператором АСОП.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 xml:space="preserve">5.5. Для обеспечения возможности проезда с использованием Карты необходимо своевременно производить пополнение транспортного приложения на сумму, соответствующую выбранному пользователем тарифному плану. По завершении срока действия оплаченного </w:t>
      </w:r>
      <w:r>
        <w:lastRenderedPageBreak/>
        <w:t>тарифного плана пользователь может продлить срок его действия на следующий месяц либо сменить тарифный план.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5.6. В случае, если гражданин получил Карту со скрытым дефектом, приведшим к невозможности использования Карты в АСОП, Карта заменяется бесплатно.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5.7. Повторная выдача Карт в случае их утраты, а также при повреждении по вине пользователя производится на платной основе.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5.8. Порядок выдачи дубликата УЭК и размер платы за выдачу такого дубликата определяет Субъект Российской Федерации.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5.9. Порядок выдачи дубликата Карт, за исключением УЭК, производится за плату, установленную оператором АСОП.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jc w:val="center"/>
        <w:outlineLvl w:val="1"/>
      </w:pPr>
      <w:bookmarkStart w:id="2" w:name="P356"/>
      <w:bookmarkEnd w:id="2"/>
      <w:r>
        <w:t>6. Урегулирование претензий</w:t>
      </w:r>
    </w:p>
    <w:p w:rsidR="00FD520F" w:rsidRDefault="00FD520F">
      <w:pPr>
        <w:pStyle w:val="ConsPlusNormal"/>
        <w:jc w:val="center"/>
      </w:pPr>
    </w:p>
    <w:p w:rsidR="00FD520F" w:rsidRDefault="00FD520F">
      <w:pPr>
        <w:pStyle w:val="ConsPlusNormal"/>
        <w:ind w:firstLine="540"/>
        <w:jc w:val="both"/>
      </w:pPr>
      <w:r>
        <w:t>6.1. При обращении в пункт по работе с пассажирами, организованный оператором АСОП, для урегулирования претензии пользователь заполняет бланк заявления, в котором указывает ID-карты и излагает характер претензии. В зависимости от характера претензии пользователь при необходимости прикладывает к заявлению саму неработающую Карту, акт изъятия Карты и другие документы, подтверждающие право заявителя на предъявление претензии.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6.2. На основании заявления пользователя специалисты оператора АСОП в течение 5 рабочих дней со дня поступления заявления по результатам рассмотрения претензии пользователя дают заключение, о котором информируют пользователя.</w:t>
      </w:r>
    </w:p>
    <w:p w:rsidR="00FD520F" w:rsidRDefault="00FD520F">
      <w:pPr>
        <w:pStyle w:val="ConsPlusNormal"/>
        <w:spacing w:before="220"/>
        <w:ind w:firstLine="540"/>
        <w:jc w:val="both"/>
      </w:pPr>
      <w:r>
        <w:t>6.3. Неурегулированные споры рассматриваются в соответствии с действующим законодательством Российской Федерации.</w:t>
      </w: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ind w:firstLine="540"/>
        <w:jc w:val="both"/>
      </w:pPr>
    </w:p>
    <w:p w:rsidR="00FD520F" w:rsidRDefault="00FD520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3" w:name="_GoBack"/>
      <w:bookmarkEnd w:id="3"/>
    </w:p>
    <w:sectPr w:rsidR="003C74BE" w:rsidSect="00156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20F"/>
    <w:rsid w:val="003C74BE"/>
    <w:rsid w:val="00FD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52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D52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D520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52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D52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D520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26D5392868C8230DC09A4D3DE52D7A963751F66556D56F06F4C83946F66202AXCn4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26D5392868C8230DC09BADEC83E8AA66377476E57645EA63113D8C938X6nFL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26D5392868C8230DC09BADEC83E8AA66376456D53655EA63113D8C938X6nFL" TargetMode="External"/><Relationship Id="rId11" Type="http://schemas.openxmlformats.org/officeDocument/2006/relationships/hyperlink" Target="consultantplus://offline/ref=A26D5392868C8230DC09BADEC83E8AA66377476E57645EA63113D8C9386F2A7D832EE3DEE2797866X2nDL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A26D5392868C8230DC09BADEC83E8AA6607F436A58625EA63113D8C938X6nF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26D5392868C8230DC09BADEC83E8AA66079486958635EA63113D8C9386F2A7D832EE3DEE279796DX2nC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6842</Words>
  <Characters>39005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2018-06-14T11:39:00Z</dcterms:created>
  <dcterms:modified xsi:type="dcterms:W3CDTF">2018-06-14T11:39:00Z</dcterms:modified>
</cp:coreProperties>
</file>