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FB1" w:rsidRDefault="002B46B4">
      <w:pPr>
        <w:pStyle w:val="30"/>
        <w:shd w:val="clear" w:color="auto" w:fill="auto"/>
        <w:spacing w:after="5985" w:line="280" w:lineRule="exact"/>
      </w:pPr>
      <w:bookmarkStart w:id="0" w:name="_GoBack"/>
      <w:bookmarkEnd w:id="0"/>
      <w:r>
        <w:t>ФГБУ ВНИИ ГОЧС (ФЦ) МЧС РОССИИ</w:t>
      </w:r>
    </w:p>
    <w:p w:rsidR="00794FB1" w:rsidRDefault="002B46B4">
      <w:pPr>
        <w:pStyle w:val="40"/>
        <w:shd w:val="clear" w:color="auto" w:fill="auto"/>
        <w:spacing w:before="0" w:after="405" w:line="300" w:lineRule="exact"/>
      </w:pPr>
      <w:r>
        <w:t>МЕТОДИЧЕСКИЕ РЕКОМЕНДАЦИИ</w:t>
      </w:r>
    </w:p>
    <w:p w:rsidR="00794FB1" w:rsidRDefault="002B46B4">
      <w:pPr>
        <w:pStyle w:val="40"/>
        <w:shd w:val="clear" w:color="auto" w:fill="auto"/>
        <w:spacing w:before="0" w:after="5746" w:line="370" w:lineRule="exact"/>
        <w:sectPr w:rsidR="00794FB1">
          <w:headerReference w:type="default" r:id="rId8"/>
          <w:pgSz w:w="11900" w:h="16840"/>
          <w:pgMar w:top="1138" w:right="2121" w:bottom="1138" w:left="1293" w:header="0" w:footer="3" w:gutter="0"/>
          <w:cols w:space="720"/>
          <w:noEndnote/>
          <w:titlePg/>
          <w:docGrid w:linePitch="360"/>
        </w:sectPr>
      </w:pPr>
      <w:r>
        <w:t>Повышение уровня готовности к реагированию</w:t>
      </w:r>
      <w:r>
        <w:br/>
        <w:t xml:space="preserve">оперативных, аварийных служб </w:t>
      </w:r>
      <w:r>
        <w:t>(бригад) муниципальных</w:t>
      </w:r>
      <w:r>
        <w:br/>
        <w:t>образований, организаций и учреждений</w:t>
      </w:r>
      <w:r>
        <w:br/>
        <w:t>2020 г .</w:t>
      </w:r>
    </w:p>
    <w:p w:rsidR="00794FB1" w:rsidRDefault="002B46B4">
      <w:pPr>
        <w:pStyle w:val="30"/>
        <w:shd w:val="clear" w:color="auto" w:fill="auto"/>
        <w:spacing w:after="300" w:line="322" w:lineRule="exact"/>
      </w:pPr>
      <w:r>
        <w:lastRenderedPageBreak/>
        <w:t>Повышение уровня готовности к реагированию</w:t>
      </w:r>
      <w:r>
        <w:br/>
        <w:t>оперативных, аварийных служб (бригад) муниципальных образований,</w:t>
      </w:r>
      <w:r>
        <w:br/>
        <w:t>организаций и учреждений, независимо от форм собственности,</w:t>
      </w:r>
      <w:r>
        <w:br/>
        <w:t>входящих в систему</w:t>
      </w:r>
      <w:r>
        <w:t xml:space="preserve"> РСЧС, посредством дооснащения современным</w:t>
      </w:r>
      <w:r>
        <w:br/>
        <w:t>оборудованием и снаряжением, позволяющим выполнять работы в</w:t>
      </w:r>
      <w:r>
        <w:br/>
        <w:t>различных климатических и сезонных условиях, в том числе в ночное время,</w:t>
      </w:r>
      <w:r>
        <w:br/>
        <w:t>с учетом рисков, характерных для данной территории</w:t>
      </w:r>
    </w:p>
    <w:p w:rsidR="00794FB1" w:rsidRDefault="002B46B4">
      <w:pPr>
        <w:pStyle w:val="30"/>
        <w:shd w:val="clear" w:color="auto" w:fill="auto"/>
        <w:spacing w:after="0" w:line="322" w:lineRule="exact"/>
        <w:ind w:left="1320"/>
        <w:jc w:val="left"/>
      </w:pPr>
      <w:r>
        <w:t>Основными целями реализации д</w:t>
      </w:r>
      <w:r>
        <w:t>анного направления являются:</w:t>
      </w:r>
    </w:p>
    <w:p w:rsidR="00794FB1" w:rsidRDefault="002B46B4">
      <w:pPr>
        <w:pStyle w:val="20"/>
        <w:shd w:val="clear" w:color="auto" w:fill="auto"/>
        <w:ind w:firstLine="780"/>
      </w:pPr>
      <w:r>
        <w:t>обеспечение бесперебойной работы аварийно-восстановительных и аварийно-спасательных служб в ночное время;</w:t>
      </w:r>
    </w:p>
    <w:p w:rsidR="00794FB1" w:rsidRDefault="002B46B4">
      <w:pPr>
        <w:pStyle w:val="20"/>
        <w:shd w:val="clear" w:color="auto" w:fill="auto"/>
        <w:ind w:firstLine="780"/>
        <w:jc w:val="both"/>
      </w:pPr>
      <w:r>
        <w:t xml:space="preserve">монтаж мобильных осветительных установок «световая башня», позволяющих освещать значительные территории в местах </w:t>
      </w:r>
      <w:r>
        <w:t>отсутствия или отключения электрической сети;</w:t>
      </w:r>
    </w:p>
    <w:p w:rsidR="00794FB1" w:rsidRDefault="002B46B4">
      <w:pPr>
        <w:pStyle w:val="20"/>
        <w:shd w:val="clear" w:color="auto" w:fill="auto"/>
        <w:ind w:firstLine="780"/>
        <w:jc w:val="both"/>
      </w:pPr>
      <w:r>
        <w:t>установка самоходных дизель-генераторов мощностью 250 кВт и выше в качестве основного источника электроснабжения;</w:t>
      </w:r>
    </w:p>
    <w:p w:rsidR="00794FB1" w:rsidRDefault="002B46B4">
      <w:pPr>
        <w:pStyle w:val="20"/>
        <w:shd w:val="clear" w:color="auto" w:fill="auto"/>
        <w:ind w:firstLine="780"/>
      </w:pPr>
      <w:r>
        <w:t>организация проведения аварийно-восстановительных работ в населенных пунктах в паводковый период</w:t>
      </w:r>
      <w:r>
        <w:t>, установка насосных станций для откачки вод из социально-значимых объектов, подтопленных дворов, приусадебных участков. обеспечение бесперебойной подачи огнетушащих средств к очагу пожара: установка насосных станций на естественные источники водоснабжения</w:t>
      </w:r>
      <w:r>
        <w:t xml:space="preserve"> (реки, озера, пруды);</w:t>
      </w:r>
    </w:p>
    <w:p w:rsidR="00794FB1" w:rsidRDefault="002B46B4">
      <w:pPr>
        <w:pStyle w:val="20"/>
        <w:shd w:val="clear" w:color="auto" w:fill="auto"/>
        <w:spacing w:after="300"/>
        <w:ind w:firstLine="780"/>
        <w:jc w:val="both"/>
      </w:pPr>
      <w:r>
        <w:t>перекачка воды с помощью насосных станций от искусственных водоемов (противопожарные водоемы, градирни), а также работа от водонапорных башен.</w:t>
      </w:r>
    </w:p>
    <w:p w:rsidR="00794FB1" w:rsidRDefault="002B46B4">
      <w:pPr>
        <w:pStyle w:val="30"/>
        <w:shd w:val="clear" w:color="auto" w:fill="auto"/>
        <w:spacing w:after="0" w:line="322" w:lineRule="exact"/>
        <w:ind w:left="4140"/>
        <w:jc w:val="left"/>
      </w:pPr>
      <w:r>
        <w:t>Порядок реализации</w:t>
      </w:r>
    </w:p>
    <w:p w:rsidR="00794FB1" w:rsidRDefault="002B46B4">
      <w:pPr>
        <w:pStyle w:val="20"/>
        <w:shd w:val="clear" w:color="auto" w:fill="auto"/>
        <w:ind w:firstLine="780"/>
        <w:jc w:val="both"/>
      </w:pPr>
      <w:r>
        <w:t>В целях повышения уровня готовности к реагированию сил и средств ТП РСЧ</w:t>
      </w:r>
      <w:r>
        <w:t>С субъекта РФ к ликвидации чрезвычайных ситуаций природного и техногенного характера, необходимо: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50"/>
        </w:tabs>
        <w:ind w:firstLine="780"/>
      </w:pPr>
      <w:r>
        <w:t>запросить сведения о наличии на территориях муниципальных образований оперативных, аварийных, аварийно-восстановительных и аварийно-спасательных служб, не зав</w:t>
      </w:r>
      <w:r>
        <w:t>исимо от форм собственности и ведомственной принадлежности (далее АСФ);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50"/>
        </w:tabs>
        <w:ind w:firstLine="780"/>
        <w:jc w:val="both"/>
      </w:pPr>
      <w:r>
        <w:t>обратить особое внимание на выполнение мероприятий в населенных пунктах, имеющих следующие критерии:</w:t>
      </w:r>
    </w:p>
    <w:p w:rsidR="00794FB1" w:rsidRDefault="002B46B4">
      <w:pPr>
        <w:pStyle w:val="20"/>
        <w:numPr>
          <w:ilvl w:val="0"/>
          <w:numId w:val="2"/>
        </w:numPr>
        <w:shd w:val="clear" w:color="auto" w:fill="auto"/>
        <w:tabs>
          <w:tab w:val="left" w:pos="1728"/>
        </w:tabs>
        <w:ind w:left="1160" w:firstLine="0"/>
        <w:jc w:val="both"/>
      </w:pPr>
      <w:r>
        <w:t>отсутствие централизованного обеспечения электроснабжения;</w:t>
      </w:r>
    </w:p>
    <w:p w:rsidR="00794FB1" w:rsidRDefault="002B46B4">
      <w:pPr>
        <w:pStyle w:val="20"/>
        <w:numPr>
          <w:ilvl w:val="0"/>
          <w:numId w:val="2"/>
        </w:numPr>
        <w:shd w:val="clear" w:color="auto" w:fill="auto"/>
        <w:tabs>
          <w:tab w:val="left" w:pos="1728"/>
        </w:tabs>
        <w:ind w:left="1160" w:firstLine="0"/>
        <w:jc w:val="both"/>
      </w:pPr>
      <w:r>
        <w:t>риски подтопления в пери</w:t>
      </w:r>
      <w:r>
        <w:t>од половодья;</w:t>
      </w:r>
    </w:p>
    <w:p w:rsidR="00794FB1" w:rsidRDefault="002B46B4">
      <w:pPr>
        <w:pStyle w:val="20"/>
        <w:numPr>
          <w:ilvl w:val="0"/>
          <w:numId w:val="2"/>
        </w:numPr>
        <w:shd w:val="clear" w:color="auto" w:fill="auto"/>
        <w:tabs>
          <w:tab w:val="left" w:pos="1728"/>
        </w:tabs>
        <w:ind w:left="1160" w:firstLine="0"/>
        <w:jc w:val="both"/>
      </w:pPr>
      <w:r>
        <w:t>нахождение населенного пункта в зоне сейсмической активности;</w:t>
      </w:r>
    </w:p>
    <w:p w:rsidR="00794FB1" w:rsidRDefault="002B46B4">
      <w:pPr>
        <w:pStyle w:val="20"/>
        <w:numPr>
          <w:ilvl w:val="0"/>
          <w:numId w:val="2"/>
        </w:numPr>
        <w:shd w:val="clear" w:color="auto" w:fill="auto"/>
        <w:tabs>
          <w:tab w:val="left" w:pos="1728"/>
        </w:tabs>
        <w:ind w:left="1780"/>
      </w:pPr>
      <w:r>
        <w:t>временные показатели прибытия (доставки) сил и средств для ликвидации ЧС составляют 3 часа и более;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50"/>
        </w:tabs>
        <w:ind w:firstLine="780"/>
        <w:jc w:val="both"/>
      </w:pPr>
      <w:r>
        <w:t xml:space="preserve">уточнить расчеты сил и средств территориальной подсистемы РСЧС субъекта, </w:t>
      </w:r>
      <w:r>
        <w:t>привлекаемые для выполнения мероприятий по ликвидации происшествий и ЧС;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94"/>
        </w:tabs>
        <w:ind w:firstLine="740"/>
        <w:jc w:val="both"/>
      </w:pPr>
      <w:r>
        <w:t>проверить наличие соглашений (договоров) между АСФ субъектов Федерации, муниципальных образований, предприятий по совместным действиям при реагировании на чрезвычайные ситуации и прои</w:t>
      </w:r>
      <w:r>
        <w:t>сшествия, при отсутствии заключить;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94"/>
        </w:tabs>
        <w:ind w:firstLine="740"/>
        <w:jc w:val="both"/>
      </w:pPr>
      <w:r>
        <w:t xml:space="preserve">инициировать проведение комиссионных проверок укомплектованности </w:t>
      </w:r>
      <w:r>
        <w:lastRenderedPageBreak/>
        <w:t>оборудованием, инструментом, снаряжением и техникой АСФ;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94"/>
        </w:tabs>
        <w:ind w:firstLine="740"/>
        <w:jc w:val="both"/>
      </w:pPr>
      <w:r>
        <w:t>по итогам проверок оказать методическую помощь руководителям организаций (служб) в определении пер</w:t>
      </w:r>
      <w:r>
        <w:t>ечня необходимого технического оборудования и инструмента, требуемого для дооснащения АСФ;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94"/>
        </w:tabs>
        <w:spacing w:after="333"/>
        <w:ind w:firstLine="740"/>
        <w:jc w:val="both"/>
      </w:pPr>
      <w:r>
        <w:t>произвести расчет денежных средств на дооснащение техническим оборудованием, инструментом, снаряжением и техникой АСФ.</w:t>
      </w:r>
    </w:p>
    <w:p w:rsidR="00794FB1" w:rsidRDefault="002B46B4">
      <w:pPr>
        <w:pStyle w:val="30"/>
        <w:shd w:val="clear" w:color="auto" w:fill="auto"/>
        <w:spacing w:after="0" w:line="280" w:lineRule="exact"/>
        <w:ind w:left="3980"/>
        <w:jc w:val="left"/>
      </w:pPr>
      <w:r>
        <w:t>Планирование работы</w:t>
      </w:r>
    </w:p>
    <w:p w:rsidR="00794FB1" w:rsidRDefault="002B46B4">
      <w:pPr>
        <w:pStyle w:val="20"/>
        <w:shd w:val="clear" w:color="auto" w:fill="auto"/>
        <w:ind w:firstLine="740"/>
        <w:jc w:val="both"/>
      </w:pPr>
      <w:r>
        <w:t>Организовать проведение за</w:t>
      </w:r>
      <w:r>
        <w:t>седаний Комиссий по чрезвычайным ситуациям и обеспечения пожарной безопасности субъекта РФ, муниципальных образований, на которых: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1258"/>
        </w:tabs>
        <w:ind w:firstLine="740"/>
        <w:jc w:val="both"/>
      </w:pPr>
      <w:r>
        <w:t>закрепить должностных лиц от администраций субъекта РФ, муниципальных образований;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94"/>
        </w:tabs>
        <w:spacing w:line="317" w:lineRule="exact"/>
        <w:ind w:firstLine="740"/>
        <w:jc w:val="both"/>
      </w:pPr>
      <w:r>
        <w:t xml:space="preserve">определить сроки предоставления отчетов о </w:t>
      </w:r>
      <w:r>
        <w:t>реализации данного приоритетного направления;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27"/>
        </w:tabs>
        <w:ind w:firstLine="740"/>
        <w:jc w:val="both"/>
      </w:pPr>
      <w:r>
        <w:t>определить комплекс мероприятий, направленный на повышение уровня готовности к реагированию сил и средств к ликвидации чрезвычайных ситуаций природного и техногенного характера и объем финансирования;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32"/>
        </w:tabs>
        <w:spacing w:after="300"/>
        <w:ind w:firstLine="740"/>
        <w:jc w:val="both"/>
      </w:pPr>
      <w:r>
        <w:t>утвердить</w:t>
      </w:r>
      <w:r>
        <w:t xml:space="preserve"> «План мероприятий по совершенствованию уровня готовности к реагированию сил и средств ТП РСЧС по ликвидации чрезвычайных ситуаций природного и техногенного характера», в которых определены мероприятия исходя из особенностей каждой территории при различных</w:t>
      </w:r>
      <w:r>
        <w:t xml:space="preserve"> рисках возникновения ЧС (лесной пожар, техногенный пожар, паводок, землетрясение, аварии на объектах ТЭК и ЖКХ).</w:t>
      </w:r>
    </w:p>
    <w:p w:rsidR="00794FB1" w:rsidRDefault="002B46B4">
      <w:pPr>
        <w:pStyle w:val="20"/>
        <w:shd w:val="clear" w:color="auto" w:fill="auto"/>
        <w:spacing w:after="300"/>
        <w:ind w:firstLine="740"/>
        <w:jc w:val="both"/>
      </w:pPr>
      <w:r>
        <w:t>Подготовить ходатайство на администрацию субъекта РФ (муниципального образования, руководителя организации) с предложением о планировании фина</w:t>
      </w:r>
      <w:r>
        <w:t>нсовых средств на реализацию приоритетного направления. В случае утвержденного бюджета инициировать работу по внесению изменений в бюджет субъекта РФ (муниципального образования), бюджеты Муниципальных образований, бюджеты организаций на год по включению ф</w:t>
      </w:r>
      <w:r>
        <w:t>инансовых средств на доукомплектование АСФ, служб и организаций необходимым оборудованием в соответствии с нормативными требованиями.</w:t>
      </w:r>
    </w:p>
    <w:p w:rsidR="00794FB1" w:rsidRDefault="002B46B4">
      <w:pPr>
        <w:pStyle w:val="20"/>
        <w:shd w:val="clear" w:color="auto" w:fill="auto"/>
        <w:ind w:firstLine="740"/>
        <w:jc w:val="both"/>
      </w:pPr>
      <w:r>
        <w:t>Рекомендуемые материальные средства для дооснащения АСФ, служб и организаций: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52"/>
        </w:tabs>
        <w:ind w:firstLine="740"/>
        <w:jc w:val="both"/>
      </w:pPr>
      <w:r>
        <w:t>мотопомпы (насосное оборудование);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52"/>
        </w:tabs>
        <w:ind w:firstLine="740"/>
        <w:jc w:val="both"/>
      </w:pPr>
      <w:r>
        <w:t>осветительные установки (световые башни и т.п.);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1258"/>
        </w:tabs>
        <w:spacing w:after="333"/>
        <w:ind w:firstLine="740"/>
        <w:jc w:val="both"/>
      </w:pPr>
      <w:r>
        <w:t>бензиновые (дизельные) электрогенераторы (передвижные и стационарные);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52"/>
        </w:tabs>
        <w:spacing w:line="280" w:lineRule="exact"/>
        <w:ind w:firstLine="740"/>
        <w:jc w:val="both"/>
      </w:pPr>
      <w:r>
        <w:t>пожарное, альпинистское, водолазное снаряжение и оборудование;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92"/>
        </w:tabs>
        <w:ind w:firstLine="740"/>
        <w:jc w:val="both"/>
      </w:pPr>
      <w:r>
        <w:t xml:space="preserve">костюмы защитного типа (для работы в различных средах и климатических </w:t>
      </w:r>
      <w:r>
        <w:t>условиях);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1012"/>
        </w:tabs>
        <w:ind w:firstLine="740"/>
        <w:jc w:val="both"/>
      </w:pPr>
      <w:r>
        <w:t>палатки (в т.ч. для обогрева);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1012"/>
        </w:tabs>
        <w:ind w:firstLine="740"/>
        <w:jc w:val="both"/>
      </w:pPr>
      <w:r>
        <w:t>плавсредства (моторы к ним);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1012"/>
        </w:tabs>
        <w:ind w:firstLine="740"/>
        <w:jc w:val="both"/>
      </w:pPr>
      <w:r>
        <w:t>инженерная, специальная и мотовездеходная техника;</w:t>
      </w:r>
    </w:p>
    <w:p w:rsidR="00794FB1" w:rsidRDefault="002B46B4">
      <w:pPr>
        <w:pStyle w:val="20"/>
        <w:numPr>
          <w:ilvl w:val="0"/>
          <w:numId w:val="1"/>
        </w:numPr>
        <w:shd w:val="clear" w:color="auto" w:fill="auto"/>
        <w:tabs>
          <w:tab w:val="left" w:pos="982"/>
        </w:tabs>
        <w:ind w:firstLine="740"/>
        <w:jc w:val="both"/>
      </w:pPr>
      <w:r>
        <w:lastRenderedPageBreak/>
        <w:t xml:space="preserve">иное оборудование и инструменты для проведения аварийно-спасательных (восстановительных) работ либо ликвидации последствий ЧС (аварий </w:t>
      </w:r>
      <w:r>
        <w:t>на объектах ТЭК и ЖКХ, происшествий).</w:t>
      </w:r>
    </w:p>
    <w:sectPr w:rsidR="00794FB1">
      <w:pgSz w:w="11900" w:h="16840"/>
      <w:pgMar w:top="735" w:right="922" w:bottom="965" w:left="77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6B4" w:rsidRDefault="002B46B4">
      <w:r>
        <w:separator/>
      </w:r>
    </w:p>
  </w:endnote>
  <w:endnote w:type="continuationSeparator" w:id="0">
    <w:p w:rsidR="002B46B4" w:rsidRDefault="002B4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6B4" w:rsidRDefault="002B46B4"/>
  </w:footnote>
  <w:footnote w:type="continuationSeparator" w:id="0">
    <w:p w:rsidR="002B46B4" w:rsidRDefault="002B46B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FB1" w:rsidRDefault="002B46B4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268605</wp:posOffset>
              </wp:positionV>
              <wp:extent cx="70485" cy="160655"/>
              <wp:effectExtent l="1905" t="1905" r="0" b="254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4FB1" w:rsidRDefault="002B46B4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2B46B4">
                            <w:rPr>
                              <w:rStyle w:val="a6"/>
                              <w:noProof/>
                            </w:rPr>
                            <w:t>4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1.15pt;margin-top:21.1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" filled="f" stroked="f">
              <v:textbox style="mso-fit-shape-to-text:t" inset="0,0,0,0">
                <w:txbxContent>
                  <w:p w:rsidR="00794FB1" w:rsidRDefault="002B46B4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2B46B4">
                      <w:rPr>
                        <w:rStyle w:val="a6"/>
                        <w:noProof/>
                      </w:rPr>
                      <w:t>4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E4AC2"/>
    <w:multiLevelType w:val="multilevel"/>
    <w:tmpl w:val="62BE777A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440039"/>
    <w:multiLevelType w:val="multilevel"/>
    <w:tmpl w:val="6068D5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FB1"/>
    <w:rsid w:val="002B46B4"/>
    <w:rsid w:val="0079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540" w:line="0" w:lineRule="atLeast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hanging="62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540" w:line="0" w:lineRule="atLeast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hanging="62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785</Words>
  <Characters>4475</Characters>
  <Application>Microsoft Office Word</Application>
  <DocSecurity>0</DocSecurity>
  <Lines>37</Lines>
  <Paragraphs>10</Paragraphs>
  <ScaleCrop>false</ScaleCrop>
  <Company/>
  <LinksUpToDate>false</LinksUpToDate>
  <CharactersWithSpaces>5250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2020-05-22T08:01:00Z</dcterms:created>
  <dcterms:modified xsi:type="dcterms:W3CDTF">2020-05-22T08:01:00Z</dcterms:modified>
</cp:coreProperties>
</file>