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0" w:rsidRPr="00A54F73" w:rsidRDefault="00637280" w:rsidP="00222DC0">
      <w:pPr>
        <w:pStyle w:val="1"/>
        <w:rPr>
          <w:rFonts w:eastAsia="Times New Roman"/>
          <w:lang w:eastAsia="ru-RU"/>
        </w:rPr>
      </w:pPr>
      <w:r w:rsidRPr="00A54F73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FA5EA5" wp14:editId="0A0DD1FC">
            <wp:simplePos x="0" y="0"/>
            <wp:positionH relativeFrom="column">
              <wp:posOffset>2806065</wp:posOffset>
            </wp:positionH>
            <wp:positionV relativeFrom="paragraph">
              <wp:posOffset>51435</wp:posOffset>
            </wp:positionV>
            <wp:extent cx="968375" cy="13430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ДОКЛАД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F1200F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главы муниципального</w:t>
      </w:r>
      <w:r w:rsidR="00F1200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образования </w:t>
      </w:r>
    </w:p>
    <w:p w:rsidR="00637280" w:rsidRPr="00A54F73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«Город Астрахань»</w:t>
      </w:r>
      <w:r w:rsidR="00637280"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42A8B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о достигнутых значениях показателей для оценки эффективности деятельности </w:t>
      </w:r>
      <w:r w:rsidR="00642A8B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администрации муниципального образования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«Город Астрахань» за 20</w:t>
      </w:r>
      <w:r w:rsidR="003B1539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2</w:t>
      </w:r>
      <w:r w:rsidR="00593D3C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1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год и их планируемых </w:t>
      </w:r>
      <w:proofErr w:type="gramStart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значениях</w:t>
      </w:r>
      <w:proofErr w:type="gramEnd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на 3-летний период</w:t>
      </w: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9243D" w:rsidRDefault="003B1539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Г</w:t>
      </w:r>
      <w:r w:rsidR="00DD71E1">
        <w:rPr>
          <w:rFonts w:ascii="Bookman Old Style" w:eastAsia="Times New Roman" w:hAnsi="Bookman Old Style" w:cs="Times New Roman"/>
          <w:szCs w:val="28"/>
          <w:lang w:eastAsia="ru-RU"/>
        </w:rPr>
        <w:t>лав</w:t>
      </w:r>
      <w:r>
        <w:rPr>
          <w:rFonts w:ascii="Bookman Old Style" w:eastAsia="Times New Roman" w:hAnsi="Bookman Old Style" w:cs="Times New Roman"/>
          <w:szCs w:val="28"/>
          <w:lang w:eastAsia="ru-RU"/>
        </w:rPr>
        <w:t>а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 xml:space="preserve"> муниципального образования</w:t>
      </w:r>
    </w:p>
    <w:p w:rsidR="00637280" w:rsidRPr="00A54F73" w:rsidRDefault="00BA4E69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 w:rsidRPr="00A54F73">
        <w:rPr>
          <w:rFonts w:ascii="Bookman Old Style" w:eastAsia="Times New Roman" w:hAnsi="Bookman Old Style" w:cs="Times New Roman"/>
          <w:szCs w:val="28"/>
          <w:lang w:eastAsia="ru-RU"/>
        </w:rPr>
        <w:t>«Город Астрахань»</w:t>
      </w:r>
    </w:p>
    <w:p w:rsidR="00A1413B" w:rsidRDefault="00A1413B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D9243D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М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szCs w:val="28"/>
          <w:lang w:eastAsia="ru-RU"/>
        </w:rPr>
        <w:t>Н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Пермякова 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 w:rsidR="00A33423">
        <w:rPr>
          <w:rFonts w:ascii="Bookman Old Style" w:eastAsia="Times New Roman" w:hAnsi="Bookman Old Style" w:cs="Times New Roman"/>
          <w:szCs w:val="28"/>
          <w:lang w:eastAsia="ru-RU"/>
        </w:rPr>
        <w:t xml:space="preserve"> 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________________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</w:p>
    <w:p w:rsidR="00637280" w:rsidRPr="00A54F73" w:rsidRDefault="00637280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BD250A" w:rsidP="00BA4E69">
      <w:pPr>
        <w:spacing w:line="276" w:lineRule="auto"/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Дата 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  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_____________ </w:t>
      </w:r>
      <w:r w:rsidR="00EC24F0">
        <w:rPr>
          <w:rFonts w:ascii="Bookman Old Style" w:eastAsia="Times New Roman" w:hAnsi="Bookman Old Style" w:cs="Times New Roman"/>
          <w:szCs w:val="28"/>
          <w:lang w:eastAsia="ru-RU"/>
        </w:rPr>
        <w:t>202</w:t>
      </w:r>
      <w:r w:rsidR="00593D3C">
        <w:rPr>
          <w:rFonts w:ascii="Bookman Old Style" w:eastAsia="Times New Roman" w:hAnsi="Bookman Old Style" w:cs="Times New Roman"/>
          <w:szCs w:val="28"/>
          <w:lang w:eastAsia="ru-RU"/>
        </w:rPr>
        <w:t>2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г.</w:t>
      </w:r>
    </w:p>
    <w:p w:rsidR="00637280" w:rsidRPr="00A54F73" w:rsidRDefault="00637280" w:rsidP="00637280">
      <w:pPr>
        <w:spacing w:line="276" w:lineRule="auto"/>
        <w:jc w:val="righ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jc w:val="center"/>
        <w:rPr>
          <w:rFonts w:eastAsia="Times New Roman" w:cs="Times New Roman"/>
          <w:b/>
          <w:szCs w:val="28"/>
          <w:lang w:eastAsia="x-none"/>
        </w:rPr>
      </w:pPr>
    </w:p>
    <w:p w:rsidR="00637280" w:rsidRPr="00A54F73" w:rsidRDefault="00637280" w:rsidP="00637280"/>
    <w:p w:rsidR="0077200D" w:rsidRDefault="0077200D">
      <w:pPr>
        <w:sectPr w:rsidR="0077200D" w:rsidSect="00C27E09">
          <w:footerReference w:type="default" r:id="rId1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4382"/>
        <w:gridCol w:w="1550"/>
        <w:gridCol w:w="1116"/>
        <w:gridCol w:w="1116"/>
        <w:gridCol w:w="1266"/>
        <w:gridCol w:w="1116"/>
        <w:gridCol w:w="1116"/>
        <w:gridCol w:w="1116"/>
        <w:gridCol w:w="1116"/>
        <w:gridCol w:w="1064"/>
      </w:tblGrid>
      <w:tr w:rsidR="00A54F73" w:rsidRPr="00A54F73" w:rsidTr="00F16865">
        <w:trPr>
          <w:trHeight w:val="730"/>
        </w:trPr>
        <w:tc>
          <w:tcPr>
            <w:tcW w:w="156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AE" w:rsidRPr="00A54F73" w:rsidRDefault="001170AE" w:rsidP="001170AE">
            <w:pPr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4F73">
              <w:rPr>
                <w:rFonts w:eastAsia="Times New Roman" w:cs="Times New Roman"/>
                <w:b/>
                <w:szCs w:val="28"/>
                <w:lang w:val="en-US" w:eastAsia="ru-RU"/>
              </w:rPr>
              <w:lastRenderedPageBreak/>
              <w:t>I</w:t>
            </w:r>
            <w:r w:rsidRPr="00A54F73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A54F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F7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Показатели оценки эффективности деятельности </w:t>
            </w:r>
            <w:r w:rsidR="00EA4BD6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администрации муниципального образования «Город Астрахань»</w:t>
            </w:r>
          </w:p>
          <w:p w:rsidR="001170AE" w:rsidRPr="00A54F73" w:rsidRDefault="001170AE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27C69" w:rsidRPr="00813801" w:rsidTr="00F16865">
        <w:trPr>
          <w:trHeight w:val="29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813801" w:rsidRDefault="007F4EF7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93D3C" w:rsidRPr="00813801" w:rsidTr="00F16865">
        <w:trPr>
          <w:trHeight w:val="21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C" w:rsidRPr="00813801" w:rsidRDefault="00593D3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C" w:rsidRPr="00813801" w:rsidRDefault="00593D3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C" w:rsidRPr="00813801" w:rsidRDefault="00593D3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3C" w:rsidRPr="002543EE" w:rsidRDefault="00593D3C" w:rsidP="005F435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5F435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5F435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D9027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5D22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  <w:r w:rsidR="005D22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5D22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  <w:r w:rsidR="005D22E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3C" w:rsidRPr="002543EE" w:rsidRDefault="00593D3C" w:rsidP="005D22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  <w:r w:rsidR="005D22E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C" w:rsidRPr="00813801" w:rsidRDefault="00593D3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7096F" w:rsidRPr="00813801" w:rsidTr="00F16865">
        <w:trPr>
          <w:trHeight w:val="20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813801" w:rsidRDefault="00A7096F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I. Экономическое развитие</w:t>
            </w:r>
          </w:p>
        </w:tc>
      </w:tr>
      <w:tr w:rsidR="00607E27" w:rsidRPr="00813801" w:rsidTr="00F16865">
        <w:trPr>
          <w:trHeight w:val="5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374,08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 w:rsidRPr="00DF4970">
              <w:rPr>
                <w:bCs/>
                <w:sz w:val="20"/>
                <w:szCs w:val="20"/>
              </w:rPr>
              <w:t>377,60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355,84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359,86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363,22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2"/>
              </w:rPr>
            </w:pPr>
            <w:r w:rsidRPr="00607E27">
              <w:rPr>
                <w:bCs/>
                <w:sz w:val="20"/>
                <w:szCs w:val="20"/>
              </w:rPr>
              <w:t>366,07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10492C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301012">
        <w:trPr>
          <w:trHeight w:val="9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DF4970" w:rsidRDefault="00607E27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21,48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21,96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07E27" w:rsidRDefault="00607E27">
            <w:pPr>
              <w:jc w:val="center"/>
              <w:rPr>
                <w:bCs/>
                <w:sz w:val="20"/>
                <w:szCs w:val="20"/>
              </w:rPr>
            </w:pPr>
            <w:r w:rsidRPr="00607E27">
              <w:rPr>
                <w:bCs/>
                <w:sz w:val="20"/>
                <w:szCs w:val="20"/>
              </w:rPr>
              <w:t>22,66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10492C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301012">
        <w:trPr>
          <w:cantSplit/>
          <w:trHeight w:val="6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C1A19" w:rsidRDefault="00607E27" w:rsidP="005F4358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BC1A19">
              <w:rPr>
                <w:bCs/>
                <w:color w:val="000000"/>
                <w:sz w:val="20"/>
              </w:rPr>
              <w:t>141 611,04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C1A19" w:rsidRDefault="00607E27" w:rsidP="005F4358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BC1A19">
              <w:rPr>
                <w:bCs/>
                <w:color w:val="000000"/>
                <w:sz w:val="20"/>
              </w:rPr>
              <w:t>119 2</w:t>
            </w:r>
            <w:r>
              <w:rPr>
                <w:bCs/>
                <w:color w:val="000000"/>
                <w:sz w:val="20"/>
              </w:rPr>
              <w:t>11</w:t>
            </w:r>
            <w:r w:rsidRPr="00BC1A19">
              <w:rPr>
                <w:bCs/>
                <w:color w:val="000000"/>
                <w:sz w:val="20"/>
              </w:rPr>
              <w:t>,</w:t>
            </w:r>
            <w:r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C1A19" w:rsidRDefault="00607E27" w:rsidP="00153D60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132 073,66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C1A19" w:rsidRDefault="00607E27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99 109,03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03F24" w:rsidRDefault="00607E27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105 051,64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03F24" w:rsidRDefault="00607E27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89 002,29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03F24" w:rsidRDefault="00607E27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99 481,01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10492C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6361DB">
        <w:trPr>
          <w:trHeight w:val="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E5429E" w:rsidRDefault="00607E27" w:rsidP="005F435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45,41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E5429E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361DB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61DB">
              <w:rPr>
                <w:rFonts w:cs="Times New Roman"/>
                <w:sz w:val="20"/>
                <w:szCs w:val="20"/>
              </w:rPr>
              <w:t>47,01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361DB" w:rsidRDefault="00607E27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361DB" w:rsidRDefault="00607E27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361DB" w:rsidRDefault="00607E27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361DB" w:rsidRDefault="00607E27" w:rsidP="006361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F077A7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F077A7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846C0" w:rsidRDefault="00607E27" w:rsidP="005F4358">
            <w:pPr>
              <w:jc w:val="center"/>
              <w:rPr>
                <w:sz w:val="20"/>
                <w:szCs w:val="20"/>
              </w:rPr>
            </w:pPr>
            <w:r w:rsidRPr="00B846C0">
              <w:rPr>
                <w:sz w:val="20"/>
                <w:szCs w:val="20"/>
              </w:rPr>
              <w:t>50,38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846C0" w:rsidRDefault="00607E27" w:rsidP="005F4358">
            <w:pPr>
              <w:jc w:val="center"/>
              <w:rPr>
                <w:sz w:val="20"/>
                <w:szCs w:val="20"/>
              </w:rPr>
            </w:pPr>
            <w:r w:rsidRPr="00B846C0">
              <w:rPr>
                <w:sz w:val="20"/>
                <w:szCs w:val="20"/>
              </w:rPr>
              <w:t>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27676" w:rsidRDefault="00B10D63" w:rsidP="00CA2FEB">
            <w:pPr>
              <w:jc w:val="center"/>
              <w:rPr>
                <w:sz w:val="20"/>
                <w:szCs w:val="20"/>
              </w:rPr>
            </w:pPr>
            <w:r w:rsidRPr="00627676">
              <w:rPr>
                <w:sz w:val="20"/>
                <w:szCs w:val="20"/>
              </w:rPr>
              <w:t>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27676" w:rsidRDefault="00B10D63">
            <w:pPr>
              <w:jc w:val="center"/>
              <w:rPr>
                <w:sz w:val="20"/>
                <w:szCs w:val="20"/>
              </w:rPr>
            </w:pPr>
            <w:r w:rsidRPr="00627676">
              <w:rPr>
                <w:sz w:val="20"/>
                <w:szCs w:val="20"/>
              </w:rPr>
              <w:t>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27676" w:rsidRDefault="0062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27676" w:rsidRDefault="0062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627676" w:rsidRDefault="0062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78558E" w:rsidRDefault="00607E27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7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CA2FE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7B492D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cantSplit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7B492D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 w:rsidP="005F4358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39 199,9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 w:rsidP="005F4358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40 018,5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 w:rsidP="005F4358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42 355,0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45 756,6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48 959,6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53 121,1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A80DE5" w:rsidRDefault="00607E27">
            <w:pPr>
              <w:jc w:val="center"/>
              <w:rPr>
                <w:sz w:val="20"/>
                <w:szCs w:val="16"/>
              </w:rPr>
            </w:pPr>
            <w:r w:rsidRPr="00A80DE5">
              <w:rPr>
                <w:sz w:val="20"/>
                <w:szCs w:val="16"/>
              </w:rPr>
              <w:t>57 902,0</w:t>
            </w:r>
            <w:r w:rsidR="00A80DE5" w:rsidRPr="00A80DE5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10492C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351E4C">
        <w:trPr>
          <w:cantSplit/>
          <w:trHeight w:val="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19 159,50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E0E30" w:rsidRDefault="00607E27" w:rsidP="005F4358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21 646,30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23 044,50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25 533,50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25 533,50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25 533,50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25 533,50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393AB3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351E4C">
        <w:trPr>
          <w:cantSplit/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E0E30" w:rsidRDefault="00607E27" w:rsidP="005F4358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28 214,10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E0E30" w:rsidRDefault="00607E27" w:rsidP="005F4358">
            <w:pPr>
              <w:jc w:val="center"/>
              <w:rPr>
                <w:sz w:val="20"/>
                <w:szCs w:val="16"/>
              </w:rPr>
            </w:pPr>
            <w:r w:rsidRPr="002E0E30">
              <w:rPr>
                <w:sz w:val="20"/>
                <w:szCs w:val="16"/>
              </w:rPr>
              <w:t>29 929,30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32 427,40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35 914,80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35 914,80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35 914,80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DD4FF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35 914,80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351E4C">
        <w:trPr>
          <w:cantSplit/>
          <w:trHeight w:val="4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CC0503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DD75D2">
              <w:rPr>
                <w:sz w:val="20"/>
                <w:szCs w:val="16"/>
              </w:rPr>
              <w:t>30</w:t>
            </w:r>
            <w:r>
              <w:rPr>
                <w:sz w:val="20"/>
                <w:szCs w:val="16"/>
              </w:rPr>
              <w:t xml:space="preserve"> </w:t>
            </w:r>
            <w:r w:rsidRPr="00DD75D2">
              <w:rPr>
                <w:sz w:val="20"/>
                <w:szCs w:val="16"/>
              </w:rPr>
              <w:t>727,41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32 485,25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34 791,71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38 949,60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38 949,60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38 949,60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38 949,60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cantSplit/>
          <w:trHeight w:val="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951BE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4831E2">
              <w:rPr>
                <w:sz w:val="20"/>
                <w:szCs w:val="16"/>
              </w:rPr>
              <w:t>27</w:t>
            </w:r>
            <w:r>
              <w:rPr>
                <w:sz w:val="20"/>
                <w:szCs w:val="16"/>
              </w:rPr>
              <w:t xml:space="preserve"> </w:t>
            </w:r>
            <w:r w:rsidRPr="004831E2">
              <w:rPr>
                <w:sz w:val="20"/>
                <w:szCs w:val="16"/>
              </w:rPr>
              <w:t>846,40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31 349,10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31 562,50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351E4C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33 506,50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351E4C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34 093,70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351E4C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36 343,90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351E4C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38 887,90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351E4C">
        <w:trPr>
          <w:cantSplit/>
          <w:trHeight w:val="4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A09EC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20 223,30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20 456,50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21 446,40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20 806,80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20 806,80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20 806,80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20 806,80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F16865">
        <w:trPr>
          <w:trHeight w:val="16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607E27" w:rsidRPr="00813801" w:rsidTr="00F16865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027BBD" w:rsidRDefault="00607E27" w:rsidP="005F4358">
            <w:pPr>
              <w:jc w:val="center"/>
              <w:rPr>
                <w:sz w:val="20"/>
                <w:szCs w:val="16"/>
              </w:rPr>
            </w:pPr>
            <w:r w:rsidRPr="00027BBD">
              <w:rPr>
                <w:sz w:val="20"/>
                <w:szCs w:val="16"/>
              </w:rPr>
              <w:t>59,38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413B1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627676" w:rsidP="00413B1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413B17" w:rsidP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61,</w:t>
            </w:r>
            <w:r w:rsidR="00627676">
              <w:rPr>
                <w:sz w:val="20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385F07">
        <w:trPr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в возрасте 1 - 6 лет,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953E4" w:rsidRDefault="00607E27" w:rsidP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24,0</w:t>
            </w:r>
            <w:r w:rsidR="00627676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953E4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953E4" w:rsidRDefault="00627676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953E4" w:rsidRDefault="00413B1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413B17" w:rsidP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16,</w:t>
            </w:r>
            <w:r w:rsidR="00627676">
              <w:rPr>
                <w:sz w:val="20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385F07">
        <w:trPr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2C7BE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F16865">
        <w:trPr>
          <w:trHeight w:val="181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607E27" w:rsidRPr="00813801" w:rsidTr="00F16865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CA2AE0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CA2AE0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Утратил силу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A7096F" w:rsidRDefault="00607E2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D0EA3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D0EA3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F16865">
        <w:trPr>
          <w:trHeight w:val="8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951BE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5A7BBB">
              <w:rPr>
                <w:sz w:val="20"/>
                <w:szCs w:val="16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2360D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5A7BB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951BE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1C30B4">
              <w:rPr>
                <w:sz w:val="20"/>
                <w:szCs w:val="16"/>
              </w:rPr>
              <w:t>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385F07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951BE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1C30B4">
              <w:rPr>
                <w:sz w:val="20"/>
                <w:szCs w:val="16"/>
              </w:rPr>
              <w:t>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8661D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50F58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50F58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50F58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50F58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42DAA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ED0F8B">
              <w:rPr>
                <w:sz w:val="20"/>
                <w:szCs w:val="16"/>
              </w:rPr>
              <w:t>24,89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067D7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B846C0" w:rsidP="009B235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B846C0" w:rsidP="009B235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B2351" w:rsidRDefault="00B846C0" w:rsidP="009B235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9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42DAA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ED0F8B">
              <w:rPr>
                <w:sz w:val="20"/>
                <w:szCs w:val="16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B846C0" w:rsidP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</w:t>
            </w:r>
            <w:r w:rsidR="00627676">
              <w:rPr>
                <w:sz w:val="20"/>
                <w:szCs w:val="16"/>
              </w:rPr>
              <w:t>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27676" w:rsidP="00CD6AD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EF3EED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9B2351">
              <w:rPr>
                <w:sz w:val="20"/>
                <w:szCs w:val="16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70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IV. Культура</w:t>
            </w:r>
          </w:p>
        </w:tc>
      </w:tr>
      <w:tr w:rsidR="00607E27" w:rsidRPr="00813801" w:rsidTr="002D7232">
        <w:trPr>
          <w:trHeight w:val="4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0F64E3" w:rsidRDefault="00607E27" w:rsidP="0049310F">
            <w:pPr>
              <w:ind w:firstLineChars="200" w:firstLine="32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F13906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D0415D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 w:rsidP="004931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4B1800" w:rsidRDefault="00607E27" w:rsidP="005F4358">
            <w:pPr>
              <w:jc w:val="center"/>
              <w:rPr>
                <w:sz w:val="20"/>
                <w:szCs w:val="16"/>
              </w:rPr>
            </w:pPr>
            <w:r w:rsidRPr="004B1800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D0415D">
        <w:trPr>
          <w:trHeight w:val="2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942DAA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C95FD3">
              <w:rPr>
                <w:sz w:val="20"/>
                <w:szCs w:val="16"/>
              </w:rPr>
              <w:t>58,68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51677E" w:rsidP="00920CA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55,5</w:t>
            </w:r>
            <w:r w:rsidR="00920CA1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51677E" w:rsidP="00920CA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55,7</w:t>
            </w:r>
            <w:r w:rsidR="00920CA1">
              <w:rPr>
                <w:sz w:val="20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51677E" w:rsidP="00920CA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56,0</w:t>
            </w:r>
            <w:r w:rsidR="00920CA1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27" w:rsidRPr="0083313B" w:rsidRDefault="0051677E" w:rsidP="00920CA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56,0</w:t>
            </w:r>
            <w:r w:rsidR="00920CA1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385F07">
        <w:trPr>
          <w:trHeight w:val="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C95FD3" w:rsidRDefault="00607E27" w:rsidP="005F4358">
            <w:pPr>
              <w:jc w:val="center"/>
              <w:rPr>
                <w:sz w:val="20"/>
                <w:szCs w:val="16"/>
              </w:rPr>
            </w:pPr>
            <w:r w:rsidRPr="00C95FD3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51677E" w:rsidP="00D8373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D83739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42DAA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B63762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8976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8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942DAA" w:rsidRDefault="00607E27" w:rsidP="005F4358">
            <w:pPr>
              <w:jc w:val="center"/>
              <w:rPr>
                <w:sz w:val="20"/>
                <w:szCs w:val="16"/>
                <w:highlight w:val="yellow"/>
              </w:rPr>
            </w:pPr>
            <w:r w:rsidRPr="00306747"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3313B" w:rsidRDefault="00920CA1" w:rsidP="00117D3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278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607E27" w:rsidRPr="00813801" w:rsidTr="00D37CBE">
        <w:trPr>
          <w:trHeight w:val="4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9E23D4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9E23D4" w:rsidRDefault="00607E27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систематически занимающегося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9E23D4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52,47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56,17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07E27" w:rsidRPr="00813801" w:rsidTr="00D37CBE">
        <w:trPr>
          <w:cantSplit/>
          <w:trHeight w:val="6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9E23D4" w:rsidRDefault="00607E27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9E23D4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9E23D4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 w:rsidRPr="00883E67">
              <w:rPr>
                <w:sz w:val="20"/>
                <w:szCs w:val="16"/>
              </w:rPr>
              <w:t>98,26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607E27" w:rsidP="005F435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883E67" w:rsidRDefault="00B846C0" w:rsidP="00E814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178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607E27" w:rsidRPr="00813801" w:rsidTr="00F16865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26233C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761E54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59441E" w:rsidRDefault="00607E27" w:rsidP="0059441E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trHeight w:val="4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в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введенная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5F435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FE3B01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5F435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FE3B01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trHeight w:val="7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032A1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5F435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FE3B01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2D0EA3" w:rsidRDefault="00607E27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7E27" w:rsidRPr="002D0EA3" w:rsidRDefault="00607E27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7E27" w:rsidRPr="002D0EA3" w:rsidRDefault="00607E27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  <w:p w:rsidR="00607E27" w:rsidRPr="002D0EA3" w:rsidRDefault="00607E27" w:rsidP="00C048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07E27" w:rsidRPr="002D0EA3" w:rsidRDefault="00607E27" w:rsidP="00B4319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27" w:rsidRPr="006E67D6" w:rsidRDefault="00607E27" w:rsidP="00C048A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B43190">
            <w:pPr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B43190">
            <w:pPr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607E27" w:rsidRPr="00813801" w:rsidRDefault="00607E2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7E27" w:rsidRPr="00813801" w:rsidTr="00F16865">
        <w:trPr>
          <w:trHeight w:val="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13281B" w:rsidRDefault="00607E27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B43190">
              <w:rPr>
                <w:rFonts w:cs="Times New Roman"/>
                <w:sz w:val="20"/>
                <w:szCs w:val="20"/>
              </w:rPr>
              <w:t>611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B43190">
              <w:rPr>
                <w:rFonts w:cs="Times New Roman"/>
                <w:sz w:val="20"/>
                <w:szCs w:val="20"/>
              </w:rPr>
              <w:t>071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5F435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21 071,00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FE3B01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cantSplit/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13281B" w:rsidRDefault="00607E27" w:rsidP="00385F0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6E67D6" w:rsidRDefault="00607E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B43190" w:rsidRDefault="00607E27" w:rsidP="005F43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190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 w:rsidP="005F4358">
            <w:pPr>
              <w:jc w:val="center"/>
              <w:rPr>
                <w:sz w:val="20"/>
              </w:rPr>
            </w:pPr>
            <w:r w:rsidRPr="00761E54"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E27" w:rsidRPr="00761E54" w:rsidRDefault="00607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27" w:rsidRPr="00FE3B01" w:rsidRDefault="00607E27">
            <w:pPr>
              <w:jc w:val="center"/>
              <w:rPr>
                <w:sz w:val="16"/>
                <w:szCs w:val="16"/>
              </w:rPr>
            </w:pPr>
          </w:p>
        </w:tc>
      </w:tr>
      <w:tr w:rsidR="00607E27" w:rsidRPr="00813801" w:rsidTr="00F16865">
        <w:trPr>
          <w:trHeight w:val="172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27" w:rsidRPr="00813801" w:rsidRDefault="00607E27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A0279">
              <w:rPr>
                <w:rFonts w:eastAsia="Times New Roman" w:cs="Times New Roman"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0977F1" w:rsidRPr="00813801" w:rsidTr="00F16865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C2391" w:rsidRDefault="000977F1" w:rsidP="005F4358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97,36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C2391" w:rsidRDefault="000977F1" w:rsidP="005F4358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97,36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94,42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97,30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D37C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уктуры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C2391" w:rsidRDefault="000977F1" w:rsidP="005F4358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C2391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81,82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D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D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D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D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3412F0">
        <w:trPr>
          <w:trHeight w:val="6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C2391" w:rsidRDefault="000977F1" w:rsidP="005F4358">
            <w:pPr>
              <w:jc w:val="center"/>
              <w:rPr>
                <w:sz w:val="20"/>
                <w:szCs w:val="20"/>
              </w:rPr>
            </w:pPr>
            <w:r w:rsidRPr="008C2391">
              <w:rPr>
                <w:sz w:val="20"/>
                <w:szCs w:val="20"/>
              </w:rPr>
              <w:t>11,15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11,46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11,60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33,77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34,03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34,33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sz w:val="20"/>
                <w:szCs w:val="20"/>
              </w:rPr>
            </w:pPr>
            <w:r w:rsidRPr="000977F1">
              <w:rPr>
                <w:sz w:val="20"/>
                <w:szCs w:val="20"/>
              </w:rPr>
              <w:t>34,66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1A323A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13281B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      </w:r>
            <w:r w:rsidRPr="00796A84">
              <w:rPr>
                <w:rFonts w:eastAsia="Times New Roman" w:cs="Times New Roman"/>
                <w:sz w:val="16"/>
                <w:szCs w:val="16"/>
                <w:lang w:eastAsia="ru-RU"/>
              </w:rPr>
              <w:t>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5F43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5F43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5F43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323A">
              <w:rPr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1A3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70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0977F1" w:rsidRPr="00813801" w:rsidTr="00F16865">
        <w:trPr>
          <w:trHeight w:val="7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B84544" w:rsidRDefault="000977F1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E67D6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A8317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 w:rsidRPr="00A8317C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A8317C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7B492D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5F4358">
            <w:pPr>
              <w:jc w:val="center"/>
              <w:rPr>
                <w:sz w:val="22"/>
              </w:rPr>
            </w:pPr>
            <w:r w:rsidRPr="001A323A">
              <w:rPr>
                <w:sz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5F435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 w:rsidP="005F4358">
            <w:pPr>
              <w:jc w:val="center"/>
              <w:rPr>
                <w:sz w:val="20"/>
              </w:rPr>
            </w:pPr>
            <w:r w:rsidRPr="001A323A">
              <w:rPr>
                <w:sz w:val="20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A323A" w:rsidRDefault="00097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10492C" w:rsidRDefault="000977F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977F1" w:rsidRPr="00813801" w:rsidTr="001A323A">
        <w:trPr>
          <w:cantSplit/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022E83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868 078,80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1 005 951,00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1A323A">
            <w:pPr>
              <w:jc w:val="center"/>
              <w:rPr>
                <w:color w:val="000000"/>
                <w:sz w:val="20"/>
                <w:szCs w:val="20"/>
              </w:rPr>
            </w:pPr>
            <w:r w:rsidRPr="00A22783">
              <w:rPr>
                <w:color w:val="000000"/>
                <w:sz w:val="20"/>
                <w:szCs w:val="20"/>
              </w:rPr>
              <w:t>933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783">
              <w:rPr>
                <w:color w:val="000000"/>
                <w:sz w:val="20"/>
                <w:szCs w:val="20"/>
              </w:rPr>
              <w:t>163,6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1A323A">
            <w:pPr>
              <w:jc w:val="center"/>
              <w:rPr>
                <w:color w:val="000000"/>
                <w:sz w:val="20"/>
                <w:szCs w:val="20"/>
              </w:rPr>
            </w:pPr>
            <w:r w:rsidRPr="00A22783">
              <w:rPr>
                <w:color w:val="000000"/>
                <w:sz w:val="20"/>
                <w:szCs w:val="20"/>
              </w:rPr>
              <w:t>739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783">
              <w:rPr>
                <w:color w:val="000000"/>
                <w:sz w:val="20"/>
                <w:szCs w:val="20"/>
              </w:rPr>
              <w:t>950,1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1A323A">
            <w:pPr>
              <w:jc w:val="center"/>
              <w:rPr>
                <w:color w:val="000000"/>
                <w:sz w:val="20"/>
                <w:szCs w:val="20"/>
              </w:rPr>
            </w:pPr>
            <w:r w:rsidRPr="006557A8">
              <w:rPr>
                <w:color w:val="000000"/>
                <w:sz w:val="20"/>
                <w:szCs w:val="20"/>
              </w:rPr>
              <w:t>737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7A8">
              <w:rPr>
                <w:color w:val="000000"/>
                <w:sz w:val="20"/>
                <w:szCs w:val="20"/>
              </w:rPr>
              <w:t>697,9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Default="000977F1" w:rsidP="001A323A">
            <w:pPr>
              <w:jc w:val="center"/>
              <w:rPr>
                <w:color w:val="000000"/>
                <w:sz w:val="20"/>
                <w:szCs w:val="20"/>
              </w:rPr>
            </w:pPr>
            <w:r w:rsidRPr="00C70262">
              <w:rPr>
                <w:color w:val="000000"/>
                <w:sz w:val="20"/>
                <w:szCs w:val="20"/>
              </w:rPr>
              <w:t>736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70262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7F1" w:rsidRPr="00813801" w:rsidRDefault="000977F1" w:rsidP="00602623">
            <w:pPr>
              <w:ind w:left="113" w:right="113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5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B84544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B84544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1 068,00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 w:rsidRPr="00CD4A1B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 w:rsidP="0020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2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CD055A">
        <w:trPr>
          <w:trHeight w:val="7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13281B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E41A7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1-да/0-нет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13281B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F1" w:rsidRPr="00B72AF1" w:rsidRDefault="000977F1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B72AF1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022E83" w:rsidTr="00F16865">
        <w:trPr>
          <w:trHeight w:val="4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F1" w:rsidRPr="00022E83" w:rsidRDefault="000977F1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022E83" w:rsidTr="00D45937">
        <w:trPr>
          <w:trHeight w:val="3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022E83" w:rsidTr="00D45937">
        <w:trPr>
          <w:trHeight w:val="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022E83" w:rsidTr="00F16865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977F1" w:rsidRPr="00022E83" w:rsidTr="00F16865">
        <w:trPr>
          <w:trHeight w:val="1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977F1" w:rsidRPr="00022E83" w:rsidTr="00F16865">
        <w:trPr>
          <w:trHeight w:val="1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977F1" w:rsidRPr="00022E83" w:rsidTr="00F16865">
        <w:trPr>
          <w:trHeight w:val="1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2E8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 w:rsidRPr="00CD4A1B">
              <w:rPr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 w:rsidP="005F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CD4A1B" w:rsidRDefault="0009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22E83" w:rsidRDefault="000977F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022E83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977F1" w:rsidRPr="00813801" w:rsidTr="00F16865">
        <w:trPr>
          <w:trHeight w:val="2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7B492D" w:rsidRDefault="000977F1" w:rsidP="00D4593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E41A7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E41A7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534,083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532,017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 w:rsidP="005F435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527,082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521,533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516,090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511,202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3313B" w:rsidRDefault="000977F1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>507,103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6C35C2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977F1" w:rsidRPr="00813801" w:rsidTr="00F16865">
        <w:trPr>
          <w:trHeight w:val="109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8E41A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0977F1" w:rsidRPr="00813801" w:rsidTr="00F16865">
        <w:trPr>
          <w:trHeight w:val="2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56522A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126E8" w:rsidRDefault="000977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3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2543EE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715,67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715,46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715,46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 w:rsidP="00D70EE7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860,</w:t>
            </w:r>
            <w:r w:rsidR="00D70EE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715,36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713,29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715,33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2543EE" w:rsidRDefault="000977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 w:rsidP="00D70EE7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</w:t>
            </w:r>
            <w:r w:rsidR="00D70E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A43546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D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A43546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4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A43546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50,75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50,73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50,72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83,15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50,55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50,47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50,47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A43546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244,72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A43546" w:rsidRDefault="000977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F16865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A43546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Удельная величина потребления энергетических ресурсов </w:t>
            </w:r>
            <w:r w:rsidRPr="004D684E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56522A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813801" w:rsidRDefault="000977F1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4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A43546" w:rsidRDefault="000977F1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20,72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A43546" w:rsidRDefault="000977F1" w:rsidP="00D71D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4E46AD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4E46AD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813801" w:rsidTr="00D45937">
        <w:trPr>
          <w:trHeight w:val="5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F1" w:rsidRPr="004E46AD" w:rsidRDefault="000977F1" w:rsidP="00022E8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D229D3" w:rsidRDefault="000977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2D4B44" w:rsidRDefault="000977F1" w:rsidP="005F4358">
            <w:pPr>
              <w:jc w:val="center"/>
              <w:rPr>
                <w:sz w:val="20"/>
                <w:szCs w:val="20"/>
              </w:rPr>
            </w:pPr>
            <w:r w:rsidRPr="002D4B44">
              <w:rPr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1144A6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 w:rsidRPr="001144A6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0977F1" w:rsidRDefault="000977F1">
            <w:pPr>
              <w:jc w:val="center"/>
              <w:rPr>
                <w:bCs/>
                <w:sz w:val="20"/>
                <w:szCs w:val="20"/>
              </w:rPr>
            </w:pPr>
            <w:r w:rsidRPr="000977F1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813801" w:rsidRDefault="000977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E10944" w:rsidTr="00E10944">
        <w:trPr>
          <w:trHeight w:val="5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7387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  <w:r w:rsidRPr="00E1094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E10944" w:rsidTr="0057515B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D65046" w:rsidP="005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751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109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E10944" w:rsidTr="0057515B">
        <w:trPr>
          <w:trHeight w:val="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D65046" w:rsidP="005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751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E10944" w:rsidTr="0057515B">
        <w:trPr>
          <w:trHeight w:val="1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охраны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D65046" w:rsidP="005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751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977F1" w:rsidRPr="00E10944" w:rsidTr="0057515B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F43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D65046" w:rsidP="005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5751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1" w:rsidRPr="00E10944" w:rsidRDefault="000977F1" w:rsidP="00E814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F1" w:rsidRPr="00E10944" w:rsidRDefault="000977F1" w:rsidP="00E10944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10944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CA2AE0" w:rsidRDefault="00CA2AE0" w:rsidP="00602623">
      <w:pPr>
        <w:jc w:val="center"/>
        <w:rPr>
          <w:rFonts w:eastAsia="Times New Roman" w:cs="Times New Roman"/>
          <w:b/>
          <w:szCs w:val="28"/>
        </w:rPr>
        <w:sectPr w:rsidR="00CA2AE0" w:rsidSect="00514CAF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81"/>
        </w:sectPr>
      </w:pP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  <w:lang w:val="en-US"/>
        </w:rPr>
        <w:lastRenderedPageBreak/>
        <w:t>II</w:t>
      </w:r>
      <w:r w:rsidRPr="0042357F">
        <w:rPr>
          <w:rFonts w:eastAsia="Times New Roman" w:cs="Times New Roman"/>
          <w:b/>
          <w:szCs w:val="28"/>
        </w:rPr>
        <w:t>. Основные результаты и перспективы деятельности органов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самоуправления </w:t>
      </w:r>
      <w:proofErr w:type="spellStart"/>
      <w:r w:rsidRPr="0042357F">
        <w:rPr>
          <w:rFonts w:eastAsia="Times New Roman" w:cs="Times New Roman"/>
          <w:b/>
          <w:szCs w:val="28"/>
        </w:rPr>
        <w:t>г</w:t>
      </w:r>
      <w:proofErr w:type="gramStart"/>
      <w:r w:rsidRPr="0042357F">
        <w:rPr>
          <w:rFonts w:eastAsia="Times New Roman" w:cs="Times New Roman"/>
          <w:b/>
          <w:szCs w:val="28"/>
        </w:rPr>
        <w:t>.А</w:t>
      </w:r>
      <w:proofErr w:type="gramEnd"/>
      <w:r w:rsidRPr="0042357F">
        <w:rPr>
          <w:rFonts w:eastAsia="Times New Roman" w:cs="Times New Roman"/>
          <w:b/>
          <w:szCs w:val="28"/>
        </w:rPr>
        <w:t>страхани</w:t>
      </w:r>
      <w:proofErr w:type="spellEnd"/>
      <w:r w:rsidRPr="0042357F">
        <w:rPr>
          <w:rFonts w:eastAsia="Times New Roman" w:cs="Times New Roman"/>
          <w:b/>
          <w:szCs w:val="28"/>
        </w:rPr>
        <w:t xml:space="preserve"> по решению вопросов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значения и социально-экономического развития 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«Муниципального образования «Город Астрахань»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Астраханской области</w:t>
      </w:r>
    </w:p>
    <w:p w:rsidR="00602623" w:rsidRPr="0042357F" w:rsidRDefault="00602623" w:rsidP="00602623">
      <w:pPr>
        <w:jc w:val="center"/>
        <w:rPr>
          <w:rFonts w:eastAsia="Times New Roman" w:cs="Times New Roman"/>
          <w:szCs w:val="28"/>
          <w:lang w:eastAsia="ru-RU"/>
        </w:rPr>
      </w:pPr>
    </w:p>
    <w:p w:rsidR="00602623" w:rsidRPr="0042357F" w:rsidRDefault="00893248" w:rsidP="004C54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Астрахань – </w:t>
      </w:r>
      <w:r w:rsidR="00602623" w:rsidRPr="0042357F">
        <w:rPr>
          <w:rFonts w:eastAsia="Times New Roman" w:cs="Times New Roman"/>
          <w:szCs w:val="28"/>
          <w:lang w:eastAsia="ru-RU"/>
        </w:rPr>
        <w:t>административный центр Астраханской области.</w:t>
      </w:r>
    </w:p>
    <w:p w:rsidR="00602623" w:rsidRPr="0042357F" w:rsidRDefault="00602623" w:rsidP="004C54ED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Город Астрахань расположен на Прикаспийской низменности, в вер</w:t>
      </w:r>
      <w:r w:rsidR="00893248" w:rsidRPr="0042357F">
        <w:rPr>
          <w:rFonts w:eastAsia="Times New Roman" w:cs="Times New Roman"/>
          <w:szCs w:val="28"/>
        </w:rPr>
        <w:t xml:space="preserve">хней части  дельты р. Волга на </w:t>
      </w:r>
      <w:r w:rsidRPr="0042357F">
        <w:rPr>
          <w:rFonts w:eastAsia="Times New Roman" w:cs="Times New Roman"/>
          <w:szCs w:val="28"/>
        </w:rPr>
        <w:t>одиннадцати островах, занимаемая площадь – 0,21 тыс. кв. километров. Его территория пересечена рукавами и протоками (ериками), отходящими от Волжского русла на юго-восток (</w:t>
      </w:r>
      <w:proofErr w:type="spellStart"/>
      <w:r w:rsidRPr="0042357F">
        <w:rPr>
          <w:rFonts w:eastAsia="Times New Roman" w:cs="Times New Roman"/>
          <w:szCs w:val="28"/>
        </w:rPr>
        <w:t>Болда</w:t>
      </w:r>
      <w:proofErr w:type="spellEnd"/>
      <w:r w:rsidRPr="0042357F">
        <w:rPr>
          <w:rFonts w:eastAsia="Times New Roman" w:cs="Times New Roman"/>
          <w:szCs w:val="28"/>
        </w:rPr>
        <w:t xml:space="preserve">, Кутум, Царев, </w:t>
      </w:r>
      <w:proofErr w:type="spellStart"/>
      <w:r w:rsidRPr="0042357F">
        <w:rPr>
          <w:rFonts w:eastAsia="Times New Roman" w:cs="Times New Roman"/>
          <w:szCs w:val="28"/>
        </w:rPr>
        <w:t>Кизань</w:t>
      </w:r>
      <w:proofErr w:type="spellEnd"/>
      <w:r w:rsidRPr="0042357F">
        <w:rPr>
          <w:rFonts w:eastAsia="Times New Roman" w:cs="Times New Roman"/>
          <w:szCs w:val="28"/>
        </w:rPr>
        <w:t xml:space="preserve"> и др.). </w:t>
      </w:r>
    </w:p>
    <w:p w:rsidR="00602623" w:rsidRPr="0042357F" w:rsidRDefault="00602623" w:rsidP="004C54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>Территориально город разделен на 4 района: Кировский, Ленинский, Советский, Трусовский.</w:t>
      </w:r>
    </w:p>
    <w:p w:rsidR="00602623" w:rsidRPr="0042357F" w:rsidRDefault="00602623" w:rsidP="004C54ED">
      <w:pPr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42357F">
        <w:rPr>
          <w:rFonts w:eastAsia="Times New Roman" w:cs="Times New Roman"/>
          <w:szCs w:val="28"/>
        </w:rPr>
        <w:t xml:space="preserve">По территории </w:t>
      </w:r>
      <w:r w:rsidR="00F57EF9">
        <w:rPr>
          <w:rFonts w:eastAsia="Times New Roman" w:cs="Times New Roman"/>
          <w:szCs w:val="28"/>
        </w:rPr>
        <w:t>города</w:t>
      </w:r>
      <w:r w:rsidRPr="0042357F">
        <w:rPr>
          <w:rFonts w:eastAsia="Times New Roman" w:cs="Times New Roman"/>
          <w:szCs w:val="28"/>
        </w:rPr>
        <w:t xml:space="preserve"> проходит главная водная ар</w:t>
      </w:r>
      <w:r w:rsidR="00AF1852">
        <w:rPr>
          <w:rFonts w:eastAsia="Times New Roman" w:cs="Times New Roman"/>
          <w:szCs w:val="28"/>
        </w:rPr>
        <w:t xml:space="preserve">терия – река Волга, а через нее – </w:t>
      </w:r>
      <w:r w:rsidRPr="0042357F">
        <w:rPr>
          <w:rFonts w:eastAsia="Times New Roman" w:cs="Times New Roman"/>
          <w:szCs w:val="28"/>
        </w:rPr>
        <w:t>водные пути из прикаспийских государств в Черное, Средиземное, Балтийск</w:t>
      </w:r>
      <w:r w:rsidR="00893248" w:rsidRPr="0042357F">
        <w:rPr>
          <w:rFonts w:eastAsia="Times New Roman" w:cs="Times New Roman"/>
          <w:szCs w:val="28"/>
        </w:rPr>
        <w:t>ое, Северное моря.</w:t>
      </w:r>
      <w:proofErr w:type="gramEnd"/>
      <w:r w:rsidR="00893248" w:rsidRPr="0042357F">
        <w:rPr>
          <w:rFonts w:eastAsia="Times New Roman" w:cs="Times New Roman"/>
          <w:szCs w:val="28"/>
        </w:rPr>
        <w:t xml:space="preserve">  Астрахань – </w:t>
      </w:r>
      <w:r w:rsidRPr="0042357F">
        <w:rPr>
          <w:rFonts w:eastAsia="Times New Roman" w:cs="Times New Roman"/>
          <w:szCs w:val="28"/>
        </w:rPr>
        <w:t xml:space="preserve">естественный центр транзитной торговли и крупный транспортный узел на стыке Азии и Европы. </w:t>
      </w:r>
    </w:p>
    <w:p w:rsidR="00602623" w:rsidRPr="0042357F" w:rsidRDefault="00602623" w:rsidP="004C54ED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Расположение Астрахани на Прикаспийской низменности, в дельте Волги с богатыми запасами природных ресурсов способствует развитию плодоовощной, химической и нефтехимической промышленнос</w:t>
      </w:r>
      <w:r w:rsidR="008775E2">
        <w:rPr>
          <w:rFonts w:eastAsia="Times New Roman" w:cs="Times New Roman"/>
          <w:szCs w:val="28"/>
        </w:rPr>
        <w:t>ти</w:t>
      </w:r>
      <w:r w:rsidRPr="0042357F">
        <w:rPr>
          <w:rFonts w:eastAsia="Times New Roman" w:cs="Times New Roman"/>
          <w:szCs w:val="28"/>
        </w:rPr>
        <w:t>, судостроения.</w:t>
      </w:r>
    </w:p>
    <w:p w:rsidR="00602623" w:rsidRPr="00A7096F" w:rsidRDefault="00602623" w:rsidP="002A298A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02623" w:rsidRPr="0042357F" w:rsidRDefault="00041DC0" w:rsidP="005C0C2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Экономическое развитие</w:t>
      </w:r>
    </w:p>
    <w:p w:rsidR="00BB565F" w:rsidRPr="00BB565F" w:rsidRDefault="00BB565F" w:rsidP="00BB565F">
      <w:pPr>
        <w:ind w:firstLine="709"/>
        <w:jc w:val="both"/>
        <w:rPr>
          <w:rFonts w:eastAsia="Times New Roman" w:cs="Times New Roman"/>
          <w:szCs w:val="28"/>
        </w:rPr>
      </w:pPr>
      <w:r w:rsidRPr="00BB565F">
        <w:rPr>
          <w:rFonts w:eastAsia="Times New Roman" w:cs="Times New Roman"/>
          <w:szCs w:val="28"/>
        </w:rPr>
        <w:t>В течение отчетного периода городская экономика демонстрировала как положительные тенденции, так и отрицательные. По данным официальной статистики 2021 год в г. Астрахани характеризовался следующими показателями социально-экономического развития.</w:t>
      </w:r>
    </w:p>
    <w:p w:rsidR="00BC486A" w:rsidRPr="00BB565F" w:rsidRDefault="00BC486A" w:rsidP="00BC486A">
      <w:pPr>
        <w:ind w:firstLine="709"/>
        <w:jc w:val="both"/>
        <w:rPr>
          <w:rFonts w:cs="Times New Roman"/>
          <w:szCs w:val="28"/>
        </w:rPr>
      </w:pPr>
      <w:r w:rsidRPr="00BB565F">
        <w:rPr>
          <w:rFonts w:cs="Times New Roman"/>
          <w:szCs w:val="28"/>
        </w:rPr>
        <w:t>Так, объем отгруженных товаров, произведенных крупными и средними предприятиями промышленности, включая рыболо</w:t>
      </w:r>
      <w:r w:rsidR="00BB565F">
        <w:rPr>
          <w:rFonts w:cs="Times New Roman"/>
          <w:szCs w:val="28"/>
        </w:rPr>
        <w:t>вство и рыбоводство, составил 41</w:t>
      </w:r>
      <w:r w:rsidRPr="00BB565F">
        <w:rPr>
          <w:rFonts w:cs="Times New Roman"/>
          <w:szCs w:val="28"/>
        </w:rPr>
        <w:t>3,</w:t>
      </w:r>
      <w:r w:rsidR="00BB565F">
        <w:rPr>
          <w:rFonts w:cs="Times New Roman"/>
          <w:szCs w:val="28"/>
        </w:rPr>
        <w:t>9</w:t>
      </w:r>
      <w:r w:rsidRPr="00BB565F">
        <w:rPr>
          <w:rFonts w:cs="Times New Roman"/>
          <w:szCs w:val="28"/>
        </w:rPr>
        <w:t xml:space="preserve"> млрд. руб. (</w:t>
      </w:r>
      <w:r w:rsidR="00BB565F">
        <w:rPr>
          <w:rFonts w:cs="Times New Roman"/>
          <w:szCs w:val="28"/>
        </w:rPr>
        <w:t>1</w:t>
      </w:r>
      <w:r w:rsidRPr="00BB565F">
        <w:rPr>
          <w:rFonts w:cs="Times New Roman"/>
          <w:szCs w:val="28"/>
        </w:rPr>
        <w:t>5</w:t>
      </w:r>
      <w:r w:rsidR="00BB565F">
        <w:rPr>
          <w:rFonts w:cs="Times New Roman"/>
          <w:szCs w:val="28"/>
        </w:rPr>
        <w:t>1</w:t>
      </w:r>
      <w:r w:rsidRPr="00BB565F">
        <w:rPr>
          <w:rFonts w:cs="Times New Roman"/>
          <w:szCs w:val="28"/>
        </w:rPr>
        <w:t>,</w:t>
      </w:r>
      <w:r w:rsidR="00BB565F">
        <w:rPr>
          <w:rFonts w:cs="Times New Roman"/>
          <w:szCs w:val="28"/>
        </w:rPr>
        <w:t>4</w:t>
      </w:r>
      <w:r w:rsidRPr="00BB565F">
        <w:rPr>
          <w:rFonts w:cs="Times New Roman"/>
          <w:szCs w:val="28"/>
        </w:rPr>
        <w:t>% к 20</w:t>
      </w:r>
      <w:r w:rsidR="00BB565F">
        <w:rPr>
          <w:rFonts w:cs="Times New Roman"/>
          <w:szCs w:val="28"/>
        </w:rPr>
        <w:t>20</w:t>
      </w:r>
      <w:r w:rsidRPr="00BB565F">
        <w:rPr>
          <w:rFonts w:cs="Times New Roman"/>
          <w:szCs w:val="28"/>
        </w:rPr>
        <w:t xml:space="preserve"> году), наибольшую долю в котором занимала добыча полезных ископаемых (8</w:t>
      </w:r>
      <w:r w:rsidR="00BB565F">
        <w:rPr>
          <w:rFonts w:cs="Times New Roman"/>
          <w:szCs w:val="28"/>
        </w:rPr>
        <w:t>8</w:t>
      </w:r>
      <w:r w:rsidRPr="00BB565F">
        <w:rPr>
          <w:rFonts w:cs="Times New Roman"/>
          <w:szCs w:val="28"/>
        </w:rPr>
        <w:t>,</w:t>
      </w:r>
      <w:r w:rsidR="00BB565F">
        <w:rPr>
          <w:rFonts w:cs="Times New Roman"/>
          <w:szCs w:val="28"/>
        </w:rPr>
        <w:t>2</w:t>
      </w:r>
      <w:r w:rsidRPr="00BB565F">
        <w:rPr>
          <w:rFonts w:cs="Times New Roman"/>
          <w:szCs w:val="28"/>
        </w:rPr>
        <w:t xml:space="preserve">%) с объемом отгрузки </w:t>
      </w:r>
      <w:r w:rsidR="00BB565F">
        <w:rPr>
          <w:rFonts w:cs="Times New Roman"/>
          <w:szCs w:val="28"/>
        </w:rPr>
        <w:t>365</w:t>
      </w:r>
      <w:r w:rsidRPr="00BB565F">
        <w:rPr>
          <w:rFonts w:cs="Times New Roman"/>
          <w:szCs w:val="28"/>
        </w:rPr>
        <w:t>,</w:t>
      </w:r>
      <w:r w:rsidR="00BB565F">
        <w:rPr>
          <w:rFonts w:cs="Times New Roman"/>
          <w:szCs w:val="28"/>
        </w:rPr>
        <w:t>2</w:t>
      </w:r>
      <w:r w:rsidRPr="00BB565F">
        <w:rPr>
          <w:rFonts w:cs="Times New Roman"/>
          <w:szCs w:val="28"/>
        </w:rPr>
        <w:t xml:space="preserve"> млрд. руб. (1</w:t>
      </w:r>
      <w:r w:rsidR="00BB565F">
        <w:rPr>
          <w:rFonts w:cs="Times New Roman"/>
          <w:szCs w:val="28"/>
        </w:rPr>
        <w:t>63</w:t>
      </w:r>
      <w:r w:rsidRPr="00BB565F">
        <w:rPr>
          <w:rFonts w:cs="Times New Roman"/>
          <w:szCs w:val="28"/>
        </w:rPr>
        <w:t>,</w:t>
      </w:r>
      <w:r w:rsidR="00BB565F">
        <w:rPr>
          <w:rFonts w:cs="Times New Roman"/>
          <w:szCs w:val="28"/>
        </w:rPr>
        <w:t>8</w:t>
      </w:r>
      <w:r w:rsidRPr="00BB565F">
        <w:rPr>
          <w:rFonts w:cs="Times New Roman"/>
          <w:szCs w:val="28"/>
        </w:rPr>
        <w:t>% к 20</w:t>
      </w:r>
      <w:r w:rsidR="00BB565F">
        <w:rPr>
          <w:rFonts w:cs="Times New Roman"/>
          <w:szCs w:val="28"/>
        </w:rPr>
        <w:t>20</w:t>
      </w:r>
      <w:r w:rsidRPr="00BB565F">
        <w:rPr>
          <w:rFonts w:cs="Times New Roman"/>
          <w:szCs w:val="28"/>
        </w:rPr>
        <w:t xml:space="preserve"> году).</w:t>
      </w:r>
    </w:p>
    <w:p w:rsidR="00BC486A" w:rsidRPr="00402EBD" w:rsidRDefault="00BC486A" w:rsidP="00BC486A">
      <w:pPr>
        <w:ind w:firstLine="709"/>
        <w:jc w:val="both"/>
        <w:rPr>
          <w:rFonts w:cs="Times New Roman"/>
          <w:szCs w:val="28"/>
        </w:rPr>
      </w:pPr>
      <w:r w:rsidRPr="00402EBD">
        <w:rPr>
          <w:rFonts w:cs="Times New Roman"/>
          <w:szCs w:val="28"/>
        </w:rPr>
        <w:t>На долю обраб</w:t>
      </w:r>
      <w:r w:rsidR="00402EBD" w:rsidRPr="00402EBD">
        <w:rPr>
          <w:rFonts w:cs="Times New Roman"/>
          <w:szCs w:val="28"/>
        </w:rPr>
        <w:t>атывающих произво</w:t>
      </w:r>
      <w:proofErr w:type="gramStart"/>
      <w:r w:rsidR="00402EBD" w:rsidRPr="00402EBD">
        <w:rPr>
          <w:rFonts w:cs="Times New Roman"/>
          <w:szCs w:val="28"/>
        </w:rPr>
        <w:t>дств пр</w:t>
      </w:r>
      <w:proofErr w:type="gramEnd"/>
      <w:r w:rsidR="00402EBD" w:rsidRPr="00402EBD">
        <w:rPr>
          <w:rFonts w:cs="Times New Roman"/>
          <w:szCs w:val="28"/>
        </w:rPr>
        <w:t>ишлось 6</w:t>
      </w:r>
      <w:r w:rsidRPr="00402EBD">
        <w:rPr>
          <w:rFonts w:cs="Times New Roman"/>
          <w:szCs w:val="28"/>
        </w:rPr>
        <w:t>,</w:t>
      </w:r>
      <w:r w:rsidR="00402EBD" w:rsidRPr="00402EBD">
        <w:rPr>
          <w:rFonts w:cs="Times New Roman"/>
          <w:szCs w:val="28"/>
        </w:rPr>
        <w:t>0% или 25</w:t>
      </w:r>
      <w:r w:rsidRPr="00402EBD">
        <w:rPr>
          <w:rFonts w:cs="Times New Roman"/>
          <w:szCs w:val="28"/>
        </w:rPr>
        <w:t>,</w:t>
      </w:r>
      <w:r w:rsidR="00402EBD" w:rsidRPr="00402EBD">
        <w:rPr>
          <w:rFonts w:cs="Times New Roman"/>
          <w:szCs w:val="28"/>
        </w:rPr>
        <w:t>0</w:t>
      </w:r>
      <w:r w:rsidRPr="00402EBD">
        <w:rPr>
          <w:rFonts w:cs="Times New Roman"/>
          <w:szCs w:val="28"/>
        </w:rPr>
        <w:t xml:space="preserve"> млрд. руб. (9</w:t>
      </w:r>
      <w:r w:rsidR="00402EBD" w:rsidRPr="00402EBD">
        <w:rPr>
          <w:rFonts w:cs="Times New Roman"/>
          <w:szCs w:val="28"/>
        </w:rPr>
        <w:t>2,1</w:t>
      </w:r>
      <w:r w:rsidRPr="00402EBD">
        <w:rPr>
          <w:rFonts w:cs="Times New Roman"/>
          <w:szCs w:val="28"/>
        </w:rPr>
        <w:t>% к предыдущему году).</w:t>
      </w:r>
    </w:p>
    <w:p w:rsidR="00BC486A" w:rsidRPr="00365F0A" w:rsidRDefault="00BC486A" w:rsidP="00BC486A">
      <w:pPr>
        <w:ind w:firstLine="709"/>
        <w:jc w:val="both"/>
        <w:rPr>
          <w:rFonts w:cs="Times New Roman"/>
          <w:szCs w:val="28"/>
        </w:rPr>
      </w:pPr>
      <w:r w:rsidRPr="00365F0A">
        <w:rPr>
          <w:rFonts w:cs="Times New Roman"/>
          <w:szCs w:val="28"/>
        </w:rPr>
        <w:t xml:space="preserve">Отраслями, стабильно обеспечивающими потребности города в энергоресурсах, являются «Обеспечение электрической энергией, газом и паром; кондиционирование воздуха» и «Водоснабжение; водоотведение, организация сбора и утилизация отходов, деятельность по ликвидации загрязнений». Их доля в общем объеме отгрузки составила </w:t>
      </w:r>
      <w:r w:rsidR="00365F0A" w:rsidRPr="00365F0A">
        <w:rPr>
          <w:rFonts w:cs="Times New Roman"/>
          <w:szCs w:val="28"/>
        </w:rPr>
        <w:t>5</w:t>
      </w:r>
      <w:r w:rsidRPr="00365F0A">
        <w:rPr>
          <w:rFonts w:cs="Times New Roman"/>
          <w:szCs w:val="28"/>
        </w:rPr>
        <w:t>,</w:t>
      </w:r>
      <w:r w:rsidR="00365F0A" w:rsidRPr="00365F0A">
        <w:rPr>
          <w:rFonts w:cs="Times New Roman"/>
          <w:szCs w:val="28"/>
        </w:rPr>
        <w:t>0</w:t>
      </w:r>
      <w:r w:rsidRPr="00365F0A">
        <w:rPr>
          <w:rFonts w:cs="Times New Roman"/>
          <w:szCs w:val="28"/>
        </w:rPr>
        <w:t>% и 0,</w:t>
      </w:r>
      <w:r w:rsidR="00365F0A" w:rsidRPr="00365F0A">
        <w:rPr>
          <w:rFonts w:cs="Times New Roman"/>
          <w:szCs w:val="28"/>
        </w:rPr>
        <w:t>8%, а объем услуг – 20,5</w:t>
      </w:r>
      <w:r w:rsidRPr="00365F0A">
        <w:rPr>
          <w:rFonts w:cs="Times New Roman"/>
          <w:szCs w:val="28"/>
        </w:rPr>
        <w:t xml:space="preserve"> млрд. руб. (9</w:t>
      </w:r>
      <w:r w:rsidR="00365F0A" w:rsidRPr="00365F0A">
        <w:rPr>
          <w:rFonts w:cs="Times New Roman"/>
          <w:szCs w:val="28"/>
        </w:rPr>
        <w:t>7</w:t>
      </w:r>
      <w:r w:rsidRPr="00365F0A">
        <w:rPr>
          <w:rFonts w:cs="Times New Roman"/>
          <w:szCs w:val="28"/>
        </w:rPr>
        <w:t>,</w:t>
      </w:r>
      <w:r w:rsidR="00365F0A" w:rsidRPr="00365F0A">
        <w:rPr>
          <w:rFonts w:cs="Times New Roman"/>
          <w:szCs w:val="28"/>
        </w:rPr>
        <w:t>9% к 2020 году) и 3</w:t>
      </w:r>
      <w:r w:rsidRPr="00365F0A">
        <w:rPr>
          <w:rFonts w:cs="Times New Roman"/>
          <w:szCs w:val="28"/>
        </w:rPr>
        <w:t>,</w:t>
      </w:r>
      <w:r w:rsidR="00365F0A" w:rsidRPr="00365F0A">
        <w:rPr>
          <w:rFonts w:cs="Times New Roman"/>
          <w:szCs w:val="28"/>
        </w:rPr>
        <w:t>3</w:t>
      </w:r>
      <w:r w:rsidRPr="00365F0A">
        <w:rPr>
          <w:rFonts w:cs="Times New Roman"/>
          <w:szCs w:val="28"/>
        </w:rPr>
        <w:t xml:space="preserve"> млрд. руб. (1</w:t>
      </w:r>
      <w:r w:rsidR="00365F0A" w:rsidRPr="00365F0A">
        <w:rPr>
          <w:rFonts w:cs="Times New Roman"/>
          <w:szCs w:val="28"/>
        </w:rPr>
        <w:t>31</w:t>
      </w:r>
      <w:r w:rsidRPr="00365F0A">
        <w:rPr>
          <w:rFonts w:cs="Times New Roman"/>
          <w:szCs w:val="28"/>
        </w:rPr>
        <w:t>,</w:t>
      </w:r>
      <w:r w:rsidR="00365F0A" w:rsidRPr="00365F0A">
        <w:rPr>
          <w:rFonts w:cs="Times New Roman"/>
          <w:szCs w:val="28"/>
        </w:rPr>
        <w:t>2</w:t>
      </w:r>
      <w:r w:rsidRPr="00365F0A">
        <w:rPr>
          <w:rFonts w:cs="Times New Roman"/>
          <w:szCs w:val="28"/>
        </w:rPr>
        <w:t>% к 20</w:t>
      </w:r>
      <w:r w:rsidR="00365F0A" w:rsidRPr="00365F0A">
        <w:rPr>
          <w:rFonts w:cs="Times New Roman"/>
          <w:szCs w:val="28"/>
        </w:rPr>
        <w:t>20</w:t>
      </w:r>
      <w:r w:rsidRPr="00365F0A">
        <w:rPr>
          <w:rFonts w:cs="Times New Roman"/>
          <w:szCs w:val="28"/>
        </w:rPr>
        <w:t xml:space="preserve"> году) соответственно. </w:t>
      </w:r>
    </w:p>
    <w:p w:rsidR="00BC486A" w:rsidRPr="00365F0A" w:rsidRDefault="00365F0A" w:rsidP="00BC486A">
      <w:pPr>
        <w:ind w:firstLine="709"/>
        <w:jc w:val="both"/>
        <w:rPr>
          <w:rFonts w:cs="Times New Roman"/>
          <w:szCs w:val="28"/>
        </w:rPr>
      </w:pPr>
      <w:r w:rsidRPr="00365F0A">
        <w:rPr>
          <w:rFonts w:cs="Times New Roman"/>
          <w:szCs w:val="28"/>
        </w:rPr>
        <w:t>О</w:t>
      </w:r>
      <w:r w:rsidR="00BC486A" w:rsidRPr="00365F0A">
        <w:rPr>
          <w:rFonts w:cs="Times New Roman"/>
          <w:szCs w:val="28"/>
        </w:rPr>
        <w:t>бъем инвестиций в основной капитал по крупным и средним предприятиям г. Астрахани за 202</w:t>
      </w:r>
      <w:r w:rsidRPr="00365F0A">
        <w:rPr>
          <w:rFonts w:cs="Times New Roman"/>
          <w:szCs w:val="28"/>
        </w:rPr>
        <w:t>1</w:t>
      </w:r>
      <w:r w:rsidR="00BC486A" w:rsidRPr="00365F0A">
        <w:rPr>
          <w:rFonts w:cs="Times New Roman"/>
          <w:szCs w:val="28"/>
        </w:rPr>
        <w:t xml:space="preserve"> год </w:t>
      </w:r>
      <w:r w:rsidRPr="00365F0A">
        <w:rPr>
          <w:rFonts w:cs="Times New Roman"/>
          <w:szCs w:val="28"/>
        </w:rPr>
        <w:t>снизился</w:t>
      </w:r>
      <w:r w:rsidR="00BC486A" w:rsidRPr="00365F0A">
        <w:rPr>
          <w:rFonts w:cs="Times New Roman"/>
          <w:szCs w:val="28"/>
        </w:rPr>
        <w:t xml:space="preserve"> на </w:t>
      </w:r>
      <w:r w:rsidRPr="00365F0A">
        <w:rPr>
          <w:rFonts w:cs="Times New Roman"/>
          <w:szCs w:val="28"/>
        </w:rPr>
        <w:t>28</w:t>
      </w:r>
      <w:r w:rsidR="00BC486A" w:rsidRPr="00365F0A">
        <w:rPr>
          <w:rFonts w:cs="Times New Roman"/>
          <w:szCs w:val="28"/>
        </w:rPr>
        <w:t>,</w:t>
      </w:r>
      <w:r w:rsidRPr="00365F0A">
        <w:rPr>
          <w:rFonts w:cs="Times New Roman"/>
          <w:szCs w:val="28"/>
        </w:rPr>
        <w:t>1</w:t>
      </w:r>
      <w:r w:rsidR="00BC486A" w:rsidRPr="00365F0A">
        <w:rPr>
          <w:rFonts w:cs="Times New Roman"/>
          <w:szCs w:val="28"/>
        </w:rPr>
        <w:t xml:space="preserve">% и составил </w:t>
      </w:r>
      <w:r w:rsidRPr="00365F0A">
        <w:rPr>
          <w:rFonts w:cs="Times New Roman"/>
          <w:szCs w:val="28"/>
        </w:rPr>
        <w:t>56</w:t>
      </w:r>
      <w:r w:rsidR="00BC486A" w:rsidRPr="00365F0A">
        <w:rPr>
          <w:rFonts w:cs="Times New Roman"/>
          <w:szCs w:val="28"/>
        </w:rPr>
        <w:t>,</w:t>
      </w:r>
      <w:r w:rsidRPr="00365F0A">
        <w:rPr>
          <w:rFonts w:cs="Times New Roman"/>
          <w:szCs w:val="28"/>
        </w:rPr>
        <w:t>9</w:t>
      </w:r>
      <w:r w:rsidR="00BC486A" w:rsidRPr="00365F0A">
        <w:rPr>
          <w:rFonts w:cs="Times New Roman"/>
          <w:szCs w:val="28"/>
        </w:rPr>
        <w:t xml:space="preserve"> млрд. руб., из которых более </w:t>
      </w:r>
      <w:r w:rsidRPr="00365F0A">
        <w:rPr>
          <w:rFonts w:cs="Times New Roman"/>
          <w:szCs w:val="28"/>
        </w:rPr>
        <w:t>59</w:t>
      </w:r>
      <w:r w:rsidR="00BC486A" w:rsidRPr="00365F0A">
        <w:rPr>
          <w:rFonts w:cs="Times New Roman"/>
          <w:szCs w:val="28"/>
        </w:rPr>
        <w:t>% приходилось на предприятия по добыче полезных ископаемых.</w:t>
      </w:r>
    </w:p>
    <w:p w:rsidR="00BC486A" w:rsidRPr="00A8786F" w:rsidRDefault="00BC486A" w:rsidP="00BC486A">
      <w:pPr>
        <w:ind w:firstLine="709"/>
        <w:jc w:val="both"/>
        <w:rPr>
          <w:rFonts w:cs="Times New Roman"/>
          <w:szCs w:val="28"/>
        </w:rPr>
      </w:pPr>
      <w:r w:rsidRPr="00A8786F">
        <w:rPr>
          <w:rFonts w:cs="Times New Roman"/>
          <w:szCs w:val="28"/>
        </w:rPr>
        <w:t xml:space="preserve">Объем работ, выполненных крупными и средними организациями по виду деятельности «Строительство», составил </w:t>
      </w:r>
      <w:r w:rsidR="00504F70" w:rsidRPr="00A8786F">
        <w:rPr>
          <w:rFonts w:cs="Times New Roman"/>
          <w:szCs w:val="28"/>
        </w:rPr>
        <w:t>5</w:t>
      </w:r>
      <w:r w:rsidRPr="00A8786F">
        <w:rPr>
          <w:rFonts w:cs="Times New Roman"/>
          <w:szCs w:val="28"/>
        </w:rPr>
        <w:t>,</w:t>
      </w:r>
      <w:r w:rsidR="00504F70" w:rsidRPr="00A8786F">
        <w:rPr>
          <w:rFonts w:cs="Times New Roman"/>
          <w:szCs w:val="28"/>
        </w:rPr>
        <w:t>4</w:t>
      </w:r>
      <w:r w:rsidRPr="00A8786F">
        <w:rPr>
          <w:rFonts w:cs="Times New Roman"/>
          <w:szCs w:val="28"/>
        </w:rPr>
        <w:t xml:space="preserve"> млрд. руб., что в </w:t>
      </w:r>
      <w:r w:rsidR="004C687C" w:rsidRPr="00A8786F">
        <w:rPr>
          <w:rFonts w:cs="Times New Roman"/>
          <w:szCs w:val="28"/>
        </w:rPr>
        <w:t>2,0</w:t>
      </w:r>
      <w:r w:rsidRPr="00A8786F">
        <w:rPr>
          <w:rFonts w:cs="Times New Roman"/>
          <w:szCs w:val="28"/>
        </w:rPr>
        <w:t xml:space="preserve"> раза выше уровня предыдущего года за счет реализации ряда крупных инвестиционных проектов, наиболее значимые из которых это </w:t>
      </w:r>
      <w:r w:rsidR="00504F70" w:rsidRPr="00A8786F">
        <w:rPr>
          <w:rFonts w:cs="Times New Roman"/>
          <w:szCs w:val="28"/>
        </w:rPr>
        <w:t xml:space="preserve">завершение второй очереди обустройства </w:t>
      </w:r>
      <w:r w:rsidR="00504F70" w:rsidRPr="00A8786F">
        <w:rPr>
          <w:rFonts w:cs="Times New Roman"/>
          <w:szCs w:val="28"/>
        </w:rPr>
        <w:lastRenderedPageBreak/>
        <w:t xml:space="preserve">месторождения им. Ю. Корчагина; строительство эксплуатационных скважин на месторождении им. В. </w:t>
      </w:r>
      <w:proofErr w:type="spellStart"/>
      <w:r w:rsidR="00A8786F">
        <w:rPr>
          <w:rFonts w:cs="Times New Roman"/>
          <w:szCs w:val="28"/>
        </w:rPr>
        <w:t>Фила</w:t>
      </w:r>
      <w:r w:rsidR="00504F70" w:rsidRPr="00A8786F">
        <w:rPr>
          <w:rFonts w:cs="Times New Roman"/>
          <w:szCs w:val="28"/>
        </w:rPr>
        <w:t>новского</w:t>
      </w:r>
      <w:proofErr w:type="spellEnd"/>
      <w:r w:rsidR="00504F70" w:rsidRPr="00A8786F">
        <w:rPr>
          <w:rFonts w:cs="Times New Roman"/>
          <w:szCs w:val="28"/>
        </w:rPr>
        <w:t xml:space="preserve">; продолжение обустройства месторождения им. В.И. </w:t>
      </w:r>
      <w:proofErr w:type="spellStart"/>
      <w:r w:rsidR="00504F70" w:rsidRPr="00A8786F">
        <w:rPr>
          <w:rFonts w:cs="Times New Roman"/>
          <w:szCs w:val="28"/>
        </w:rPr>
        <w:t>Грайфера</w:t>
      </w:r>
      <w:proofErr w:type="spellEnd"/>
      <w:r w:rsidR="00504F70" w:rsidRPr="00A8786F">
        <w:rPr>
          <w:rFonts w:cs="Times New Roman"/>
          <w:szCs w:val="28"/>
        </w:rPr>
        <w:t xml:space="preserve">. Кроме того, в 2021 году </w:t>
      </w:r>
      <w:r w:rsidRPr="00A8786F">
        <w:rPr>
          <w:rFonts w:cs="Times New Roman"/>
          <w:szCs w:val="28"/>
        </w:rPr>
        <w:t xml:space="preserve"> </w:t>
      </w:r>
      <w:r w:rsidR="00504F70" w:rsidRPr="00A8786F">
        <w:rPr>
          <w:rFonts w:cs="Times New Roman"/>
          <w:szCs w:val="28"/>
        </w:rPr>
        <w:t xml:space="preserve">значительно выросло </w:t>
      </w:r>
      <w:r w:rsidRPr="00A8786F">
        <w:rPr>
          <w:rFonts w:cs="Times New Roman"/>
          <w:szCs w:val="28"/>
        </w:rPr>
        <w:t xml:space="preserve">жилищное строительство </w:t>
      </w:r>
      <w:r w:rsidR="00504F70" w:rsidRPr="00A8786F">
        <w:rPr>
          <w:rFonts w:cs="Times New Roman"/>
          <w:szCs w:val="28"/>
        </w:rPr>
        <w:t>г.</w:t>
      </w:r>
      <w:r w:rsidR="00A8786F">
        <w:rPr>
          <w:rFonts w:cs="Times New Roman"/>
          <w:szCs w:val="28"/>
        </w:rPr>
        <w:t xml:space="preserve"> </w:t>
      </w:r>
      <w:r w:rsidR="00504F70" w:rsidRPr="00A8786F">
        <w:rPr>
          <w:rFonts w:cs="Times New Roman"/>
          <w:szCs w:val="28"/>
        </w:rPr>
        <w:t>Астрахани - в</w:t>
      </w:r>
      <w:r w:rsidRPr="00A8786F">
        <w:rPr>
          <w:rFonts w:cs="Times New Roman"/>
          <w:szCs w:val="28"/>
        </w:rPr>
        <w:t xml:space="preserve"> </w:t>
      </w:r>
      <w:r w:rsidR="001B1245" w:rsidRPr="00A8786F">
        <w:rPr>
          <w:rFonts w:cs="Times New Roman"/>
          <w:szCs w:val="28"/>
        </w:rPr>
        <w:t>1</w:t>
      </w:r>
      <w:r w:rsidR="00504F70" w:rsidRPr="00A8786F">
        <w:rPr>
          <w:rFonts w:cs="Times New Roman"/>
          <w:szCs w:val="28"/>
        </w:rPr>
        <w:t>,7 раза</w:t>
      </w:r>
      <w:r w:rsidRPr="00A8786F">
        <w:rPr>
          <w:rFonts w:cs="Times New Roman"/>
          <w:szCs w:val="28"/>
        </w:rPr>
        <w:t xml:space="preserve"> </w:t>
      </w:r>
      <w:r w:rsidR="00504F70" w:rsidRPr="00A8786F">
        <w:rPr>
          <w:rFonts w:cs="Times New Roman"/>
          <w:szCs w:val="28"/>
        </w:rPr>
        <w:t>(</w:t>
      </w:r>
      <w:r w:rsidRPr="00A8786F">
        <w:rPr>
          <w:rFonts w:cs="Times New Roman"/>
          <w:szCs w:val="28"/>
        </w:rPr>
        <w:t xml:space="preserve">за 12 месяцев введено </w:t>
      </w:r>
      <w:r w:rsidR="00504F70" w:rsidRPr="00A8786F">
        <w:rPr>
          <w:rFonts w:cs="Times New Roman"/>
          <w:szCs w:val="28"/>
        </w:rPr>
        <w:t>2</w:t>
      </w:r>
      <w:r w:rsidR="001B1245" w:rsidRPr="00A8786F">
        <w:rPr>
          <w:rFonts w:cs="Times New Roman"/>
          <w:szCs w:val="28"/>
        </w:rPr>
        <w:t>4</w:t>
      </w:r>
      <w:r w:rsidR="00504F70" w:rsidRPr="00A8786F">
        <w:rPr>
          <w:rFonts w:cs="Times New Roman"/>
          <w:szCs w:val="28"/>
        </w:rPr>
        <w:t>2</w:t>
      </w:r>
      <w:r w:rsidRPr="00A8786F">
        <w:rPr>
          <w:rFonts w:cs="Times New Roman"/>
          <w:szCs w:val="28"/>
        </w:rPr>
        <w:t>,</w:t>
      </w:r>
      <w:r w:rsidR="00504F70" w:rsidRPr="00A8786F">
        <w:rPr>
          <w:rFonts w:cs="Times New Roman"/>
          <w:szCs w:val="28"/>
        </w:rPr>
        <w:t>2</w:t>
      </w:r>
      <w:r w:rsidRPr="00A8786F">
        <w:rPr>
          <w:rFonts w:cs="Times New Roman"/>
          <w:szCs w:val="28"/>
        </w:rPr>
        <w:t xml:space="preserve"> тыс. кв. м. общей площади жилых домов</w:t>
      </w:r>
      <w:r w:rsidR="00504F70" w:rsidRPr="00A8786F">
        <w:rPr>
          <w:rFonts w:cs="Times New Roman"/>
          <w:szCs w:val="28"/>
        </w:rPr>
        <w:t>)</w:t>
      </w:r>
      <w:r w:rsidRPr="00A8786F">
        <w:rPr>
          <w:rFonts w:cs="Times New Roman"/>
          <w:szCs w:val="28"/>
        </w:rPr>
        <w:t>.</w:t>
      </w:r>
    </w:p>
    <w:p w:rsidR="00147612" w:rsidRPr="00147612" w:rsidRDefault="00BC486A" w:rsidP="00BC486A">
      <w:pPr>
        <w:ind w:firstLine="709"/>
        <w:jc w:val="both"/>
        <w:rPr>
          <w:rFonts w:cs="Times New Roman"/>
          <w:szCs w:val="28"/>
        </w:rPr>
      </w:pPr>
      <w:r w:rsidRPr="00346F33">
        <w:rPr>
          <w:rFonts w:cs="Times New Roman"/>
          <w:szCs w:val="28"/>
        </w:rPr>
        <w:t xml:space="preserve">Оборот розничной торговли по крупным и средним организациям сложился в объеме </w:t>
      </w:r>
      <w:r w:rsidR="00346F33" w:rsidRPr="00346F33">
        <w:rPr>
          <w:rFonts w:cs="Times New Roman"/>
          <w:szCs w:val="28"/>
        </w:rPr>
        <w:t>60</w:t>
      </w:r>
      <w:r w:rsidRPr="00346F33">
        <w:rPr>
          <w:rFonts w:cs="Times New Roman"/>
          <w:szCs w:val="28"/>
        </w:rPr>
        <w:t>,</w:t>
      </w:r>
      <w:r w:rsidR="00346F33" w:rsidRPr="00346F33">
        <w:rPr>
          <w:rFonts w:cs="Times New Roman"/>
          <w:szCs w:val="28"/>
        </w:rPr>
        <w:t>8</w:t>
      </w:r>
      <w:r w:rsidRPr="00346F33">
        <w:rPr>
          <w:rFonts w:cs="Times New Roman"/>
          <w:szCs w:val="28"/>
        </w:rPr>
        <w:t xml:space="preserve"> млрд. руб., что на 1</w:t>
      </w:r>
      <w:r w:rsidR="00346F33" w:rsidRPr="00346F33">
        <w:rPr>
          <w:rFonts w:cs="Times New Roman"/>
          <w:szCs w:val="28"/>
        </w:rPr>
        <w:t>0,2</w:t>
      </w:r>
      <w:r w:rsidRPr="00346F33">
        <w:rPr>
          <w:rFonts w:cs="Times New Roman"/>
          <w:szCs w:val="28"/>
        </w:rPr>
        <w:t>% выше уровня 20</w:t>
      </w:r>
      <w:r w:rsidR="00346F33" w:rsidRPr="00346F33">
        <w:rPr>
          <w:rFonts w:cs="Times New Roman"/>
          <w:szCs w:val="28"/>
        </w:rPr>
        <w:t>20</w:t>
      </w:r>
      <w:r w:rsidRPr="00346F33">
        <w:rPr>
          <w:rFonts w:cs="Times New Roman"/>
          <w:szCs w:val="28"/>
        </w:rPr>
        <w:t xml:space="preserve"> года, из которого удельный вес пищевых продуктов, включая напитки, и табачные изделия составил 4</w:t>
      </w:r>
      <w:r w:rsidR="00346F33" w:rsidRPr="00346F33">
        <w:rPr>
          <w:rFonts w:cs="Times New Roman"/>
          <w:szCs w:val="28"/>
        </w:rPr>
        <w:t>5</w:t>
      </w:r>
      <w:r w:rsidRPr="00346F33">
        <w:rPr>
          <w:rFonts w:cs="Times New Roman"/>
          <w:szCs w:val="28"/>
        </w:rPr>
        <w:t>,</w:t>
      </w:r>
      <w:r w:rsidR="00346F33" w:rsidRPr="00346F33">
        <w:rPr>
          <w:rFonts w:cs="Times New Roman"/>
          <w:szCs w:val="28"/>
        </w:rPr>
        <w:t>2</w:t>
      </w:r>
      <w:r w:rsidRPr="00346F33">
        <w:rPr>
          <w:rFonts w:cs="Times New Roman"/>
          <w:szCs w:val="28"/>
        </w:rPr>
        <w:t>%, непродовольственных товаров – 5</w:t>
      </w:r>
      <w:r w:rsidR="00346F33" w:rsidRPr="00346F33">
        <w:rPr>
          <w:rFonts w:cs="Times New Roman"/>
          <w:szCs w:val="28"/>
        </w:rPr>
        <w:t>4</w:t>
      </w:r>
      <w:r w:rsidRPr="00346F33">
        <w:rPr>
          <w:rFonts w:cs="Times New Roman"/>
          <w:szCs w:val="28"/>
        </w:rPr>
        <w:t>,</w:t>
      </w:r>
      <w:r w:rsidR="00346F33" w:rsidRPr="00346F33">
        <w:rPr>
          <w:rFonts w:cs="Times New Roman"/>
          <w:szCs w:val="28"/>
        </w:rPr>
        <w:t>8</w:t>
      </w:r>
      <w:r w:rsidRPr="00346F33">
        <w:rPr>
          <w:rFonts w:cs="Times New Roman"/>
          <w:szCs w:val="28"/>
        </w:rPr>
        <w:t xml:space="preserve">%. </w:t>
      </w:r>
      <w:r w:rsidRPr="00147612">
        <w:rPr>
          <w:rFonts w:cs="Times New Roman"/>
          <w:szCs w:val="28"/>
        </w:rPr>
        <w:t xml:space="preserve">Население города продолжало пользоваться услугами предприятий общественного питания. </w:t>
      </w:r>
      <w:r w:rsidR="00147612" w:rsidRPr="00147612">
        <w:rPr>
          <w:rFonts w:cs="Times New Roman"/>
          <w:szCs w:val="28"/>
        </w:rPr>
        <w:t>И</w:t>
      </w:r>
      <w:r w:rsidRPr="00147612">
        <w:rPr>
          <w:rFonts w:cs="Times New Roman"/>
          <w:szCs w:val="28"/>
        </w:rPr>
        <w:t xml:space="preserve">х оборот по крупным и средним организациям </w:t>
      </w:r>
      <w:r w:rsidR="00147612" w:rsidRPr="00147612">
        <w:rPr>
          <w:rFonts w:cs="Times New Roman"/>
          <w:szCs w:val="28"/>
        </w:rPr>
        <w:t xml:space="preserve">вырос </w:t>
      </w:r>
      <w:r w:rsidRPr="00147612">
        <w:rPr>
          <w:rFonts w:cs="Times New Roman"/>
          <w:szCs w:val="28"/>
        </w:rPr>
        <w:t xml:space="preserve">на </w:t>
      </w:r>
      <w:r w:rsidR="00147612" w:rsidRPr="00147612">
        <w:rPr>
          <w:rFonts w:cs="Times New Roman"/>
          <w:szCs w:val="28"/>
        </w:rPr>
        <w:t>21</w:t>
      </w:r>
      <w:r w:rsidRPr="00147612">
        <w:rPr>
          <w:rFonts w:cs="Times New Roman"/>
          <w:szCs w:val="28"/>
        </w:rPr>
        <w:t>,</w:t>
      </w:r>
      <w:r w:rsidR="00147612" w:rsidRPr="00147612">
        <w:rPr>
          <w:rFonts w:cs="Times New Roman"/>
          <w:szCs w:val="28"/>
        </w:rPr>
        <w:t>3</w:t>
      </w:r>
      <w:r w:rsidRPr="00147612">
        <w:rPr>
          <w:rFonts w:cs="Times New Roman"/>
          <w:szCs w:val="28"/>
        </w:rPr>
        <w:t xml:space="preserve">% и составил </w:t>
      </w:r>
      <w:r w:rsidR="00147612" w:rsidRPr="00147612">
        <w:rPr>
          <w:rFonts w:cs="Times New Roman"/>
          <w:szCs w:val="28"/>
        </w:rPr>
        <w:t>104</w:t>
      </w:r>
      <w:r w:rsidRPr="00147612">
        <w:rPr>
          <w:rFonts w:cs="Times New Roman"/>
          <w:szCs w:val="28"/>
        </w:rPr>
        <w:t>8,</w:t>
      </w:r>
      <w:r w:rsidR="00147612" w:rsidRPr="00147612">
        <w:rPr>
          <w:rFonts w:cs="Times New Roman"/>
          <w:szCs w:val="28"/>
        </w:rPr>
        <w:t>8</w:t>
      </w:r>
      <w:r w:rsidRPr="00147612">
        <w:rPr>
          <w:rFonts w:cs="Times New Roman"/>
          <w:szCs w:val="28"/>
        </w:rPr>
        <w:t xml:space="preserve"> млн. руб. Платных услуг крупными и средними организациями оказано населению в объеме 2</w:t>
      </w:r>
      <w:r w:rsidR="00147612" w:rsidRPr="00147612">
        <w:rPr>
          <w:rFonts w:cs="Times New Roman"/>
          <w:szCs w:val="28"/>
        </w:rPr>
        <w:t>1</w:t>
      </w:r>
      <w:r w:rsidRPr="00147612">
        <w:rPr>
          <w:rFonts w:cs="Times New Roman"/>
          <w:szCs w:val="28"/>
        </w:rPr>
        <w:t>,</w:t>
      </w:r>
      <w:r w:rsidR="00147612" w:rsidRPr="00147612">
        <w:rPr>
          <w:rFonts w:cs="Times New Roman"/>
          <w:szCs w:val="28"/>
        </w:rPr>
        <w:t>5 млрд. руб. (101</w:t>
      </w:r>
      <w:r w:rsidRPr="00147612">
        <w:rPr>
          <w:rFonts w:cs="Times New Roman"/>
          <w:szCs w:val="28"/>
        </w:rPr>
        <w:t>,</w:t>
      </w:r>
      <w:r w:rsidR="00147612" w:rsidRPr="00147612">
        <w:rPr>
          <w:rFonts w:cs="Times New Roman"/>
          <w:szCs w:val="28"/>
        </w:rPr>
        <w:t>8</w:t>
      </w:r>
      <w:r w:rsidRPr="00147612">
        <w:rPr>
          <w:rFonts w:cs="Times New Roman"/>
          <w:szCs w:val="28"/>
        </w:rPr>
        <w:t xml:space="preserve">% к предыдущему году). </w:t>
      </w:r>
    </w:p>
    <w:p w:rsidR="00BC486A" w:rsidRPr="003839A6" w:rsidRDefault="00BC486A" w:rsidP="00BC486A">
      <w:pPr>
        <w:ind w:firstLine="709"/>
        <w:jc w:val="both"/>
        <w:rPr>
          <w:rFonts w:cs="Times New Roman"/>
          <w:szCs w:val="28"/>
        </w:rPr>
      </w:pPr>
      <w:r w:rsidRPr="003839A6">
        <w:rPr>
          <w:rFonts w:cs="Times New Roman"/>
          <w:szCs w:val="28"/>
        </w:rPr>
        <w:t>Среднемесячная заработная плата на крупных и средних предприятиях выросла по сравнению с 20</w:t>
      </w:r>
      <w:r w:rsidR="003839A6" w:rsidRPr="003839A6">
        <w:rPr>
          <w:rFonts w:cs="Times New Roman"/>
          <w:szCs w:val="28"/>
        </w:rPr>
        <w:t>20</w:t>
      </w:r>
      <w:r w:rsidRPr="003839A6">
        <w:rPr>
          <w:rFonts w:cs="Times New Roman"/>
          <w:szCs w:val="28"/>
        </w:rPr>
        <w:t xml:space="preserve"> годом на </w:t>
      </w:r>
      <w:r w:rsidR="003839A6" w:rsidRPr="003839A6">
        <w:rPr>
          <w:rFonts w:cs="Times New Roman"/>
          <w:szCs w:val="28"/>
        </w:rPr>
        <w:t>7</w:t>
      </w:r>
      <w:r w:rsidRPr="003839A6">
        <w:rPr>
          <w:rFonts w:cs="Times New Roman"/>
          <w:szCs w:val="28"/>
        </w:rPr>
        <w:t>,</w:t>
      </w:r>
      <w:r w:rsidR="003839A6" w:rsidRPr="003839A6">
        <w:rPr>
          <w:rFonts w:cs="Times New Roman"/>
          <w:szCs w:val="28"/>
        </w:rPr>
        <w:t>7</w:t>
      </w:r>
      <w:r w:rsidRPr="003839A6">
        <w:rPr>
          <w:rFonts w:cs="Times New Roman"/>
          <w:szCs w:val="28"/>
        </w:rPr>
        <w:t>% и составила в январе-декабре 202</w:t>
      </w:r>
      <w:r w:rsidR="003839A6" w:rsidRPr="003839A6">
        <w:rPr>
          <w:rFonts w:cs="Times New Roman"/>
          <w:szCs w:val="28"/>
        </w:rPr>
        <w:t>1</w:t>
      </w:r>
      <w:r w:rsidRPr="003839A6">
        <w:rPr>
          <w:rFonts w:cs="Times New Roman"/>
          <w:szCs w:val="28"/>
        </w:rPr>
        <w:t xml:space="preserve"> года  4</w:t>
      </w:r>
      <w:r w:rsidR="003839A6" w:rsidRPr="003839A6">
        <w:rPr>
          <w:rFonts w:cs="Times New Roman"/>
          <w:szCs w:val="28"/>
        </w:rPr>
        <w:t>5</w:t>
      </w:r>
      <w:r w:rsidRPr="003839A6">
        <w:rPr>
          <w:rFonts w:cs="Times New Roman"/>
          <w:szCs w:val="28"/>
        </w:rPr>
        <w:t xml:space="preserve"> </w:t>
      </w:r>
      <w:r w:rsidR="003839A6" w:rsidRPr="003839A6">
        <w:rPr>
          <w:rFonts w:cs="Times New Roman"/>
          <w:szCs w:val="28"/>
        </w:rPr>
        <w:t>723</w:t>
      </w:r>
      <w:r w:rsidRPr="003839A6">
        <w:rPr>
          <w:rFonts w:cs="Times New Roman"/>
          <w:szCs w:val="28"/>
        </w:rPr>
        <w:t>,</w:t>
      </w:r>
      <w:r w:rsidR="003839A6" w:rsidRPr="003839A6">
        <w:rPr>
          <w:rFonts w:cs="Times New Roman"/>
          <w:szCs w:val="28"/>
        </w:rPr>
        <w:t>8</w:t>
      </w:r>
      <w:r w:rsidRPr="003839A6">
        <w:rPr>
          <w:rFonts w:cs="Times New Roman"/>
          <w:szCs w:val="28"/>
        </w:rPr>
        <w:t xml:space="preserve"> руб. Реальная зарплата увеличилась на </w:t>
      </w:r>
      <w:r w:rsidR="003839A6" w:rsidRPr="003839A6">
        <w:rPr>
          <w:rFonts w:cs="Times New Roman"/>
          <w:szCs w:val="28"/>
        </w:rPr>
        <w:t>0</w:t>
      </w:r>
      <w:r w:rsidRPr="003839A6">
        <w:rPr>
          <w:rFonts w:cs="Times New Roman"/>
          <w:szCs w:val="28"/>
        </w:rPr>
        <w:t>,</w:t>
      </w:r>
      <w:r w:rsidR="003839A6" w:rsidRPr="003839A6">
        <w:rPr>
          <w:rFonts w:cs="Times New Roman"/>
          <w:szCs w:val="28"/>
        </w:rPr>
        <w:t>9% к уровню 2020</w:t>
      </w:r>
      <w:r w:rsidRPr="003839A6">
        <w:rPr>
          <w:rFonts w:cs="Times New Roman"/>
          <w:szCs w:val="28"/>
        </w:rPr>
        <w:t xml:space="preserve"> года.</w:t>
      </w:r>
    </w:p>
    <w:p w:rsidR="00BC486A" w:rsidRPr="008272B5" w:rsidRDefault="00BC486A" w:rsidP="00BC486A">
      <w:pPr>
        <w:ind w:firstLine="709"/>
        <w:jc w:val="both"/>
        <w:rPr>
          <w:szCs w:val="28"/>
        </w:rPr>
      </w:pPr>
      <w:r w:rsidRPr="008272B5">
        <w:rPr>
          <w:szCs w:val="28"/>
        </w:rPr>
        <w:t>Исходя из детализации среднемесячной номинальной заработной платы по видам экономической деятельности, наибольший ее уровень приходился на предприятия по добыче полезных ископаемых – 1</w:t>
      </w:r>
      <w:r w:rsidR="008272B5" w:rsidRPr="008272B5">
        <w:rPr>
          <w:szCs w:val="28"/>
        </w:rPr>
        <w:t>23</w:t>
      </w:r>
      <w:r w:rsidRPr="008272B5">
        <w:rPr>
          <w:szCs w:val="28"/>
        </w:rPr>
        <w:t xml:space="preserve"> </w:t>
      </w:r>
      <w:r w:rsidR="008272B5" w:rsidRPr="008272B5">
        <w:rPr>
          <w:szCs w:val="28"/>
        </w:rPr>
        <w:t>598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7</w:t>
      </w:r>
      <w:r w:rsidRPr="008272B5">
        <w:rPr>
          <w:szCs w:val="28"/>
        </w:rPr>
        <w:t xml:space="preserve"> руб., наименьший - на  </w:t>
      </w:r>
      <w:r w:rsidR="008272B5" w:rsidRPr="008272B5">
        <w:rPr>
          <w:szCs w:val="28"/>
        </w:rPr>
        <w:t xml:space="preserve">предприятия </w:t>
      </w:r>
      <w:r w:rsidRPr="008272B5">
        <w:rPr>
          <w:szCs w:val="28"/>
        </w:rPr>
        <w:t xml:space="preserve"> </w:t>
      </w:r>
      <w:r w:rsidR="008272B5" w:rsidRPr="008272B5">
        <w:rPr>
          <w:szCs w:val="28"/>
        </w:rPr>
        <w:t>водоснабжения; водоотведения, организации сбора и утилизации отходов, по ликвидации загрязнений</w:t>
      </w:r>
      <w:r w:rsidRPr="008272B5">
        <w:rPr>
          <w:szCs w:val="28"/>
        </w:rPr>
        <w:t xml:space="preserve"> – 2</w:t>
      </w:r>
      <w:r w:rsidR="008272B5" w:rsidRPr="008272B5">
        <w:rPr>
          <w:szCs w:val="28"/>
        </w:rPr>
        <w:t>5</w:t>
      </w:r>
      <w:r w:rsidRPr="008272B5">
        <w:rPr>
          <w:szCs w:val="28"/>
        </w:rPr>
        <w:t xml:space="preserve"> </w:t>
      </w:r>
      <w:r w:rsidR="008272B5" w:rsidRPr="008272B5">
        <w:rPr>
          <w:szCs w:val="28"/>
        </w:rPr>
        <w:t>344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8</w:t>
      </w:r>
      <w:r w:rsidRPr="008272B5">
        <w:rPr>
          <w:szCs w:val="28"/>
        </w:rPr>
        <w:t xml:space="preserve"> руб. При этом темп роста заработной  платы относительно предыдущего года у последних на </w:t>
      </w:r>
      <w:r w:rsidR="008272B5" w:rsidRPr="008272B5">
        <w:rPr>
          <w:szCs w:val="28"/>
        </w:rPr>
        <w:t>0,4</w:t>
      </w:r>
      <w:r w:rsidRPr="008272B5">
        <w:rPr>
          <w:szCs w:val="28"/>
        </w:rPr>
        <w:t xml:space="preserve"> п.</w:t>
      </w:r>
      <w:r w:rsidR="00AA7A7C">
        <w:rPr>
          <w:szCs w:val="28"/>
        </w:rPr>
        <w:t xml:space="preserve"> </w:t>
      </w:r>
      <w:r w:rsidRPr="008272B5">
        <w:rPr>
          <w:szCs w:val="28"/>
        </w:rPr>
        <w:t>п. (106,</w:t>
      </w:r>
      <w:r w:rsidR="008272B5" w:rsidRPr="008272B5">
        <w:rPr>
          <w:szCs w:val="28"/>
        </w:rPr>
        <w:t>0</w:t>
      </w:r>
      <w:r w:rsidRPr="008272B5">
        <w:rPr>
          <w:szCs w:val="28"/>
        </w:rPr>
        <w:t xml:space="preserve">%) выше темпов роста средней заработной платы  на предприятиях </w:t>
      </w:r>
      <w:r w:rsidR="008272B5" w:rsidRPr="008272B5">
        <w:rPr>
          <w:szCs w:val="28"/>
        </w:rPr>
        <w:t xml:space="preserve"> добычи полезных ископаемых (105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6</w:t>
      </w:r>
      <w:r w:rsidRPr="008272B5">
        <w:rPr>
          <w:szCs w:val="28"/>
        </w:rPr>
        <w:t>%).</w:t>
      </w:r>
    </w:p>
    <w:p w:rsidR="00BC486A" w:rsidRPr="008272B5" w:rsidRDefault="00BC486A" w:rsidP="00BC486A">
      <w:pPr>
        <w:ind w:firstLine="709"/>
        <w:jc w:val="both"/>
        <w:rPr>
          <w:szCs w:val="28"/>
        </w:rPr>
      </w:pPr>
      <w:r w:rsidRPr="008272B5">
        <w:rPr>
          <w:szCs w:val="28"/>
        </w:rPr>
        <w:t>По видам экономической деятельности организаций социальной сферы, таких как образование; культура,</w:t>
      </w:r>
      <w:r w:rsidRPr="008272B5">
        <w:rPr>
          <w:rFonts w:cs="Times New Roman"/>
          <w:szCs w:val="28"/>
        </w:rPr>
        <w:t xml:space="preserve"> спорт, организация досуга и развлечений;</w:t>
      </w:r>
      <w:r w:rsidRPr="008272B5">
        <w:rPr>
          <w:szCs w:val="28"/>
        </w:rPr>
        <w:t xml:space="preserve"> здравоохранение темп роста среднемесячн</w:t>
      </w:r>
      <w:r w:rsidR="008272B5" w:rsidRPr="008272B5">
        <w:rPr>
          <w:szCs w:val="28"/>
        </w:rPr>
        <w:t>ой заработной платы составил 109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3</w:t>
      </w:r>
      <w:r w:rsidRPr="008272B5">
        <w:rPr>
          <w:szCs w:val="28"/>
        </w:rPr>
        <w:t>% (3</w:t>
      </w:r>
      <w:r w:rsidR="008272B5" w:rsidRPr="008272B5">
        <w:rPr>
          <w:szCs w:val="28"/>
        </w:rPr>
        <w:t>6</w:t>
      </w:r>
      <w:r w:rsidRPr="008272B5">
        <w:rPr>
          <w:szCs w:val="28"/>
        </w:rPr>
        <w:t xml:space="preserve"> 1</w:t>
      </w:r>
      <w:r w:rsidR="008272B5" w:rsidRPr="008272B5">
        <w:rPr>
          <w:szCs w:val="28"/>
        </w:rPr>
        <w:t>04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7</w:t>
      </w:r>
      <w:r w:rsidRPr="008272B5">
        <w:rPr>
          <w:szCs w:val="28"/>
        </w:rPr>
        <w:t xml:space="preserve"> руб.), 1</w:t>
      </w:r>
      <w:r w:rsidR="008272B5" w:rsidRPr="008272B5">
        <w:rPr>
          <w:szCs w:val="28"/>
        </w:rPr>
        <w:t>05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9</w:t>
      </w:r>
      <w:r w:rsidRPr="008272B5">
        <w:rPr>
          <w:szCs w:val="28"/>
        </w:rPr>
        <w:t>% (3</w:t>
      </w:r>
      <w:r w:rsidR="008272B5" w:rsidRPr="008272B5">
        <w:rPr>
          <w:szCs w:val="28"/>
        </w:rPr>
        <w:t>8</w:t>
      </w:r>
      <w:r w:rsidRPr="008272B5">
        <w:rPr>
          <w:szCs w:val="28"/>
        </w:rPr>
        <w:t xml:space="preserve"> 6</w:t>
      </w:r>
      <w:r w:rsidR="008272B5" w:rsidRPr="008272B5">
        <w:rPr>
          <w:szCs w:val="28"/>
        </w:rPr>
        <w:t>97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0</w:t>
      </w:r>
      <w:r w:rsidRPr="008272B5">
        <w:rPr>
          <w:szCs w:val="28"/>
        </w:rPr>
        <w:t xml:space="preserve"> руб.) и 10</w:t>
      </w:r>
      <w:r w:rsidR="008272B5" w:rsidRPr="008272B5">
        <w:rPr>
          <w:szCs w:val="28"/>
        </w:rPr>
        <w:t>0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1</w:t>
      </w:r>
      <w:r w:rsidRPr="008272B5">
        <w:rPr>
          <w:szCs w:val="28"/>
        </w:rPr>
        <w:t xml:space="preserve">% (39 </w:t>
      </w:r>
      <w:r w:rsidR="008272B5" w:rsidRPr="008272B5">
        <w:rPr>
          <w:szCs w:val="28"/>
        </w:rPr>
        <w:t>356</w:t>
      </w:r>
      <w:r w:rsidRPr="008272B5">
        <w:rPr>
          <w:szCs w:val="28"/>
        </w:rPr>
        <w:t>,</w:t>
      </w:r>
      <w:r w:rsidR="008272B5" w:rsidRPr="008272B5">
        <w:rPr>
          <w:szCs w:val="28"/>
        </w:rPr>
        <w:t>1</w:t>
      </w:r>
      <w:r w:rsidRPr="008272B5">
        <w:rPr>
          <w:szCs w:val="28"/>
        </w:rPr>
        <w:t xml:space="preserve"> руб.) соответственно.</w:t>
      </w:r>
    </w:p>
    <w:p w:rsidR="00BC486A" w:rsidRPr="00AA7A7C" w:rsidRDefault="00BC486A" w:rsidP="00BC486A">
      <w:pPr>
        <w:ind w:firstLine="709"/>
        <w:jc w:val="both"/>
        <w:rPr>
          <w:rFonts w:cs="Times New Roman"/>
          <w:szCs w:val="28"/>
        </w:rPr>
      </w:pPr>
      <w:r w:rsidRPr="00AA7A7C">
        <w:rPr>
          <w:rFonts w:cs="Times New Roman"/>
          <w:szCs w:val="28"/>
        </w:rPr>
        <w:t>Покупательная способность среднемесячной заработной платы по г. Астрахан</w:t>
      </w:r>
      <w:r w:rsidR="00AA7A7C" w:rsidRPr="00AA7A7C">
        <w:rPr>
          <w:rFonts w:cs="Times New Roman"/>
          <w:szCs w:val="28"/>
        </w:rPr>
        <w:t>и в отчетном периоде составила 4,01</w:t>
      </w:r>
      <w:r w:rsidRPr="00AA7A7C">
        <w:rPr>
          <w:rFonts w:cs="Times New Roman"/>
          <w:szCs w:val="28"/>
        </w:rPr>
        <w:t xml:space="preserve"> набора прожи</w:t>
      </w:r>
      <w:r w:rsidR="00AA7A7C" w:rsidRPr="00AA7A7C">
        <w:rPr>
          <w:rFonts w:cs="Times New Roman"/>
          <w:szCs w:val="28"/>
        </w:rPr>
        <w:t>точного минимума (ПМ) против 3,7</w:t>
      </w:r>
      <w:r w:rsidR="00902170" w:rsidRPr="00AA7A7C">
        <w:rPr>
          <w:rFonts w:cs="Times New Roman"/>
          <w:szCs w:val="28"/>
        </w:rPr>
        <w:t>9</w:t>
      </w:r>
      <w:r w:rsidR="00AA7A7C" w:rsidRPr="00AA7A7C">
        <w:rPr>
          <w:rFonts w:cs="Times New Roman"/>
          <w:szCs w:val="28"/>
        </w:rPr>
        <w:t xml:space="preserve"> наборов ПМ в 2020</w:t>
      </w:r>
      <w:r w:rsidRPr="00AA7A7C">
        <w:rPr>
          <w:rFonts w:cs="Times New Roman"/>
          <w:szCs w:val="28"/>
        </w:rPr>
        <w:t xml:space="preserve"> году. Увеличению покупательской способности среднемесячной заработной платы </w:t>
      </w:r>
      <w:r w:rsidR="00AA7A7C" w:rsidRPr="00AA7A7C">
        <w:rPr>
          <w:rFonts w:cs="Times New Roman"/>
          <w:szCs w:val="28"/>
        </w:rPr>
        <w:t xml:space="preserve">могло </w:t>
      </w:r>
      <w:r w:rsidRPr="00AA7A7C">
        <w:rPr>
          <w:rFonts w:cs="Times New Roman"/>
          <w:szCs w:val="28"/>
        </w:rPr>
        <w:t>способствова</w:t>
      </w:r>
      <w:r w:rsidR="00AA7A7C" w:rsidRPr="00AA7A7C">
        <w:rPr>
          <w:rFonts w:cs="Times New Roman"/>
          <w:szCs w:val="28"/>
        </w:rPr>
        <w:t>ть незначительное превышение</w:t>
      </w:r>
      <w:r w:rsidRPr="00AA7A7C">
        <w:rPr>
          <w:rFonts w:cs="Times New Roman"/>
          <w:szCs w:val="28"/>
        </w:rPr>
        <w:t xml:space="preserve"> ее темпа роста (10</w:t>
      </w:r>
      <w:r w:rsidR="00AA7A7C" w:rsidRPr="00AA7A7C">
        <w:rPr>
          <w:rFonts w:cs="Times New Roman"/>
          <w:szCs w:val="28"/>
        </w:rPr>
        <w:t>7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7</w:t>
      </w:r>
      <w:r w:rsidRPr="00AA7A7C">
        <w:rPr>
          <w:rFonts w:cs="Times New Roman"/>
          <w:szCs w:val="28"/>
        </w:rPr>
        <w:t>%) над ростом цен (10</w:t>
      </w:r>
      <w:r w:rsidR="00AA7A7C" w:rsidRPr="00AA7A7C">
        <w:rPr>
          <w:rFonts w:cs="Times New Roman"/>
          <w:szCs w:val="28"/>
        </w:rPr>
        <w:t>6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7</w:t>
      </w:r>
      <w:r w:rsidRPr="00AA7A7C">
        <w:rPr>
          <w:rFonts w:cs="Times New Roman"/>
          <w:szCs w:val="28"/>
        </w:rPr>
        <w:t>%).</w:t>
      </w:r>
    </w:p>
    <w:p w:rsidR="00BC486A" w:rsidRPr="00AA7A7C" w:rsidRDefault="00BC486A" w:rsidP="00BC486A">
      <w:pPr>
        <w:ind w:firstLine="709"/>
        <w:jc w:val="both"/>
        <w:rPr>
          <w:rFonts w:cs="Times New Roman"/>
          <w:szCs w:val="28"/>
        </w:rPr>
      </w:pPr>
      <w:r w:rsidRPr="00AA7A7C">
        <w:rPr>
          <w:rFonts w:cs="Times New Roman"/>
          <w:szCs w:val="28"/>
        </w:rPr>
        <w:t xml:space="preserve">Средний размер назначенных месячных пенсий вырос на </w:t>
      </w:r>
      <w:r w:rsidR="00AA7A7C" w:rsidRPr="00AA7A7C">
        <w:rPr>
          <w:rFonts w:cs="Times New Roman"/>
          <w:szCs w:val="28"/>
        </w:rPr>
        <w:t>7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1</w:t>
      </w:r>
      <w:r w:rsidRPr="00AA7A7C">
        <w:rPr>
          <w:rFonts w:cs="Times New Roman"/>
          <w:szCs w:val="28"/>
        </w:rPr>
        <w:t>% по сравнению с 20</w:t>
      </w:r>
      <w:r w:rsidR="00AA7A7C" w:rsidRPr="00AA7A7C">
        <w:rPr>
          <w:rFonts w:cs="Times New Roman"/>
          <w:szCs w:val="28"/>
        </w:rPr>
        <w:t>20 годом и сложился в размере 15</w:t>
      </w:r>
      <w:r w:rsidRPr="00AA7A7C">
        <w:rPr>
          <w:rFonts w:cs="Times New Roman"/>
          <w:szCs w:val="28"/>
        </w:rPr>
        <w:t xml:space="preserve"> </w:t>
      </w:r>
      <w:r w:rsidR="00AA7A7C" w:rsidRPr="00AA7A7C">
        <w:rPr>
          <w:rFonts w:cs="Times New Roman"/>
          <w:szCs w:val="28"/>
        </w:rPr>
        <w:t>933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46</w:t>
      </w:r>
      <w:r w:rsidRPr="00AA7A7C">
        <w:rPr>
          <w:rFonts w:cs="Times New Roman"/>
          <w:szCs w:val="28"/>
        </w:rPr>
        <w:t xml:space="preserve"> руб. </w:t>
      </w:r>
    </w:p>
    <w:p w:rsidR="00BC486A" w:rsidRPr="00AA7A7C" w:rsidRDefault="00BC486A" w:rsidP="00BC486A">
      <w:pPr>
        <w:ind w:firstLine="709"/>
        <w:jc w:val="both"/>
        <w:rPr>
          <w:rFonts w:cs="Times New Roman"/>
          <w:szCs w:val="28"/>
        </w:rPr>
      </w:pPr>
      <w:r w:rsidRPr="00AA7A7C">
        <w:rPr>
          <w:rFonts w:cs="Times New Roman"/>
          <w:szCs w:val="28"/>
        </w:rPr>
        <w:t xml:space="preserve">Уровень зарегистрированной безработицы в городе </w:t>
      </w:r>
      <w:r w:rsidR="00AA7A7C" w:rsidRPr="00AA7A7C">
        <w:rPr>
          <w:rFonts w:cs="Times New Roman"/>
          <w:szCs w:val="28"/>
        </w:rPr>
        <w:t>снизился</w:t>
      </w:r>
      <w:r w:rsidRPr="00AA7A7C">
        <w:rPr>
          <w:rFonts w:cs="Times New Roman"/>
          <w:szCs w:val="28"/>
        </w:rPr>
        <w:t xml:space="preserve"> за отчетный период на 4,</w:t>
      </w:r>
      <w:r w:rsidR="00AA7A7C" w:rsidRPr="00AA7A7C">
        <w:rPr>
          <w:rFonts w:cs="Times New Roman"/>
          <w:szCs w:val="28"/>
        </w:rPr>
        <w:t>2</w:t>
      </w:r>
      <w:r w:rsidRPr="00AA7A7C">
        <w:rPr>
          <w:rFonts w:cs="Times New Roman"/>
          <w:szCs w:val="28"/>
        </w:rPr>
        <w:t xml:space="preserve"> п.</w:t>
      </w:r>
      <w:r w:rsidR="008274DE">
        <w:rPr>
          <w:rFonts w:cs="Times New Roman"/>
          <w:szCs w:val="28"/>
        </w:rPr>
        <w:t xml:space="preserve"> </w:t>
      </w:r>
      <w:r w:rsidRPr="00AA7A7C">
        <w:rPr>
          <w:rFonts w:cs="Times New Roman"/>
          <w:szCs w:val="28"/>
        </w:rPr>
        <w:t xml:space="preserve">п. до </w:t>
      </w:r>
      <w:r w:rsidR="00AA7A7C" w:rsidRPr="00AA7A7C">
        <w:rPr>
          <w:rFonts w:cs="Times New Roman"/>
          <w:szCs w:val="28"/>
        </w:rPr>
        <w:t>1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0</w:t>
      </w:r>
      <w:r w:rsidRPr="00AA7A7C">
        <w:rPr>
          <w:rFonts w:cs="Times New Roman"/>
          <w:szCs w:val="28"/>
        </w:rPr>
        <w:t xml:space="preserve">% </w:t>
      </w:r>
      <w:r w:rsidR="00AA7A7C" w:rsidRPr="00AA7A7C">
        <w:rPr>
          <w:rFonts w:cs="Times New Roman"/>
          <w:szCs w:val="28"/>
        </w:rPr>
        <w:t>к численности рабочей силы</w:t>
      </w:r>
      <w:r w:rsidRPr="00AA7A7C">
        <w:rPr>
          <w:rFonts w:cs="Times New Roman"/>
          <w:szCs w:val="28"/>
        </w:rPr>
        <w:t>.</w:t>
      </w:r>
    </w:p>
    <w:p w:rsidR="00BC486A" w:rsidRPr="00BC486A" w:rsidRDefault="00BC486A" w:rsidP="00BC486A">
      <w:pPr>
        <w:ind w:firstLine="709"/>
        <w:jc w:val="both"/>
        <w:rPr>
          <w:szCs w:val="28"/>
        </w:rPr>
      </w:pPr>
      <w:r w:rsidRPr="00AA7A7C">
        <w:rPr>
          <w:rFonts w:cs="Times New Roman"/>
          <w:szCs w:val="28"/>
        </w:rPr>
        <w:t>У</w:t>
      </w:r>
      <w:r w:rsidR="00AA7A7C" w:rsidRPr="00AA7A7C">
        <w:rPr>
          <w:rFonts w:cs="Times New Roman"/>
          <w:szCs w:val="28"/>
        </w:rPr>
        <w:t>ровень рождаемости составил 10,8</w:t>
      </w:r>
      <w:r w:rsidRPr="00AA7A7C">
        <w:rPr>
          <w:rFonts w:cs="Times New Roman"/>
          <w:szCs w:val="28"/>
        </w:rPr>
        <w:t xml:space="preserve"> (1</w:t>
      </w:r>
      <w:r w:rsidR="00AA7A7C" w:rsidRPr="00AA7A7C">
        <w:rPr>
          <w:rFonts w:cs="Times New Roman"/>
          <w:szCs w:val="28"/>
        </w:rPr>
        <w:t>0</w:t>
      </w:r>
      <w:r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5</w:t>
      </w:r>
      <w:r w:rsidRPr="00AA7A7C">
        <w:rPr>
          <w:rFonts w:cs="Times New Roman"/>
          <w:szCs w:val="28"/>
        </w:rPr>
        <w:t xml:space="preserve"> – в 20</w:t>
      </w:r>
      <w:r w:rsidR="00AA7A7C" w:rsidRPr="00AA7A7C">
        <w:rPr>
          <w:rFonts w:cs="Times New Roman"/>
          <w:szCs w:val="28"/>
        </w:rPr>
        <w:t>20</w:t>
      </w:r>
      <w:r w:rsidRPr="00AA7A7C">
        <w:rPr>
          <w:rFonts w:cs="Times New Roman"/>
          <w:szCs w:val="28"/>
        </w:rPr>
        <w:t xml:space="preserve"> году)  в  расчете  на 1 000 человек населе</w:t>
      </w:r>
      <w:r w:rsidR="00AA7A7C" w:rsidRPr="00AA7A7C">
        <w:rPr>
          <w:rFonts w:cs="Times New Roman"/>
          <w:szCs w:val="28"/>
        </w:rPr>
        <w:t>ния, а уровень смертности - 16</w:t>
      </w:r>
      <w:r w:rsidR="0041746B"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9</w:t>
      </w:r>
      <w:r w:rsidR="0044571B" w:rsidRPr="00AA7A7C">
        <w:rPr>
          <w:rFonts w:cs="Times New Roman"/>
          <w:szCs w:val="28"/>
        </w:rPr>
        <w:t xml:space="preserve"> (1</w:t>
      </w:r>
      <w:r w:rsidR="00AA7A7C" w:rsidRPr="00AA7A7C">
        <w:rPr>
          <w:rFonts w:cs="Times New Roman"/>
          <w:szCs w:val="28"/>
        </w:rPr>
        <w:t>3</w:t>
      </w:r>
      <w:r w:rsidR="0044571B" w:rsidRPr="00AA7A7C">
        <w:rPr>
          <w:rFonts w:cs="Times New Roman"/>
          <w:szCs w:val="28"/>
        </w:rPr>
        <w:t>,</w:t>
      </w:r>
      <w:r w:rsidR="00AA7A7C" w:rsidRPr="00AA7A7C">
        <w:rPr>
          <w:rFonts w:cs="Times New Roman"/>
          <w:szCs w:val="28"/>
        </w:rPr>
        <w:t>3</w:t>
      </w:r>
      <w:r w:rsidRPr="00AA7A7C">
        <w:rPr>
          <w:rFonts w:cs="Times New Roman"/>
          <w:szCs w:val="28"/>
        </w:rPr>
        <w:t xml:space="preserve"> – в 20</w:t>
      </w:r>
      <w:r w:rsidR="00AA7A7C" w:rsidRPr="00AA7A7C">
        <w:rPr>
          <w:rFonts w:cs="Times New Roman"/>
          <w:szCs w:val="28"/>
        </w:rPr>
        <w:t>20</w:t>
      </w:r>
      <w:r w:rsidRPr="00AA7A7C">
        <w:rPr>
          <w:rFonts w:cs="Times New Roman"/>
          <w:szCs w:val="28"/>
        </w:rPr>
        <w:t xml:space="preserve"> году).</w:t>
      </w:r>
    </w:p>
    <w:p w:rsidR="00460A84" w:rsidRDefault="00460A84" w:rsidP="002A29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2111B" w:rsidRPr="00FF7C2A" w:rsidRDefault="00D2111B" w:rsidP="00290D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 xml:space="preserve">1. Число  субъектов  малого  и   среднего  предпринимательства  в расчете на 10 тыс. человек населения 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Оценочно за 2021 год общее число субъектов малого и среднего предпринимательства, осуществляющих деятельность на территории муниципального образования «Город Астрахань», составило 18 457 единиц, что на 0,7% выше  уровня  </w:t>
      </w:r>
      <w:r w:rsidRPr="003610E6">
        <w:rPr>
          <w:rFonts w:eastAsia="Times New Roman" w:cs="Times New Roman"/>
        </w:rPr>
        <w:lastRenderedPageBreak/>
        <w:t xml:space="preserve">2020 года. В расчете на 10 тыс. человек населения данный показатель составил 355,84 единицы против 349,56 единиц в 2020 году. 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Такая сдержанная динамика обусловлена распространением новой </w:t>
      </w:r>
      <w:proofErr w:type="spellStart"/>
      <w:r w:rsidRPr="003610E6">
        <w:rPr>
          <w:rFonts w:eastAsia="Times New Roman" w:cs="Times New Roman"/>
        </w:rPr>
        <w:t>коронавирусной</w:t>
      </w:r>
      <w:proofErr w:type="spellEnd"/>
      <w:r w:rsidRPr="003610E6">
        <w:rPr>
          <w:rFonts w:eastAsia="Times New Roman" w:cs="Times New Roman"/>
        </w:rPr>
        <w:t xml:space="preserve"> инфекции и вынужденным введением ряда ограничительных мер для населения и организаций в отдельных видах деятельности Правительствами РФ и Астраханской области. 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На создание благоприятных условий для ведения предпринимательской деятельности среди молодежи и населения города направлена муниципальная программа «Развитие субъектов малого и среднего предпринимательства и повышение инвестиционной привлекательности города Астрахани». </w:t>
      </w:r>
    </w:p>
    <w:p w:rsidR="003610E6" w:rsidRPr="003610E6" w:rsidRDefault="003610E6" w:rsidP="003610E6">
      <w:pPr>
        <w:tabs>
          <w:tab w:val="left" w:pos="851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Для начинающих предпринимателей, представителей малого и среднего бизнеса было организовано и проведено 12 информационных мероприятий, в которых приняли участие 196 хозяйствующих субъектов. Информационные мероприятия для предпринимательского сообщества были проведены по следующим темам: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Изменение в законодательстве Российской Федерации в сфере защиты прав потребителей;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Изменения Налогового законодательства с 2021 года (Глава 28, 30 и 31 Налогового кодекса РФ). Изменение реквизитов банковских счетов Федерального казначейства для уплаты налогов с 01.01.2021;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Использование инструментов финансового рынка в целях поддержки бизнеса региона;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СанПин-2021: изменения в деятельности образовательных организаций и предприятий общественного питания и розничной торговли;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Возможность развития бизнеса – займы субъектам МСП, </w:t>
      </w:r>
      <w:proofErr w:type="spellStart"/>
      <w:r w:rsidRPr="003610E6">
        <w:rPr>
          <w:rFonts w:eastAsia="Times New Roman" w:cs="Times New Roman"/>
        </w:rPr>
        <w:t>самозанятым</w:t>
      </w:r>
      <w:proofErr w:type="spellEnd"/>
      <w:r w:rsidRPr="003610E6">
        <w:rPr>
          <w:rFonts w:eastAsia="Times New Roman" w:cs="Times New Roman"/>
        </w:rPr>
        <w:t>, помощь в выходе на внешние рынки;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Социальное предпринимательство - как драйвер роста и развития социальной экономики;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О реализации проекта «Школа бизнеса «Точка роста»;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Порядок субсидирования затрат по оказанию банных услуг;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Система быстрых платежей для бизнеса;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Имущественная поддержка для бизнеса;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Порядок и требования по размещению рекламных и информационных конструкций;</w:t>
      </w:r>
    </w:p>
    <w:p w:rsidR="003610E6" w:rsidRPr="003610E6" w:rsidRDefault="003610E6" w:rsidP="003610E6">
      <w:pPr>
        <w:numPr>
          <w:ilvl w:val="0"/>
          <w:numId w:val="20"/>
        </w:numPr>
        <w:tabs>
          <w:tab w:val="left" w:pos="851"/>
          <w:tab w:val="left" w:pos="993"/>
        </w:tabs>
        <w:suppressAutoHyphens/>
        <w:ind w:firstLine="709"/>
        <w:jc w:val="both"/>
        <w:rPr>
          <w:rFonts w:eastAsia="Times New Roman" w:cs="Times New Roman"/>
          <w:sz w:val="24"/>
        </w:rPr>
      </w:pPr>
      <w:r w:rsidRPr="003610E6">
        <w:rPr>
          <w:rFonts w:eastAsia="Times New Roman" w:cs="Times New Roman"/>
        </w:rPr>
        <w:t xml:space="preserve"> </w:t>
      </w:r>
      <w:proofErr w:type="spellStart"/>
      <w:r w:rsidRPr="003610E6">
        <w:rPr>
          <w:rFonts w:eastAsia="Times New Roman" w:cs="Times New Roman"/>
        </w:rPr>
        <w:t>Самозанятые</w:t>
      </w:r>
      <w:proofErr w:type="spellEnd"/>
      <w:r w:rsidRPr="003610E6">
        <w:rPr>
          <w:rFonts w:eastAsia="Times New Roman" w:cs="Times New Roman"/>
        </w:rPr>
        <w:t xml:space="preserve"> и начинающие предприниматели: возможность получения субсидий на открытие бизнеса. 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Одним из факторов, стимулирующих развитие предпринимательства, является формирование позитивного общественного мнения и справедливая оценка результатов деятельности малых предприятий.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С сентября по ноябрь 2021 года был реализован проект «Школа бизнеса «Точка роста». </w:t>
      </w:r>
      <w:r>
        <w:rPr>
          <w:rFonts w:eastAsia="Times New Roman" w:cs="Times New Roman"/>
        </w:rPr>
        <w:t xml:space="preserve"> </w:t>
      </w:r>
      <w:r w:rsidRPr="003610E6">
        <w:rPr>
          <w:rFonts w:eastAsia="Times New Roman" w:cs="Times New Roman"/>
        </w:rPr>
        <w:t>В рамках проекта 60 начинающих предпринимателей прошли обучение по 10 образовательным направлениям. Участники получили пошаговую инструкцию по созданию и развитию бизнеса, оценку бизнес идеи, информацию о мерах поддержки, проработали имеющиеся вопросы с бизнес тренерами, узнали, как привлечь финансовые ресурсы и использовать финансовые инструменты.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lastRenderedPageBreak/>
        <w:t>За отчетный год осуществлено более 30 информационных рассылок около 1 900 хозяйствующим субъектам.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В 2021 году было проведено заседание координационного Совета в области развития малого и среднего предпринимательства при главе муниципального образования «Город Астрахань», в рамках которого были рассмотрены следующие вопросы:</w:t>
      </w:r>
    </w:p>
    <w:p w:rsidR="003610E6" w:rsidRPr="003610E6" w:rsidRDefault="003610E6" w:rsidP="003610E6">
      <w:pPr>
        <w:numPr>
          <w:ilvl w:val="0"/>
          <w:numId w:val="19"/>
        </w:num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меры поддержки бизнеса в условиях распространения новой </w:t>
      </w:r>
      <w:proofErr w:type="spellStart"/>
      <w:r w:rsidRPr="003610E6">
        <w:rPr>
          <w:rFonts w:eastAsia="Times New Roman" w:cs="Times New Roman"/>
        </w:rPr>
        <w:t>коронавирусной</w:t>
      </w:r>
      <w:proofErr w:type="spellEnd"/>
      <w:r w:rsidRPr="003610E6">
        <w:rPr>
          <w:rFonts w:eastAsia="Times New Roman" w:cs="Times New Roman"/>
        </w:rPr>
        <w:t xml:space="preserve"> инфекции;</w:t>
      </w:r>
    </w:p>
    <w:p w:rsidR="003610E6" w:rsidRPr="003610E6" w:rsidRDefault="003610E6" w:rsidP="003610E6">
      <w:pPr>
        <w:numPr>
          <w:ilvl w:val="0"/>
          <w:numId w:val="19"/>
        </w:num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возможность принятия нормативно-правового акта, предусматривающего меры поддержки в части освобождения некоммерческих организаций от арендных платежей; </w:t>
      </w:r>
    </w:p>
    <w:p w:rsidR="003610E6" w:rsidRPr="003610E6" w:rsidRDefault="003610E6" w:rsidP="003610E6">
      <w:pPr>
        <w:numPr>
          <w:ilvl w:val="0"/>
          <w:numId w:val="19"/>
        </w:num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перспективы развития малого и среднего предпринимательства в современных условиях;</w:t>
      </w:r>
    </w:p>
    <w:p w:rsidR="003610E6" w:rsidRPr="003610E6" w:rsidRDefault="003610E6" w:rsidP="003610E6">
      <w:pPr>
        <w:numPr>
          <w:ilvl w:val="0"/>
          <w:numId w:val="19"/>
        </w:num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изменение стоимости за размещение нестационарных торговых объектов на территории муниципального образования «Город Астрахань»;</w:t>
      </w:r>
    </w:p>
    <w:p w:rsidR="003610E6" w:rsidRPr="003610E6" w:rsidRDefault="003610E6" w:rsidP="003610E6">
      <w:pPr>
        <w:numPr>
          <w:ilvl w:val="0"/>
          <w:numId w:val="19"/>
        </w:num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4"/>
        </w:rPr>
      </w:pPr>
      <w:r w:rsidRPr="003610E6">
        <w:rPr>
          <w:rFonts w:eastAsia="Times New Roman" w:cs="Times New Roman"/>
        </w:rPr>
        <w:t xml:space="preserve"> повышение инвестиционной привлекательности муниципального образования «Город Астрахань».</w:t>
      </w:r>
    </w:p>
    <w:p w:rsidR="003610E6" w:rsidRPr="003610E6" w:rsidRDefault="003610E6" w:rsidP="003610E6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Планомерная работа администрации муниципального образования «Город Астрахань» будет способствовать в прогнозном периоде увеличению числа субъектов на 10 тыс. населения к концу 2024 года до 366,07 единицы.</w:t>
      </w:r>
    </w:p>
    <w:p w:rsidR="000736DE" w:rsidRPr="00290D12" w:rsidRDefault="000736DE" w:rsidP="00E37524">
      <w:pPr>
        <w:ind w:firstLine="709"/>
        <w:jc w:val="both"/>
        <w:rPr>
          <w:rFonts w:cs="Times New Roman"/>
          <w:szCs w:val="28"/>
        </w:rPr>
      </w:pPr>
    </w:p>
    <w:p w:rsidR="00290D12" w:rsidRPr="00FF7C2A" w:rsidRDefault="00290D12" w:rsidP="00290D12">
      <w:pPr>
        <w:ind w:firstLine="709"/>
        <w:jc w:val="both"/>
        <w:rPr>
          <w:rFonts w:cs="Times New Roman"/>
          <w:b/>
          <w:szCs w:val="28"/>
        </w:rPr>
      </w:pPr>
      <w:r w:rsidRPr="00FF7C2A">
        <w:rPr>
          <w:rFonts w:cs="Times New Roman"/>
          <w:b/>
          <w:szCs w:val="28"/>
        </w:rPr>
        <w:t>2.</w:t>
      </w:r>
      <w:r w:rsidR="00757F62">
        <w:rPr>
          <w:rFonts w:cs="Times New Roman"/>
          <w:b/>
          <w:szCs w:val="28"/>
        </w:rPr>
        <w:t> </w:t>
      </w:r>
      <w:r w:rsidRPr="00FF7C2A">
        <w:rPr>
          <w:rFonts w:cs="Times New Roman"/>
          <w:b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3610E6" w:rsidRPr="003610E6" w:rsidRDefault="003610E6" w:rsidP="003610E6">
      <w:pPr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>Среднесписочная численность работников (без внешних совместителей) всех предприятий и организаций города в 2021 году составила 137 091 человек или 94,9% к  предыдущему году.</w:t>
      </w:r>
    </w:p>
    <w:p w:rsidR="003610E6" w:rsidRPr="003610E6" w:rsidRDefault="003610E6" w:rsidP="003610E6">
      <w:pPr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 В прогнозном периоде среднесписочная численность работников всех предприятий и организаций составит в 2022 году 134 393 человека, в 2023 году – 132 295 человек, в 2024 году – 130 645 человек.</w:t>
      </w:r>
    </w:p>
    <w:p w:rsidR="003610E6" w:rsidRPr="003610E6" w:rsidRDefault="003610E6" w:rsidP="003610E6">
      <w:pPr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 Доля работающих на малых и средних предприятиях в среднесписочной численности работников всех предприятий и организаций оценочно составила в 2021 году 21,48%  (2020 год – 23,01%).</w:t>
      </w:r>
    </w:p>
    <w:p w:rsidR="003610E6" w:rsidRPr="003610E6" w:rsidRDefault="003610E6" w:rsidP="003610E6">
      <w:pPr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Меры, направленные на создание благоприятных условий для ведения бизнеса, будут способствовать увеличению количества субъектов малого и среднего предпринимательства и постепенному увеличению численности работников данных предприятий. Среднесписочная численность работников этих категорий  предприятий ожидается в 2022 году – 29 509 человек, в 2023 году – 29 562 человека, в 2024 году – 29 598 человек. </w:t>
      </w:r>
    </w:p>
    <w:p w:rsidR="003610E6" w:rsidRPr="003610E6" w:rsidRDefault="003610E6" w:rsidP="003610E6">
      <w:pPr>
        <w:ind w:firstLine="709"/>
        <w:jc w:val="both"/>
        <w:rPr>
          <w:rFonts w:eastAsia="Times New Roman" w:cs="Times New Roman"/>
        </w:rPr>
      </w:pPr>
      <w:r w:rsidRPr="003610E6">
        <w:rPr>
          <w:rFonts w:eastAsia="Times New Roman" w:cs="Times New Roman"/>
        </w:rPr>
        <w:t xml:space="preserve">Соответственно, предполагаемый рост доли работников малых и средних предприятий в среднесписочной численности всех предприятий: в 2022 году – до 21,96%, в 2023 году – до 22,35%, в 2024 году – </w:t>
      </w:r>
      <w:proofErr w:type="gramStart"/>
      <w:r w:rsidRPr="003610E6">
        <w:rPr>
          <w:rFonts w:eastAsia="Times New Roman" w:cs="Times New Roman"/>
        </w:rPr>
        <w:t>до</w:t>
      </w:r>
      <w:proofErr w:type="gramEnd"/>
      <w:r w:rsidRPr="003610E6">
        <w:rPr>
          <w:rFonts w:eastAsia="Times New Roman" w:cs="Times New Roman"/>
        </w:rPr>
        <w:t xml:space="preserve"> 22,66%.</w:t>
      </w:r>
    </w:p>
    <w:p w:rsidR="007B665D" w:rsidRDefault="007B665D" w:rsidP="00740DF8">
      <w:pPr>
        <w:ind w:firstLine="539"/>
        <w:jc w:val="both"/>
        <w:rPr>
          <w:rFonts w:eastAsia="Times New Roman" w:cs="Times New Roman"/>
          <w:szCs w:val="28"/>
          <w:lang w:eastAsia="ru-RU"/>
        </w:rPr>
      </w:pPr>
    </w:p>
    <w:p w:rsidR="006A7E3E" w:rsidRPr="0042357F" w:rsidRDefault="00290D12" w:rsidP="00290D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90D12">
        <w:rPr>
          <w:rFonts w:eastAsia="Times New Roman" w:cs="Times New Roman"/>
          <w:b/>
          <w:szCs w:val="28"/>
          <w:lang w:eastAsia="ru-RU"/>
        </w:rPr>
        <w:t xml:space="preserve"> </w:t>
      </w:r>
      <w:r w:rsidR="006A7E3E" w:rsidRPr="00FF7C2A">
        <w:rPr>
          <w:rFonts w:eastAsia="Times New Roman" w:cs="Times New Roman"/>
          <w:b/>
          <w:szCs w:val="28"/>
          <w:lang w:eastAsia="ru-RU"/>
        </w:rPr>
        <w:t>3.</w:t>
      </w:r>
      <w:r w:rsidR="00757F62">
        <w:rPr>
          <w:rFonts w:eastAsia="Times New Roman" w:cs="Times New Roman"/>
          <w:b/>
          <w:szCs w:val="28"/>
          <w:lang w:eastAsia="ru-RU"/>
        </w:rPr>
        <w:t> </w:t>
      </w:r>
      <w:r w:rsidR="006A7E3E" w:rsidRPr="00FF7C2A">
        <w:rPr>
          <w:rFonts w:eastAsia="Times New Roman" w:cs="Times New Roman"/>
          <w:b/>
          <w:szCs w:val="28"/>
          <w:lang w:eastAsia="ru-RU"/>
        </w:rPr>
        <w:t>Объем инвестиций в основной капитал (за исключением бюджетных средств) в расчете на 1 жителя</w:t>
      </w:r>
    </w:p>
    <w:p w:rsidR="00F675D8" w:rsidRPr="00FE6DFB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lastRenderedPageBreak/>
        <w:t>Объем инвестиций в основной капитал по крупны</w:t>
      </w:r>
      <w:r>
        <w:rPr>
          <w:rFonts w:eastAsia="Times New Roman" w:cs="Times New Roman"/>
          <w:szCs w:val="28"/>
          <w:lang w:eastAsia="ru-RU"/>
        </w:rPr>
        <w:t>м и средним предприятиям за 2021</w:t>
      </w:r>
      <w:r w:rsidRPr="00FE6DFB">
        <w:rPr>
          <w:rFonts w:eastAsia="Times New Roman" w:cs="Times New Roman"/>
          <w:szCs w:val="28"/>
          <w:lang w:eastAsia="ru-RU"/>
        </w:rPr>
        <w:t xml:space="preserve"> год сложился в сумме </w:t>
      </w:r>
      <w:r w:rsidRPr="00D01929">
        <w:rPr>
          <w:rFonts w:eastAsia="Times New Roman" w:cs="Times New Roman"/>
          <w:szCs w:val="28"/>
          <w:lang w:eastAsia="ru-RU"/>
        </w:rPr>
        <w:t xml:space="preserve">56 857 475,0 тыс. руб. или 71,9% </w:t>
      </w:r>
      <w:r w:rsidRPr="00FE6DFB">
        <w:rPr>
          <w:rFonts w:eastAsia="Times New Roman" w:cs="Times New Roman"/>
          <w:szCs w:val="28"/>
          <w:lang w:eastAsia="ru-RU"/>
        </w:rPr>
        <w:t xml:space="preserve">к уровню предыдущего года в сопоставимых ценах. </w:t>
      </w:r>
    </w:p>
    <w:p w:rsidR="00F675D8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t xml:space="preserve">Такая динамика инвестиций обусловлена </w:t>
      </w:r>
      <w:r>
        <w:rPr>
          <w:rFonts w:eastAsia="Times New Roman" w:cs="Times New Roman"/>
          <w:szCs w:val="28"/>
          <w:lang w:eastAsia="ru-RU"/>
        </w:rPr>
        <w:t>снижением</w:t>
      </w:r>
      <w:r w:rsidRPr="00FE6DFB">
        <w:rPr>
          <w:rFonts w:eastAsia="Times New Roman" w:cs="Times New Roman"/>
          <w:szCs w:val="28"/>
          <w:lang w:eastAsia="ru-RU"/>
        </w:rPr>
        <w:t xml:space="preserve"> темпов роста в следующих видах экономической деятельности:</w:t>
      </w:r>
    </w:p>
    <w:p w:rsidR="00F675D8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добыче полезных </w:t>
      </w:r>
      <w:r w:rsidRPr="008F0BF6">
        <w:rPr>
          <w:rFonts w:eastAsia="Times New Roman" w:cs="Times New Roman"/>
          <w:szCs w:val="28"/>
          <w:lang w:eastAsia="ru-RU"/>
        </w:rPr>
        <w:t>ископаемых – на 26,9% (33 829 102 тыс. руб.);</w:t>
      </w:r>
    </w:p>
    <w:p w:rsidR="00F675D8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обеспечении</w:t>
      </w:r>
      <w:proofErr w:type="gramEnd"/>
      <w:r w:rsidRPr="00FE6DFB">
        <w:rPr>
          <w:rFonts w:eastAsia="Times New Roman" w:cs="Times New Roman"/>
          <w:szCs w:val="28"/>
          <w:lang w:eastAsia="ru-RU"/>
        </w:rPr>
        <w:t xml:space="preserve"> электрической энергией, газом и паром; кондиционировани</w:t>
      </w:r>
      <w:r>
        <w:rPr>
          <w:rFonts w:eastAsia="Times New Roman" w:cs="Times New Roman"/>
          <w:szCs w:val="28"/>
          <w:lang w:eastAsia="ru-RU"/>
        </w:rPr>
        <w:t>и</w:t>
      </w:r>
      <w:r w:rsidRPr="00FE6DFB">
        <w:rPr>
          <w:rFonts w:eastAsia="Times New Roman" w:cs="Times New Roman"/>
          <w:szCs w:val="28"/>
          <w:lang w:eastAsia="ru-RU"/>
        </w:rPr>
        <w:t xml:space="preserve"> </w:t>
      </w:r>
      <w:r w:rsidRPr="008F0BF6">
        <w:rPr>
          <w:rFonts w:eastAsia="Times New Roman" w:cs="Times New Roman"/>
          <w:szCs w:val="28"/>
          <w:lang w:eastAsia="ru-RU"/>
        </w:rPr>
        <w:t xml:space="preserve">воздуха – на 37,5% (2 009 765 тыс. руб.); </w:t>
      </w:r>
    </w:p>
    <w:p w:rsidR="00F675D8" w:rsidRPr="008F0BF6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F0BF6">
        <w:rPr>
          <w:rFonts w:eastAsia="Times New Roman" w:cs="Times New Roman"/>
          <w:szCs w:val="28"/>
          <w:lang w:eastAsia="ru-RU"/>
        </w:rPr>
        <w:t>строительств</w:t>
      </w:r>
      <w:r>
        <w:rPr>
          <w:rFonts w:eastAsia="Times New Roman" w:cs="Times New Roman"/>
          <w:szCs w:val="28"/>
          <w:lang w:eastAsia="ru-RU"/>
        </w:rPr>
        <w:t>е</w:t>
      </w:r>
      <w:proofErr w:type="gramEnd"/>
      <w:r w:rsidRPr="008F0BF6">
        <w:rPr>
          <w:rFonts w:eastAsia="Times New Roman" w:cs="Times New Roman"/>
          <w:szCs w:val="28"/>
          <w:lang w:eastAsia="ru-RU"/>
        </w:rPr>
        <w:t xml:space="preserve"> – на 57,9% (5 902 766 тыс. руб.);</w:t>
      </w:r>
    </w:p>
    <w:p w:rsidR="00F675D8" w:rsidRPr="001675A7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транспортировке и хранении</w:t>
      </w:r>
      <w:r w:rsidRPr="00D01929">
        <w:rPr>
          <w:rFonts w:eastAsia="Times New Roman" w:cs="Times New Roman"/>
          <w:szCs w:val="28"/>
          <w:lang w:eastAsia="ru-RU"/>
        </w:rPr>
        <w:t xml:space="preserve"> – на 10,8% (1 654 773 тыс. руб.);</w:t>
      </w:r>
    </w:p>
    <w:p w:rsidR="00F675D8" w:rsidRPr="008F0BF6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деятельности профессиональной, научной  и технической – на 26% (2 109 343,0 тыс. руб.);</w:t>
      </w:r>
    </w:p>
    <w:p w:rsidR="00F675D8" w:rsidRPr="008F0BF6" w:rsidRDefault="00F675D8" w:rsidP="00F675D8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деятельности</w:t>
      </w:r>
      <w:r w:rsidRPr="00FE6DFB">
        <w:rPr>
          <w:rFonts w:eastAsia="Times New Roman" w:cs="Times New Roman"/>
          <w:szCs w:val="28"/>
          <w:lang w:eastAsia="ru-RU"/>
        </w:rPr>
        <w:t xml:space="preserve"> в области здравоохранения и социальных услуг </w:t>
      </w:r>
      <w:r w:rsidRPr="008F0BF6">
        <w:rPr>
          <w:rFonts w:eastAsia="Times New Roman" w:cs="Times New Roman"/>
          <w:szCs w:val="28"/>
          <w:lang w:eastAsia="ru-RU"/>
        </w:rPr>
        <w:t xml:space="preserve">– на 40,3% (1 611 435 </w:t>
      </w:r>
      <w:r>
        <w:rPr>
          <w:rFonts w:eastAsia="Times New Roman" w:cs="Times New Roman"/>
          <w:szCs w:val="28"/>
          <w:lang w:eastAsia="ru-RU"/>
        </w:rPr>
        <w:t>тыс. руб.).</w:t>
      </w:r>
    </w:p>
    <w:p w:rsidR="00F675D8" w:rsidRPr="00FE6DFB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t xml:space="preserve">Объём бюджетных инвестиций составил </w:t>
      </w:r>
      <w:r w:rsidRPr="009B3638">
        <w:rPr>
          <w:rFonts w:eastAsia="Times New Roman" w:cs="Times New Roman"/>
          <w:szCs w:val="28"/>
          <w:lang w:eastAsia="ru-RU"/>
        </w:rPr>
        <w:t>5 168 847 тыс. руб</w:t>
      </w:r>
      <w:r w:rsidRPr="00FE6DFB">
        <w:rPr>
          <w:rFonts w:eastAsia="Times New Roman" w:cs="Times New Roman"/>
          <w:szCs w:val="28"/>
          <w:lang w:eastAsia="ru-RU"/>
        </w:rPr>
        <w:t xml:space="preserve">. </w:t>
      </w:r>
      <w:r w:rsidRPr="009B3638">
        <w:rPr>
          <w:rFonts w:eastAsia="Times New Roman" w:cs="Times New Roman"/>
          <w:szCs w:val="28"/>
          <w:lang w:eastAsia="ru-RU"/>
        </w:rPr>
        <w:t xml:space="preserve">или 75,5% к </w:t>
      </w:r>
      <w:r w:rsidRPr="00FE6DFB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20</w:t>
      </w:r>
      <w:r w:rsidRPr="00FE6DFB">
        <w:rPr>
          <w:rFonts w:eastAsia="Times New Roman" w:cs="Times New Roman"/>
          <w:szCs w:val="28"/>
          <w:lang w:eastAsia="ru-RU"/>
        </w:rPr>
        <w:t xml:space="preserve"> году в сопоставимых ценах. </w:t>
      </w:r>
      <w:r>
        <w:rPr>
          <w:rFonts w:eastAsia="Times New Roman" w:cs="Times New Roman"/>
          <w:szCs w:val="28"/>
          <w:lang w:eastAsia="ru-RU"/>
        </w:rPr>
        <w:t>Снижение инвестиций</w:t>
      </w:r>
      <w:r w:rsidRPr="00FE6DF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произошло из всех уровней</w:t>
      </w:r>
      <w:r w:rsidRPr="00FE6DFB">
        <w:rPr>
          <w:rFonts w:eastAsia="Times New Roman" w:cs="Times New Roman"/>
          <w:szCs w:val="28"/>
          <w:lang w:eastAsia="ru-RU"/>
        </w:rPr>
        <w:t xml:space="preserve"> бюджета, но в значительной мере из федерального бюджета</w:t>
      </w:r>
      <w:r>
        <w:rPr>
          <w:rFonts w:eastAsia="Times New Roman" w:cs="Times New Roman"/>
          <w:szCs w:val="28"/>
          <w:lang w:eastAsia="ru-RU"/>
        </w:rPr>
        <w:t>.</w:t>
      </w:r>
    </w:p>
    <w:p w:rsidR="00F675D8" w:rsidRPr="0036777F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t xml:space="preserve">Объем инвестиций на 1 жителя без учета бюджетных средств составил </w:t>
      </w:r>
      <w:r w:rsidRPr="0036777F">
        <w:rPr>
          <w:rFonts w:eastAsia="Times New Roman" w:cs="Times New Roman"/>
          <w:szCs w:val="28"/>
          <w:lang w:eastAsia="ru-RU"/>
        </w:rPr>
        <w:t xml:space="preserve">99 109,0 руб. (в 2020 году – 132 073,7 руб.). </w:t>
      </w:r>
    </w:p>
    <w:p w:rsidR="00F675D8" w:rsidRPr="0036777F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7F">
        <w:rPr>
          <w:rFonts w:eastAsia="Times New Roman" w:cs="Times New Roman"/>
          <w:szCs w:val="28"/>
          <w:lang w:eastAsia="ru-RU"/>
        </w:rPr>
        <w:t xml:space="preserve">Объем инвестиций в основной капитал по крупным и средним предприятиям на период 2022-2024 годов рассчитывался с учётом планов развития и инвестиционных проектов предприятий, реализующихся на территории  города: </w:t>
      </w:r>
    </w:p>
    <w:p w:rsidR="00F675D8" w:rsidRPr="006E7619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7619">
        <w:rPr>
          <w:rFonts w:eastAsia="Times New Roman" w:cs="Times New Roman"/>
          <w:szCs w:val="28"/>
          <w:lang w:eastAsia="ru-RU"/>
        </w:rPr>
        <w:t xml:space="preserve">установка верхних строений </w:t>
      </w:r>
      <w:proofErr w:type="spellStart"/>
      <w:r w:rsidRPr="006E7619">
        <w:rPr>
          <w:rFonts w:eastAsia="Times New Roman" w:cs="Times New Roman"/>
          <w:szCs w:val="28"/>
          <w:lang w:eastAsia="ru-RU"/>
        </w:rPr>
        <w:t>ледостойкой</w:t>
      </w:r>
      <w:proofErr w:type="spellEnd"/>
      <w:r w:rsidRPr="006E7619">
        <w:rPr>
          <w:rFonts w:eastAsia="Times New Roman" w:cs="Times New Roman"/>
          <w:szCs w:val="28"/>
          <w:lang w:eastAsia="ru-RU"/>
        </w:rPr>
        <w:t xml:space="preserve"> стационарной платформы и платформы жилого модуля на опорные блоки на месторождении им. В.И. </w:t>
      </w:r>
      <w:proofErr w:type="spellStart"/>
      <w:r w:rsidRPr="006E7619">
        <w:rPr>
          <w:rFonts w:eastAsia="Times New Roman" w:cs="Times New Roman"/>
          <w:szCs w:val="28"/>
          <w:lang w:eastAsia="ru-RU"/>
        </w:rPr>
        <w:t>Грайфера</w:t>
      </w:r>
      <w:proofErr w:type="spellEnd"/>
      <w:r w:rsidRPr="006E7619">
        <w:rPr>
          <w:rFonts w:eastAsia="Times New Roman" w:cs="Times New Roman"/>
          <w:szCs w:val="28"/>
          <w:lang w:eastAsia="ru-RU"/>
        </w:rPr>
        <w:t>;</w:t>
      </w:r>
    </w:p>
    <w:p w:rsidR="00F675D8" w:rsidRPr="00203FE7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3FE7">
        <w:rPr>
          <w:rFonts w:eastAsia="Times New Roman" w:cs="Times New Roman"/>
          <w:szCs w:val="28"/>
          <w:lang w:eastAsia="ru-RU"/>
        </w:rPr>
        <w:t>строительство спасательного буксирного судна «Михаил Чеков» по заказу Министерства обороны РФ;</w:t>
      </w:r>
    </w:p>
    <w:p w:rsidR="00F675D8" w:rsidRPr="008751DB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DB">
        <w:rPr>
          <w:rFonts w:eastAsia="Times New Roman" w:cs="Times New Roman"/>
          <w:szCs w:val="28"/>
          <w:lang w:eastAsia="ru-RU"/>
        </w:rPr>
        <w:t>строительство Цеха крупногабаритной сборки (ООО «Муссон») в Трусовском районе</w:t>
      </w:r>
      <w:r>
        <w:rPr>
          <w:rFonts w:eastAsia="Times New Roman" w:cs="Times New Roman"/>
          <w:szCs w:val="28"/>
          <w:lang w:eastAsia="ru-RU"/>
        </w:rPr>
        <w:t>;</w:t>
      </w:r>
    </w:p>
    <w:p w:rsidR="00F675D8" w:rsidRPr="008751DB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DB">
        <w:rPr>
          <w:rFonts w:eastAsia="Times New Roman" w:cs="Times New Roman"/>
          <w:szCs w:val="28"/>
          <w:lang w:eastAsia="ru-RU"/>
        </w:rPr>
        <w:t xml:space="preserve">строительство торгово-развлекательного центра по ул. </w:t>
      </w:r>
      <w:proofErr w:type="gramStart"/>
      <w:r w:rsidRPr="008751DB">
        <w:rPr>
          <w:rFonts w:eastAsia="Times New Roman" w:cs="Times New Roman"/>
          <w:szCs w:val="28"/>
          <w:lang w:eastAsia="ru-RU"/>
        </w:rPr>
        <w:t>Боевая</w:t>
      </w:r>
      <w:proofErr w:type="gramEnd"/>
      <w:r w:rsidRPr="008751DB">
        <w:rPr>
          <w:rFonts w:eastAsia="Times New Roman" w:cs="Times New Roman"/>
          <w:szCs w:val="28"/>
          <w:lang w:eastAsia="ru-RU"/>
        </w:rPr>
        <w:t xml:space="preserve">, торгового комплекса по ул. </w:t>
      </w:r>
      <w:proofErr w:type="spellStart"/>
      <w:r w:rsidRPr="008751DB">
        <w:rPr>
          <w:rFonts w:eastAsia="Times New Roman" w:cs="Times New Roman"/>
          <w:szCs w:val="28"/>
          <w:lang w:eastAsia="ru-RU"/>
        </w:rPr>
        <w:t>Н.Островского</w:t>
      </w:r>
      <w:proofErr w:type="spellEnd"/>
      <w:r w:rsidRPr="008751DB">
        <w:rPr>
          <w:rFonts w:eastAsia="Times New Roman" w:cs="Times New Roman"/>
          <w:szCs w:val="28"/>
          <w:lang w:eastAsia="ru-RU"/>
        </w:rPr>
        <w:t>/ ул. Дж. Рида в Советском районе;</w:t>
      </w:r>
    </w:p>
    <w:p w:rsidR="00F675D8" w:rsidRPr="008751DB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DB">
        <w:rPr>
          <w:rFonts w:eastAsia="Times New Roman" w:cs="Times New Roman"/>
          <w:szCs w:val="28"/>
          <w:lang w:eastAsia="ru-RU"/>
        </w:rPr>
        <w:t>строительство многофункционального центра "</w:t>
      </w:r>
      <w:proofErr w:type="gramStart"/>
      <w:r w:rsidRPr="008751DB">
        <w:rPr>
          <w:rFonts w:eastAsia="Times New Roman" w:cs="Times New Roman"/>
          <w:szCs w:val="28"/>
          <w:lang w:eastAsia="ru-RU"/>
        </w:rPr>
        <w:t>Европейский</w:t>
      </w:r>
      <w:proofErr w:type="gramEnd"/>
      <w:r w:rsidRPr="008751DB">
        <w:rPr>
          <w:rFonts w:eastAsia="Times New Roman" w:cs="Times New Roman"/>
          <w:szCs w:val="28"/>
          <w:lang w:eastAsia="ru-RU"/>
        </w:rPr>
        <w:t>" по ул. Боевой/ ул. Бакинской в Советском районе;</w:t>
      </w:r>
    </w:p>
    <w:p w:rsidR="00F675D8" w:rsidRPr="00744228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4228">
        <w:rPr>
          <w:rFonts w:eastAsia="Times New Roman" w:cs="Times New Roman"/>
          <w:szCs w:val="28"/>
          <w:lang w:eastAsia="ru-RU"/>
        </w:rPr>
        <w:t>строительство спортивно-оздоровительного центра по ул</w:t>
      </w:r>
      <w:proofErr w:type="gramStart"/>
      <w:r w:rsidRPr="00744228">
        <w:rPr>
          <w:rFonts w:eastAsia="Times New Roman" w:cs="Times New Roman"/>
          <w:szCs w:val="28"/>
          <w:lang w:eastAsia="ru-RU"/>
        </w:rPr>
        <w:t>.М</w:t>
      </w:r>
      <w:proofErr w:type="gramEnd"/>
      <w:r w:rsidRPr="00744228">
        <w:rPr>
          <w:rFonts w:eastAsia="Times New Roman" w:cs="Times New Roman"/>
          <w:szCs w:val="28"/>
          <w:lang w:eastAsia="ru-RU"/>
        </w:rPr>
        <w:t>инусинская,7</w:t>
      </w:r>
      <w:r>
        <w:rPr>
          <w:rFonts w:eastAsia="Times New Roman" w:cs="Times New Roman"/>
          <w:szCs w:val="28"/>
          <w:lang w:eastAsia="ru-RU"/>
        </w:rPr>
        <w:t xml:space="preserve"> в Кировском районе</w:t>
      </w:r>
      <w:r w:rsidRPr="00744228">
        <w:rPr>
          <w:rFonts w:eastAsia="Times New Roman" w:cs="Times New Roman"/>
          <w:szCs w:val="28"/>
          <w:lang w:eastAsia="ru-RU"/>
        </w:rPr>
        <w:t>;</w:t>
      </w:r>
    </w:p>
    <w:p w:rsidR="00F675D8" w:rsidRPr="00744228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4228">
        <w:rPr>
          <w:rFonts w:eastAsia="Times New Roman" w:cs="Times New Roman"/>
          <w:szCs w:val="28"/>
          <w:lang w:eastAsia="ru-RU"/>
        </w:rPr>
        <w:t>строительство диагностического медицинского центра в жилом комплексе по ул</w:t>
      </w:r>
      <w:proofErr w:type="gramStart"/>
      <w:r w:rsidRPr="00744228">
        <w:rPr>
          <w:rFonts w:eastAsia="Times New Roman" w:cs="Times New Roman"/>
          <w:szCs w:val="28"/>
          <w:lang w:eastAsia="ru-RU"/>
        </w:rPr>
        <w:t>.Л</w:t>
      </w:r>
      <w:proofErr w:type="gramEnd"/>
      <w:r w:rsidRPr="00744228">
        <w:rPr>
          <w:rFonts w:eastAsia="Times New Roman" w:cs="Times New Roman"/>
          <w:szCs w:val="28"/>
          <w:lang w:eastAsia="ru-RU"/>
        </w:rPr>
        <w:t>атышева,3Б в Ленинском районе;</w:t>
      </w:r>
    </w:p>
    <w:p w:rsidR="00F675D8" w:rsidRPr="008751DB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DB">
        <w:rPr>
          <w:rFonts w:eastAsia="Times New Roman" w:cs="Times New Roman"/>
          <w:szCs w:val="28"/>
          <w:lang w:eastAsia="ru-RU"/>
        </w:rPr>
        <w:t xml:space="preserve">строительство крытой учебно-тренировочной арены с искусственным льдом ул. Магнитогорской/ул. </w:t>
      </w:r>
      <w:proofErr w:type="spellStart"/>
      <w:r w:rsidRPr="008751DB">
        <w:rPr>
          <w:rFonts w:eastAsia="Times New Roman" w:cs="Times New Roman"/>
          <w:szCs w:val="28"/>
          <w:lang w:eastAsia="ru-RU"/>
        </w:rPr>
        <w:t>Н.Островского</w:t>
      </w:r>
      <w:proofErr w:type="spellEnd"/>
      <w:r w:rsidRPr="008751DB">
        <w:rPr>
          <w:rFonts w:eastAsia="Times New Roman" w:cs="Times New Roman"/>
          <w:szCs w:val="28"/>
          <w:lang w:eastAsia="ru-RU"/>
        </w:rPr>
        <w:t xml:space="preserve"> в Советском районе;</w:t>
      </w:r>
    </w:p>
    <w:p w:rsidR="00F675D8" w:rsidRPr="008751DB" w:rsidRDefault="00F675D8" w:rsidP="00F675D8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751DB">
        <w:rPr>
          <w:rFonts w:eastAsia="Times New Roman" w:cs="Times New Roman"/>
          <w:szCs w:val="28"/>
          <w:lang w:eastAsia="ru-RU"/>
        </w:rPr>
        <w:t>аквапарк по ул. Красная Набережная в Советском районе и др.</w:t>
      </w:r>
    </w:p>
    <w:p w:rsidR="00F675D8" w:rsidRPr="0036777F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t>По  годам  объем инвестиций в основной капитал по крупным и средним предприятиям планируется в размере</w:t>
      </w:r>
      <w:r w:rsidRPr="0036777F">
        <w:rPr>
          <w:rFonts w:eastAsia="Times New Roman" w:cs="Times New Roman"/>
          <w:szCs w:val="28"/>
          <w:lang w:eastAsia="ru-RU"/>
        </w:rPr>
        <w:t xml:space="preserve">: </w:t>
      </w:r>
      <w:r w:rsidRPr="00F00045">
        <w:rPr>
          <w:rFonts w:eastAsia="Times New Roman" w:cs="Times New Roman"/>
          <w:szCs w:val="28"/>
          <w:lang w:eastAsia="ru-RU"/>
        </w:rPr>
        <w:t>2022 год – 59 577 934,6 тыс. руб.,</w:t>
      </w:r>
      <w:r w:rsidRPr="0036777F">
        <w:rPr>
          <w:rFonts w:eastAsia="Times New Roman" w:cs="Times New Roman"/>
          <w:szCs w:val="28"/>
          <w:lang w:eastAsia="ru-RU"/>
        </w:rPr>
        <w:t xml:space="preserve"> 2023 год – 49 997 802,7 тыс. руб., 2024 год – 55 436 213,7 тыс. руб.</w:t>
      </w:r>
    </w:p>
    <w:p w:rsidR="00F675D8" w:rsidRPr="0036777F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t xml:space="preserve">Инвестиции в основной капитал за счет бюджетных </w:t>
      </w:r>
      <w:r w:rsidRPr="0036777F">
        <w:rPr>
          <w:rFonts w:eastAsia="Times New Roman" w:cs="Times New Roman"/>
          <w:szCs w:val="28"/>
          <w:lang w:eastAsia="ru-RU"/>
        </w:rPr>
        <w:t>средств в 2022 году ожидаются в сумме 5 361 836,2 тыс. руб., в 2023 – 4 499 653,0 тыс. руб., в 2024 – 4 989 093,7 тыс. руб.</w:t>
      </w:r>
    </w:p>
    <w:p w:rsidR="00F675D8" w:rsidRPr="0036777F" w:rsidRDefault="00F675D8" w:rsidP="00F675D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6DFB">
        <w:rPr>
          <w:rFonts w:eastAsia="Times New Roman" w:cs="Times New Roman"/>
          <w:szCs w:val="28"/>
          <w:lang w:eastAsia="ru-RU"/>
        </w:rPr>
        <w:lastRenderedPageBreak/>
        <w:t>Объем инвестиций в основной капитал без учета бюджетных сре</w:t>
      </w:r>
      <w:proofErr w:type="gramStart"/>
      <w:r w:rsidRPr="00FE6DFB">
        <w:rPr>
          <w:rFonts w:eastAsia="Times New Roman" w:cs="Times New Roman"/>
          <w:szCs w:val="28"/>
          <w:lang w:eastAsia="ru-RU"/>
        </w:rPr>
        <w:t>дств в р</w:t>
      </w:r>
      <w:proofErr w:type="gramEnd"/>
      <w:r w:rsidRPr="00FE6DFB">
        <w:rPr>
          <w:rFonts w:eastAsia="Times New Roman" w:cs="Times New Roman"/>
          <w:szCs w:val="28"/>
          <w:lang w:eastAsia="ru-RU"/>
        </w:rPr>
        <w:t xml:space="preserve">асчете на 1 жителя в планируемом периоде </w:t>
      </w:r>
      <w:r w:rsidRPr="0036777F">
        <w:rPr>
          <w:rFonts w:eastAsia="Times New Roman" w:cs="Times New Roman"/>
          <w:szCs w:val="28"/>
          <w:lang w:eastAsia="ru-RU"/>
        </w:rPr>
        <w:t>составит: 2022 год – 105 051,6 руб., 2023 год – 89 002,3 руб., 202</w:t>
      </w:r>
      <w:r>
        <w:rPr>
          <w:rFonts w:eastAsia="Times New Roman" w:cs="Times New Roman"/>
          <w:szCs w:val="28"/>
          <w:lang w:eastAsia="ru-RU"/>
        </w:rPr>
        <w:t>4</w:t>
      </w:r>
      <w:r w:rsidRPr="0036777F">
        <w:rPr>
          <w:rFonts w:eastAsia="Times New Roman" w:cs="Times New Roman"/>
          <w:szCs w:val="28"/>
          <w:lang w:eastAsia="ru-RU"/>
        </w:rPr>
        <w:t xml:space="preserve"> год – 99 481,0 руб.</w:t>
      </w:r>
    </w:p>
    <w:p w:rsidR="00602623" w:rsidRPr="00A7096F" w:rsidRDefault="00602623" w:rsidP="003D465A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3C23F9" w:rsidRPr="003A3F25" w:rsidRDefault="003C23F9" w:rsidP="003F27ED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4.</w:t>
      </w:r>
      <w:r w:rsidR="00757F62">
        <w:rPr>
          <w:b/>
          <w:szCs w:val="28"/>
        </w:rPr>
        <w:t> </w:t>
      </w:r>
      <w:r w:rsidRPr="00FF7C2A">
        <w:rPr>
          <w:b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684717" w:rsidRDefault="00684717" w:rsidP="00684717">
      <w:pPr>
        <w:ind w:firstLine="709"/>
        <w:jc w:val="both"/>
        <w:rPr>
          <w:szCs w:val="28"/>
        </w:rPr>
      </w:pPr>
      <w:r w:rsidRPr="00406216">
        <w:rPr>
          <w:szCs w:val="28"/>
        </w:rPr>
        <w:t>Общая площадь земель территории муниципального образования «Город Астрахань»</w:t>
      </w:r>
      <w:r>
        <w:rPr>
          <w:szCs w:val="28"/>
        </w:rPr>
        <w:t xml:space="preserve"> составляет </w:t>
      </w:r>
      <w:r w:rsidRPr="00406216">
        <w:rPr>
          <w:szCs w:val="28"/>
        </w:rPr>
        <w:t xml:space="preserve"> 20</w:t>
      </w:r>
      <w:r>
        <w:rPr>
          <w:szCs w:val="28"/>
        </w:rPr>
        <w:t> 869</w:t>
      </w:r>
      <w:r w:rsidRPr="00406216">
        <w:rPr>
          <w:szCs w:val="28"/>
        </w:rPr>
        <w:t xml:space="preserve"> га</w:t>
      </w:r>
      <w:r>
        <w:rPr>
          <w:szCs w:val="28"/>
        </w:rPr>
        <w:t>.</w:t>
      </w:r>
    </w:p>
    <w:p w:rsidR="00684717" w:rsidRPr="00E632BF" w:rsidRDefault="00684717" w:rsidP="00684717">
      <w:pPr>
        <w:ind w:firstLine="709"/>
        <w:jc w:val="both"/>
        <w:rPr>
          <w:szCs w:val="28"/>
        </w:rPr>
      </w:pPr>
      <w:r>
        <w:rPr>
          <w:szCs w:val="28"/>
        </w:rPr>
        <w:t>В составе земель территории  муниципального образования «Город Астрахань», земли, подлежащие налогообложению в соответствии с действующим законодательством, в 20</w:t>
      </w:r>
      <w:r w:rsidRPr="008408CD">
        <w:rPr>
          <w:szCs w:val="28"/>
        </w:rPr>
        <w:t>20</w:t>
      </w:r>
      <w:r>
        <w:rPr>
          <w:szCs w:val="28"/>
        </w:rPr>
        <w:t xml:space="preserve"> году </w:t>
      </w:r>
      <w:r w:rsidRPr="009D6748">
        <w:rPr>
          <w:szCs w:val="28"/>
        </w:rPr>
        <w:t xml:space="preserve">составляли </w:t>
      </w:r>
      <w:r w:rsidRPr="00DC0FC7">
        <w:rPr>
          <w:szCs w:val="28"/>
        </w:rPr>
        <w:t>13215,51</w:t>
      </w:r>
      <w:r w:rsidRPr="009D6748">
        <w:rPr>
          <w:szCs w:val="28"/>
        </w:rPr>
        <w:t>га.</w:t>
      </w:r>
      <w:r>
        <w:rPr>
          <w:szCs w:val="28"/>
        </w:rPr>
        <w:t xml:space="preserve"> В 202</w:t>
      </w:r>
      <w:r w:rsidRPr="0015622E">
        <w:rPr>
          <w:szCs w:val="28"/>
        </w:rPr>
        <w:t>1</w:t>
      </w:r>
      <w:r>
        <w:rPr>
          <w:szCs w:val="28"/>
        </w:rPr>
        <w:t xml:space="preserve"> году данный </w:t>
      </w:r>
      <w:r w:rsidRPr="00DC0FC7">
        <w:rPr>
          <w:szCs w:val="28"/>
        </w:rPr>
        <w:t xml:space="preserve">показатель изменился и составил </w:t>
      </w:r>
      <w:r>
        <w:rPr>
          <w:szCs w:val="28"/>
        </w:rPr>
        <w:t>13208,24</w:t>
      </w:r>
      <w:r w:rsidRPr="00DC0FC7">
        <w:rPr>
          <w:szCs w:val="28"/>
        </w:rPr>
        <w:t xml:space="preserve"> га</w:t>
      </w:r>
      <w:r>
        <w:rPr>
          <w:szCs w:val="28"/>
        </w:rPr>
        <w:t xml:space="preserve">.  </w:t>
      </w:r>
      <w:proofErr w:type="gramStart"/>
      <w:r>
        <w:rPr>
          <w:szCs w:val="28"/>
        </w:rPr>
        <w:t>П</w:t>
      </w:r>
      <w:r w:rsidRPr="00406216">
        <w:rPr>
          <w:szCs w:val="28"/>
        </w:rPr>
        <w:t>лощадь земельных участков, не признаваемых объектом налогообложения</w:t>
      </w:r>
      <w:r>
        <w:rPr>
          <w:szCs w:val="28"/>
        </w:rPr>
        <w:t xml:space="preserve">, </w:t>
      </w:r>
      <w:r w:rsidRPr="00406216">
        <w:rPr>
          <w:szCs w:val="28"/>
        </w:rPr>
        <w:t xml:space="preserve">– </w:t>
      </w:r>
      <w:r>
        <w:rPr>
          <w:szCs w:val="28"/>
        </w:rPr>
        <w:t>7660,76</w:t>
      </w:r>
      <w:r w:rsidRPr="00406216">
        <w:rPr>
          <w:szCs w:val="28"/>
        </w:rPr>
        <w:t xml:space="preserve"> га (в </w:t>
      </w:r>
      <w:proofErr w:type="spellStart"/>
      <w:r w:rsidRPr="00406216">
        <w:rPr>
          <w:szCs w:val="28"/>
        </w:rPr>
        <w:t>т.ч</w:t>
      </w:r>
      <w:proofErr w:type="spellEnd"/>
      <w:r w:rsidRPr="00406216">
        <w:rPr>
          <w:szCs w:val="28"/>
        </w:rPr>
        <w:t>. 2</w:t>
      </w:r>
      <w:r>
        <w:rPr>
          <w:szCs w:val="28"/>
        </w:rPr>
        <w:t xml:space="preserve"> </w:t>
      </w:r>
      <w:r w:rsidRPr="00406216">
        <w:rPr>
          <w:szCs w:val="28"/>
        </w:rPr>
        <w:t>874 га -  земли, занятые водными объектами; 13</w:t>
      </w:r>
      <w:r>
        <w:rPr>
          <w:szCs w:val="28"/>
        </w:rPr>
        <w:t>6</w:t>
      </w:r>
      <w:r w:rsidRPr="00406216">
        <w:rPr>
          <w:szCs w:val="28"/>
        </w:rPr>
        <w:t xml:space="preserve"> га – земельные участки, ограниченные в обороте</w:t>
      </w:r>
      <w:r>
        <w:rPr>
          <w:szCs w:val="28"/>
        </w:rPr>
        <w:t xml:space="preserve"> (</w:t>
      </w:r>
      <w:r w:rsidRPr="00406216">
        <w:rPr>
          <w:szCs w:val="28"/>
        </w:rPr>
        <w:t xml:space="preserve">предоставленные для обеспечения </w:t>
      </w:r>
      <w:r w:rsidRPr="00E632BF">
        <w:rPr>
          <w:szCs w:val="28"/>
        </w:rPr>
        <w:t xml:space="preserve">обороны, безопасности, таможенных нужд, занятые объектами историко-культурного наследия), 4115,69 га — земли общего пользования и 535,07  га - земли, занятые городскими лесами). </w:t>
      </w:r>
      <w:proofErr w:type="gramEnd"/>
    </w:p>
    <w:p w:rsidR="00684717" w:rsidRPr="00E632BF" w:rsidRDefault="00684717" w:rsidP="00684717">
      <w:pPr>
        <w:ind w:firstLine="709"/>
        <w:jc w:val="both"/>
        <w:rPr>
          <w:szCs w:val="28"/>
        </w:rPr>
      </w:pPr>
      <w:r w:rsidRPr="00E632BF">
        <w:rPr>
          <w:szCs w:val="28"/>
        </w:rPr>
        <w:t>Изменение площади связано с формированием в 2021 году земельных участков для размещения территорий общего пользования</w:t>
      </w:r>
      <w:r>
        <w:rPr>
          <w:szCs w:val="28"/>
        </w:rPr>
        <w:t xml:space="preserve"> (парки и скверы по ул.</w:t>
      </w:r>
      <w:r w:rsidR="00757F62">
        <w:rPr>
          <w:szCs w:val="28"/>
        </w:rPr>
        <w:t> </w:t>
      </w:r>
      <w:r>
        <w:rPr>
          <w:szCs w:val="28"/>
        </w:rPr>
        <w:t>Дзержинского, ул.</w:t>
      </w:r>
      <w:r w:rsidR="00757F62">
        <w:rPr>
          <w:szCs w:val="28"/>
        </w:rPr>
        <w:t> </w:t>
      </w:r>
      <w:r>
        <w:rPr>
          <w:szCs w:val="28"/>
        </w:rPr>
        <w:t>Куйбышева, ул.</w:t>
      </w:r>
      <w:r w:rsidR="00757F62">
        <w:rPr>
          <w:szCs w:val="28"/>
        </w:rPr>
        <w:t> </w:t>
      </w:r>
      <w:r>
        <w:rPr>
          <w:szCs w:val="28"/>
        </w:rPr>
        <w:t>5-я Керченская, ул.</w:t>
      </w:r>
      <w:r w:rsidR="00757F62">
        <w:rPr>
          <w:szCs w:val="28"/>
        </w:rPr>
        <w:t> </w:t>
      </w:r>
      <w:r>
        <w:rPr>
          <w:szCs w:val="28"/>
        </w:rPr>
        <w:t>Бульварная)</w:t>
      </w:r>
      <w:r w:rsidRPr="00E632BF">
        <w:rPr>
          <w:szCs w:val="28"/>
        </w:rPr>
        <w:t xml:space="preserve"> общей площадью 7,27 га.</w:t>
      </w:r>
    </w:p>
    <w:p w:rsidR="00684717" w:rsidRPr="00E632BF" w:rsidRDefault="00684717" w:rsidP="0068471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E632BF">
        <w:rPr>
          <w:szCs w:val="28"/>
        </w:rPr>
        <w:t xml:space="preserve">В 2021 году площадь земельных участков, являющихся объектом налогообложения, с оформленными документами землепользования составила  6279,29  га,  в том числе находящихся </w:t>
      </w:r>
      <w:proofErr w:type="gramStart"/>
      <w:r w:rsidRPr="00E632BF">
        <w:rPr>
          <w:szCs w:val="28"/>
        </w:rPr>
        <w:t>в</w:t>
      </w:r>
      <w:proofErr w:type="gramEnd"/>
      <w:r w:rsidRPr="00E632BF">
        <w:rPr>
          <w:szCs w:val="28"/>
        </w:rPr>
        <w:t>:</w:t>
      </w:r>
    </w:p>
    <w:p w:rsidR="00684717" w:rsidRPr="00E632BF" w:rsidRDefault="00684717" w:rsidP="00684717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32BF">
        <w:rPr>
          <w:szCs w:val="28"/>
        </w:rPr>
        <w:t>собственности граждан и юридических лиц - 3933,95 га или 62,65%;</w:t>
      </w:r>
    </w:p>
    <w:p w:rsidR="00684717" w:rsidRPr="00E632BF" w:rsidRDefault="00684717" w:rsidP="00684717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32BF">
        <w:rPr>
          <w:szCs w:val="28"/>
        </w:rPr>
        <w:t xml:space="preserve">постоянном (бессрочном) </w:t>
      </w:r>
      <w:proofErr w:type="gramStart"/>
      <w:r w:rsidRPr="00E632BF">
        <w:rPr>
          <w:szCs w:val="28"/>
        </w:rPr>
        <w:t>пользовании</w:t>
      </w:r>
      <w:proofErr w:type="gramEnd"/>
      <w:r w:rsidRPr="00E632BF">
        <w:rPr>
          <w:szCs w:val="28"/>
        </w:rPr>
        <w:t xml:space="preserve">        - 2287,34 га или 36,42%;</w:t>
      </w:r>
    </w:p>
    <w:p w:rsidR="00684717" w:rsidRPr="00E632BF" w:rsidRDefault="00684717" w:rsidP="00684717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32BF">
        <w:rPr>
          <w:szCs w:val="28"/>
        </w:rPr>
        <w:t xml:space="preserve">пожизненно наследуемом </w:t>
      </w:r>
      <w:proofErr w:type="gramStart"/>
      <w:r w:rsidRPr="00E632BF">
        <w:rPr>
          <w:szCs w:val="28"/>
        </w:rPr>
        <w:t>владении</w:t>
      </w:r>
      <w:proofErr w:type="gramEnd"/>
      <w:r w:rsidRPr="00E632BF">
        <w:rPr>
          <w:szCs w:val="28"/>
        </w:rPr>
        <w:t xml:space="preserve">              - 58 га или 0,93%.</w:t>
      </w:r>
    </w:p>
    <w:p w:rsidR="00684717" w:rsidRPr="00E632BF" w:rsidRDefault="00684717" w:rsidP="00684717">
      <w:pPr>
        <w:ind w:firstLine="709"/>
        <w:contextualSpacing/>
        <w:jc w:val="both"/>
        <w:rPr>
          <w:szCs w:val="28"/>
        </w:rPr>
      </w:pPr>
      <w:r w:rsidRPr="00E632BF">
        <w:rPr>
          <w:szCs w:val="28"/>
        </w:rPr>
        <w:t xml:space="preserve">Таким образом, доля площади земельных участков, являющихся объектом налогообложения земельным налогом, за период с 2018 по 2021 годы составляет: </w:t>
      </w:r>
      <w:r>
        <w:rPr>
          <w:szCs w:val="28"/>
        </w:rPr>
        <w:t>в 20</w:t>
      </w:r>
      <w:r w:rsidR="0083654D">
        <w:rPr>
          <w:szCs w:val="28"/>
        </w:rPr>
        <w:t>18</w:t>
      </w:r>
      <w:r>
        <w:rPr>
          <w:szCs w:val="28"/>
        </w:rPr>
        <w:t xml:space="preserve">г. - </w:t>
      </w:r>
      <w:r w:rsidRPr="00E632BF">
        <w:rPr>
          <w:szCs w:val="28"/>
        </w:rPr>
        <w:t>45,41</w:t>
      </w:r>
      <w:r>
        <w:rPr>
          <w:szCs w:val="28"/>
        </w:rPr>
        <w:t xml:space="preserve">%, в 2019г. - </w:t>
      </w:r>
      <w:r w:rsidRPr="00E632BF">
        <w:rPr>
          <w:szCs w:val="28"/>
        </w:rPr>
        <w:t>46,36</w:t>
      </w:r>
      <w:r>
        <w:rPr>
          <w:szCs w:val="28"/>
        </w:rPr>
        <w:t xml:space="preserve">%, в 2020г. - 47,01%,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2021г. -</w:t>
      </w:r>
      <w:r w:rsidRPr="00E632BF">
        <w:rPr>
          <w:szCs w:val="28"/>
        </w:rPr>
        <w:t xml:space="preserve">  47,54%.</w:t>
      </w:r>
    </w:p>
    <w:p w:rsidR="00684717" w:rsidRPr="00E632BF" w:rsidRDefault="00684717" w:rsidP="00684717">
      <w:pPr>
        <w:ind w:firstLine="709"/>
        <w:contextualSpacing/>
        <w:jc w:val="both"/>
        <w:rPr>
          <w:szCs w:val="28"/>
        </w:rPr>
      </w:pPr>
      <w:proofErr w:type="gramStart"/>
      <w:r w:rsidRPr="00E632BF">
        <w:rPr>
          <w:szCs w:val="28"/>
        </w:rPr>
        <w:t>Не достижение</w:t>
      </w:r>
      <w:proofErr w:type="gramEnd"/>
      <w:r w:rsidRPr="00E632BF">
        <w:rPr>
          <w:szCs w:val="28"/>
        </w:rPr>
        <w:t xml:space="preserve"> запланированного показателя связано с уменьшением в 2021 году количества земельных участков, возможных к предоставлению льготным категориям граждан, в связи с наметившимся дефицитом на территории муниципального образования «Город Астрахань» земель пригодных для данной цели, свободных от прав третьих лиц с учетом санитарно-защитных зон. </w:t>
      </w:r>
    </w:p>
    <w:p w:rsidR="00684717" w:rsidRPr="00E632BF" w:rsidRDefault="00684717" w:rsidP="00684717">
      <w:pPr>
        <w:ind w:firstLine="709"/>
        <w:contextualSpacing/>
        <w:jc w:val="both"/>
        <w:rPr>
          <w:szCs w:val="28"/>
        </w:rPr>
      </w:pPr>
      <w:r w:rsidRPr="00E632BF">
        <w:rPr>
          <w:szCs w:val="28"/>
        </w:rPr>
        <w:t xml:space="preserve">В 2022-2024 годах планируется достижение установленного показателя за счет активизации работы по предоставлению земельных участков с торгов, снятия ограничений по предоставлению в собственность земельных участков, расположенных во </w:t>
      </w:r>
      <w:r w:rsidRPr="00E632BF">
        <w:rPr>
          <w:szCs w:val="28"/>
          <w:lang w:val="en-US"/>
        </w:rPr>
        <w:t>II</w:t>
      </w:r>
      <w:r w:rsidRPr="00E632BF">
        <w:rPr>
          <w:szCs w:val="28"/>
        </w:rPr>
        <w:t xml:space="preserve"> поясе зон санитарной охраны источников питьевого и бытового водоснабжения, а также реализации положений Федерального закона 79-ФЗ от 05.04.2021 года.</w:t>
      </w:r>
    </w:p>
    <w:p w:rsidR="00684717" w:rsidRPr="00E632BF" w:rsidRDefault="00684717" w:rsidP="00684717">
      <w:pPr>
        <w:ind w:firstLine="709"/>
        <w:jc w:val="both"/>
        <w:rPr>
          <w:szCs w:val="28"/>
        </w:rPr>
      </w:pPr>
      <w:proofErr w:type="gramStart"/>
      <w:r w:rsidRPr="00E632BF">
        <w:rPr>
          <w:szCs w:val="28"/>
        </w:rPr>
        <w:t>Кроме того</w:t>
      </w:r>
      <w:r w:rsidR="005A1B66">
        <w:rPr>
          <w:szCs w:val="28"/>
        </w:rPr>
        <w:t>,</w:t>
      </w:r>
      <w:r w:rsidRPr="00E632BF">
        <w:rPr>
          <w:szCs w:val="28"/>
        </w:rPr>
        <w:t xml:space="preserve"> администрация муниципального образования «Город Астрахань» продолжит работу по предоставлению земельных участков в собственность граждан и юридических лиц, а также в постоянное (бессрочное) пользование юридическим лицам в порядке, установленном действующим законодательством, в связи с чем, </w:t>
      </w:r>
      <w:r w:rsidRPr="00E632BF">
        <w:rPr>
          <w:szCs w:val="28"/>
        </w:rPr>
        <w:lastRenderedPageBreak/>
        <w:t>планируется увеличение доли площади земельных участков, являющихся объектом налогообложения:</w:t>
      </w:r>
      <w:r>
        <w:rPr>
          <w:szCs w:val="28"/>
        </w:rPr>
        <w:t xml:space="preserve"> в 2022г. - до</w:t>
      </w:r>
      <w:r w:rsidRPr="00E632BF">
        <w:rPr>
          <w:szCs w:val="28"/>
        </w:rPr>
        <w:t xml:space="preserve"> 48,40</w:t>
      </w:r>
      <w:r>
        <w:rPr>
          <w:szCs w:val="28"/>
        </w:rPr>
        <w:t>%, в 2023г. до</w:t>
      </w:r>
      <w:r w:rsidRPr="00E632BF">
        <w:rPr>
          <w:szCs w:val="28"/>
        </w:rPr>
        <w:t xml:space="preserve"> 48,78</w:t>
      </w:r>
      <w:r w:rsidR="003D2539">
        <w:rPr>
          <w:szCs w:val="28"/>
        </w:rPr>
        <w:t>%, в 2024 г. до</w:t>
      </w:r>
      <w:r w:rsidRPr="00E632BF">
        <w:rPr>
          <w:szCs w:val="28"/>
        </w:rPr>
        <w:t xml:space="preserve"> 49,08%.</w:t>
      </w:r>
      <w:proofErr w:type="gramEnd"/>
    </w:p>
    <w:p w:rsidR="000F1679" w:rsidRPr="009A08E1" w:rsidRDefault="000F1679" w:rsidP="000F1679">
      <w:pPr>
        <w:tabs>
          <w:tab w:val="left" w:pos="284"/>
        </w:tabs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071DC3" w:rsidRDefault="00B574E1" w:rsidP="00071DC3">
      <w:pPr>
        <w:pStyle w:val="ConsPlusCell"/>
        <w:ind w:firstLine="709"/>
        <w:jc w:val="both"/>
        <w:rPr>
          <w:sz w:val="28"/>
          <w:szCs w:val="28"/>
        </w:rPr>
      </w:pPr>
      <w:r w:rsidRPr="00FF7C2A">
        <w:rPr>
          <w:b/>
          <w:sz w:val="28"/>
          <w:szCs w:val="28"/>
        </w:rPr>
        <w:t>6.</w:t>
      </w:r>
      <w:r w:rsidR="00757F62">
        <w:rPr>
          <w:b/>
          <w:sz w:val="28"/>
          <w:szCs w:val="28"/>
        </w:rPr>
        <w:t> </w:t>
      </w:r>
      <w:proofErr w:type="gramStart"/>
      <w:r w:rsidR="003F3A15" w:rsidRPr="00FF7C2A">
        <w:rPr>
          <w:b/>
          <w:sz w:val="28"/>
          <w:szCs w:val="28"/>
        </w:rPr>
        <w:t>Доля протяженности автомобильных  дорог общего пользования местного значения, не отвечающих нормативным требованиям, в общей протяжённости автомобильных дорог общего пол</w:t>
      </w:r>
      <w:r w:rsidR="00C95C3B">
        <w:rPr>
          <w:b/>
          <w:sz w:val="28"/>
          <w:szCs w:val="28"/>
        </w:rPr>
        <w:t xml:space="preserve">ьзования </w:t>
      </w:r>
      <w:r w:rsidR="00071DC3">
        <w:rPr>
          <w:b/>
          <w:sz w:val="28"/>
          <w:szCs w:val="28"/>
        </w:rPr>
        <w:t>местного значения в 2021</w:t>
      </w:r>
      <w:r w:rsidR="003F3A15" w:rsidRPr="00FF7C2A">
        <w:rPr>
          <w:b/>
          <w:sz w:val="28"/>
          <w:szCs w:val="28"/>
        </w:rPr>
        <w:t xml:space="preserve"> году</w:t>
      </w:r>
      <w:r w:rsidR="003F3A15" w:rsidRPr="00FF7C2A">
        <w:rPr>
          <w:sz w:val="28"/>
          <w:szCs w:val="28"/>
        </w:rPr>
        <w:t xml:space="preserve">  </w:t>
      </w:r>
      <w:r w:rsidR="00071DC3" w:rsidRPr="00791633">
        <w:rPr>
          <w:sz w:val="28"/>
          <w:szCs w:val="28"/>
        </w:rPr>
        <w:t>составила – 50,</w:t>
      </w:r>
      <w:r w:rsidR="00627BC3">
        <w:rPr>
          <w:sz w:val="28"/>
          <w:szCs w:val="28"/>
        </w:rPr>
        <w:t>76</w:t>
      </w:r>
      <w:r w:rsidR="00071DC3" w:rsidRPr="00791633">
        <w:rPr>
          <w:sz w:val="28"/>
          <w:szCs w:val="28"/>
        </w:rPr>
        <w:t>% и была определена как отношение протяжённости автомобильных дорог общего пользования местного значения, не отвечающих нормативным требованиям (</w:t>
      </w:r>
      <w:r w:rsidR="00627BC3">
        <w:rPr>
          <w:sz w:val="28"/>
          <w:szCs w:val="28"/>
        </w:rPr>
        <w:t>425</w:t>
      </w:r>
      <w:r w:rsidR="00071DC3" w:rsidRPr="00791633">
        <w:rPr>
          <w:sz w:val="28"/>
          <w:szCs w:val="28"/>
        </w:rPr>
        <w:t>,</w:t>
      </w:r>
      <w:r w:rsidR="00627BC3">
        <w:rPr>
          <w:sz w:val="28"/>
          <w:szCs w:val="28"/>
        </w:rPr>
        <w:t>69</w:t>
      </w:r>
      <w:r w:rsidR="00071DC3" w:rsidRPr="00791633">
        <w:rPr>
          <w:sz w:val="28"/>
          <w:szCs w:val="28"/>
        </w:rPr>
        <w:t xml:space="preserve"> км) к протяжённости автомобильных дорог общего пользования местного значения (</w:t>
      </w:r>
      <w:r w:rsidR="00627BC3">
        <w:rPr>
          <w:sz w:val="28"/>
          <w:szCs w:val="28"/>
        </w:rPr>
        <w:t>838,57</w:t>
      </w:r>
      <w:r w:rsidR="00071DC3" w:rsidRPr="00791633">
        <w:rPr>
          <w:sz w:val="28"/>
          <w:szCs w:val="28"/>
        </w:rPr>
        <w:t xml:space="preserve"> км). </w:t>
      </w:r>
      <w:proofErr w:type="gramEnd"/>
    </w:p>
    <w:p w:rsidR="00627BC3" w:rsidRPr="00791633" w:rsidRDefault="00627BC3" w:rsidP="00071D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значения увеличилась в 2021 году по отношению к 2020 году на 13,47 км, в связи с включением в перечень автомобильных дорог местного значения утвержденными распоряжением администрации муниципального образования «Город Астрахань» от 23.05.2018 №2354-р.</w:t>
      </w:r>
    </w:p>
    <w:p w:rsidR="00071DC3" w:rsidRPr="00791633" w:rsidRDefault="00071DC3" w:rsidP="00071DC3">
      <w:pPr>
        <w:pStyle w:val="ConsPlusCell"/>
        <w:ind w:firstLine="709"/>
        <w:jc w:val="both"/>
        <w:rPr>
          <w:sz w:val="28"/>
          <w:szCs w:val="28"/>
        </w:rPr>
      </w:pPr>
      <w:r w:rsidRPr="00791633">
        <w:rPr>
          <w:sz w:val="28"/>
          <w:szCs w:val="28"/>
        </w:rPr>
        <w:t xml:space="preserve">В 2022-2024 годах, </w:t>
      </w:r>
      <w:proofErr w:type="gramStart"/>
      <w:r w:rsidRPr="00791633">
        <w:rPr>
          <w:sz w:val="28"/>
          <w:szCs w:val="28"/>
        </w:rPr>
        <w:t>согласно</w:t>
      </w:r>
      <w:proofErr w:type="gramEnd"/>
      <w:r w:rsidRPr="00791633">
        <w:rPr>
          <w:sz w:val="28"/>
          <w:szCs w:val="28"/>
        </w:rPr>
        <w:t xml:space="preserve"> выделенных лимитов, будут проведены работы по ремонту асфальтобетонного покрытия улично-дорожной сети города в рамках реализации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Астрахань». Доля автомобильных дорог общего пользования местного значения не отвечающих нормативным требованиям уменьшится и составит: в 2022 году – </w:t>
      </w:r>
      <w:r w:rsidR="00627BC3">
        <w:rPr>
          <w:sz w:val="28"/>
          <w:szCs w:val="28"/>
        </w:rPr>
        <w:t>49,27</w:t>
      </w:r>
      <w:r w:rsidRPr="00791633">
        <w:rPr>
          <w:sz w:val="28"/>
          <w:szCs w:val="28"/>
        </w:rPr>
        <w:t xml:space="preserve">%, в 2023 году – </w:t>
      </w:r>
      <w:r w:rsidR="00627BC3">
        <w:rPr>
          <w:sz w:val="28"/>
          <w:szCs w:val="28"/>
        </w:rPr>
        <w:t>46,71</w:t>
      </w:r>
      <w:r w:rsidRPr="00791633">
        <w:rPr>
          <w:sz w:val="28"/>
          <w:szCs w:val="28"/>
        </w:rPr>
        <w:t xml:space="preserve">%, в 2024 году – </w:t>
      </w:r>
      <w:r w:rsidR="00627BC3">
        <w:rPr>
          <w:sz w:val="28"/>
          <w:szCs w:val="28"/>
        </w:rPr>
        <w:t>45,81</w:t>
      </w:r>
      <w:r w:rsidRPr="00791633">
        <w:rPr>
          <w:sz w:val="28"/>
          <w:szCs w:val="28"/>
        </w:rPr>
        <w:t xml:space="preserve">%. </w:t>
      </w:r>
    </w:p>
    <w:p w:rsidR="003F3A15" w:rsidRPr="00FF7C2A" w:rsidRDefault="003F3A15" w:rsidP="003F3A15">
      <w:pPr>
        <w:tabs>
          <w:tab w:val="left" w:pos="284"/>
        </w:tabs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602623" w:rsidRPr="00FF7C2A" w:rsidRDefault="00602623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7.</w:t>
      </w:r>
      <w:r w:rsidR="00757F62">
        <w:rPr>
          <w:rFonts w:eastAsia="Times New Roman" w:cs="Times New Roman"/>
          <w:b/>
          <w:szCs w:val="28"/>
          <w:lang w:eastAsia="ru-RU"/>
        </w:rPr>
        <w:t> </w:t>
      </w:r>
      <w:r w:rsidRPr="00FF7C2A">
        <w:rPr>
          <w:rFonts w:eastAsia="Times New Roman" w:cs="Times New Roman"/>
          <w:b/>
          <w:szCs w:val="28"/>
          <w:lang w:eastAsia="ru-RU"/>
        </w:rPr>
        <w:t>Доля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C52568" w:rsidRPr="00791633" w:rsidRDefault="00C52568" w:rsidP="00C52568">
      <w:pPr>
        <w:ind w:firstLine="709"/>
        <w:jc w:val="both"/>
        <w:rPr>
          <w:szCs w:val="28"/>
        </w:rPr>
      </w:pPr>
      <w:r w:rsidRPr="00791633">
        <w:rPr>
          <w:szCs w:val="28"/>
        </w:rPr>
        <w:t xml:space="preserve">Пассажирское автобусное и железнодорожное сообщение имеет огромное значение для общественной жизни и социально-экономического развития города, поскольку не просто обеспечивает физическое перемещение </w:t>
      </w:r>
      <w:proofErr w:type="gramStart"/>
      <w:r w:rsidRPr="00791633">
        <w:rPr>
          <w:szCs w:val="28"/>
        </w:rPr>
        <w:t>населения</w:t>
      </w:r>
      <w:proofErr w:type="gramEnd"/>
      <w:r w:rsidRPr="00791633">
        <w:rPr>
          <w:szCs w:val="28"/>
        </w:rPr>
        <w:t xml:space="preserve"> как по городу, так и между населёнными пунктами области, но и поддерживает деловые, общественно-политические, гуманитарные, культурные связи между различными регионами страны.</w:t>
      </w:r>
    </w:p>
    <w:p w:rsidR="00C52568" w:rsidRPr="00791633" w:rsidRDefault="00C52568" w:rsidP="00C52568">
      <w:pPr>
        <w:ind w:firstLine="709"/>
        <w:jc w:val="both"/>
        <w:rPr>
          <w:szCs w:val="28"/>
        </w:rPr>
      </w:pPr>
      <w:r w:rsidRPr="00791633">
        <w:rPr>
          <w:szCs w:val="28"/>
        </w:rPr>
        <w:t>Население (среднегодовая численность в 2021 году – 521 533 чел.) всех районов города имеет регулярный доступ к услугам автобусного и железнодорожного транспорта. Таким образом, доля населения, проживающего в населенных пунктах, не имеющего регулярного автобусного или железнодорожного сообщения, равна 0.</w:t>
      </w:r>
    </w:p>
    <w:p w:rsidR="00C52568" w:rsidRPr="00791633" w:rsidRDefault="00C52568" w:rsidP="00C52568">
      <w:pPr>
        <w:ind w:firstLine="709"/>
        <w:jc w:val="both"/>
        <w:rPr>
          <w:szCs w:val="28"/>
        </w:rPr>
      </w:pPr>
      <w:r w:rsidRPr="00791633">
        <w:rPr>
          <w:szCs w:val="28"/>
        </w:rPr>
        <w:t>Наличие каждого вида транспортного сообщения сохранится и в планируемом периоде 2022-2024 гг. Таким образом, доля населения, не имеющего регулярного автобусного и железнодорожного сообщения, не изменится.</w:t>
      </w:r>
    </w:p>
    <w:p w:rsidR="00C52568" w:rsidRPr="00791633" w:rsidRDefault="00C52568" w:rsidP="00C52568">
      <w:pPr>
        <w:ind w:firstLine="709"/>
        <w:jc w:val="both"/>
        <w:rPr>
          <w:szCs w:val="28"/>
        </w:rPr>
      </w:pPr>
      <w:r w:rsidRPr="00791633">
        <w:rPr>
          <w:szCs w:val="28"/>
        </w:rPr>
        <w:t>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маршрутов, сокращения затраченного на поездку времени, обновления подвижного состава.</w:t>
      </w:r>
    </w:p>
    <w:p w:rsidR="00602623" w:rsidRPr="00A7096F" w:rsidRDefault="00602623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FF7C2A" w:rsidRDefault="005C0C24" w:rsidP="009F41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lastRenderedPageBreak/>
        <w:t>8.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6D427D" w:rsidRPr="00FF7C2A">
        <w:rPr>
          <w:rFonts w:eastAsia="Times New Roman" w:cs="Times New Roman"/>
          <w:b/>
          <w:szCs w:val="28"/>
          <w:lang w:eastAsia="ru-RU"/>
        </w:rPr>
        <w:t>Среднемесячная номинальная начисленная заработная плата работников:</w:t>
      </w:r>
      <w:r w:rsidR="006D427D" w:rsidRPr="00FF7C2A">
        <w:t xml:space="preserve"> </w:t>
      </w:r>
      <w:r w:rsidR="006D427D" w:rsidRPr="00FF7C2A">
        <w:rPr>
          <w:rFonts w:eastAsia="Times New Roman" w:cs="Times New Roman"/>
          <w:b/>
          <w:szCs w:val="28"/>
          <w:lang w:eastAsia="ru-RU"/>
        </w:rPr>
        <w:t>крупных и средних предприятий и некоммерческих организаций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 xml:space="preserve">Одним из основных показателей уровня жизни населения является заработная плата, изменение которой напрямую зависит от социально-экономического развития города. 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77A0D">
        <w:rPr>
          <w:rFonts w:eastAsia="Times New Roman" w:cs="Times New Roman"/>
          <w:szCs w:val="28"/>
          <w:lang w:eastAsia="ru-RU"/>
        </w:rPr>
        <w:t>За счет развития отдельных производств в реальном секторе экономики, а также мер, принимаемых Правительством РФ по повышению зарплаты в социальной сфере (реализация майских указов Президента РФ, увеличение МРОТ, повышение заработной платы работников бюджетных организаций), среднемесячная заработная плата работников крупных и средних организаций г. Астрахани  увеличилась  в  2021  году  на  8,0%  и составила 45 756,6 руб. Наибольшая среднемесячная заработная плата сложилась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в следующих видах деятельности: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-добыче полезных ископаемых – 123 996,6 руб. (105,7% к 2020 году),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</w:t>
      </w:r>
      <w:proofErr w:type="gramStart"/>
      <w:r w:rsidRPr="00877A0D">
        <w:rPr>
          <w:rFonts w:eastAsia="Times New Roman" w:cs="Times New Roman"/>
          <w:szCs w:val="28"/>
          <w:lang w:eastAsia="ru-RU"/>
        </w:rPr>
        <w:t>финансовой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и страховой – 60981,5 руб. (112,1%),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</w:t>
      </w:r>
      <w:proofErr w:type="gramStart"/>
      <w:r w:rsidRPr="00877A0D">
        <w:rPr>
          <w:rFonts w:eastAsia="Times New Roman" w:cs="Times New Roman"/>
          <w:szCs w:val="28"/>
          <w:lang w:eastAsia="ru-RU"/>
        </w:rPr>
        <w:t>строительстве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– 57 292,3 руб. (в 1,2 раза),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-транспортировке и хранении – 57 253,6 руб. (110,0%),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 xml:space="preserve">-обрабатывающих </w:t>
      </w:r>
      <w:proofErr w:type="gramStart"/>
      <w:r w:rsidRPr="00877A0D">
        <w:rPr>
          <w:rFonts w:eastAsia="Times New Roman" w:cs="Times New Roman"/>
          <w:szCs w:val="28"/>
          <w:lang w:eastAsia="ru-RU"/>
        </w:rPr>
        <w:t>производствах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– 50 247,1 руб. (107,7%),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</w:t>
      </w:r>
      <w:proofErr w:type="gramStart"/>
      <w:r w:rsidRPr="00877A0D">
        <w:rPr>
          <w:rFonts w:eastAsia="Times New Roman" w:cs="Times New Roman"/>
          <w:szCs w:val="28"/>
          <w:lang w:eastAsia="ru-RU"/>
        </w:rPr>
        <w:t>профессиональной</w:t>
      </w:r>
      <w:proofErr w:type="gramEnd"/>
      <w:r w:rsidRPr="00877A0D">
        <w:rPr>
          <w:rFonts w:eastAsia="Times New Roman" w:cs="Times New Roman"/>
          <w:szCs w:val="28"/>
          <w:lang w:eastAsia="ru-RU"/>
        </w:rPr>
        <w:t>, научной и технической – 53 304,7 руб. (114,1%),</w:t>
      </w:r>
    </w:p>
    <w:p w:rsid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-области информации и связи – 47 683,0 руб. (107,3%).</w:t>
      </w:r>
    </w:p>
    <w:p w:rsidR="00DE56F0" w:rsidRPr="008502C9" w:rsidRDefault="00DE56F0" w:rsidP="00DE56F0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02C9">
        <w:rPr>
          <w:rFonts w:eastAsia="Times New Roman" w:cs="Times New Roman"/>
          <w:szCs w:val="28"/>
          <w:lang w:eastAsia="ru-RU"/>
        </w:rPr>
        <w:t>Среднемесячная номинальная заработная плата работников муниципальных учреждений составила в сферах:</w:t>
      </w:r>
    </w:p>
    <w:p w:rsidR="00DE56F0" w:rsidRPr="00F234F7" w:rsidRDefault="00DE56F0" w:rsidP="004C54ED">
      <w:pPr>
        <w:tabs>
          <w:tab w:val="left" w:pos="709"/>
        </w:tabs>
        <w:ind w:firstLine="709"/>
        <w:jc w:val="both"/>
        <w:rPr>
          <w:szCs w:val="28"/>
        </w:rPr>
      </w:pPr>
      <w:r w:rsidRPr="00F234F7">
        <w:rPr>
          <w:rFonts w:eastAsia="Times New Roman" w:cs="Times New Roman"/>
          <w:szCs w:val="28"/>
          <w:lang w:eastAsia="ru-RU"/>
        </w:rPr>
        <w:t xml:space="preserve">-дошкольного образования – </w:t>
      </w:r>
      <w:r w:rsidR="004C54ED" w:rsidRPr="00F234F7">
        <w:rPr>
          <w:szCs w:val="28"/>
        </w:rPr>
        <w:t>25 533,50</w:t>
      </w:r>
      <w:r w:rsidRPr="00F234F7">
        <w:rPr>
          <w:szCs w:val="28"/>
        </w:rPr>
        <w:t xml:space="preserve"> руб., в сравнении с 20</w:t>
      </w:r>
      <w:r w:rsidR="004C54ED" w:rsidRPr="00F234F7">
        <w:rPr>
          <w:szCs w:val="28"/>
        </w:rPr>
        <w:t>20</w:t>
      </w:r>
      <w:r w:rsidRPr="00F234F7">
        <w:rPr>
          <w:szCs w:val="28"/>
        </w:rPr>
        <w:t xml:space="preserve"> годом увеличилась на </w:t>
      </w:r>
      <w:r w:rsidR="004C54ED" w:rsidRPr="00F234F7">
        <w:rPr>
          <w:szCs w:val="28"/>
        </w:rPr>
        <w:t>10,8</w:t>
      </w:r>
      <w:r w:rsidR="00F234F7" w:rsidRPr="00F234F7">
        <w:rPr>
          <w:szCs w:val="28"/>
        </w:rPr>
        <w:t>0</w:t>
      </w:r>
      <w:r w:rsidRPr="00F234F7">
        <w:rPr>
          <w:szCs w:val="28"/>
        </w:rPr>
        <w:t>% (</w:t>
      </w:r>
      <w:r w:rsidR="004C54ED" w:rsidRPr="00F234F7">
        <w:rPr>
          <w:szCs w:val="28"/>
        </w:rPr>
        <w:t>23 044,50</w:t>
      </w:r>
      <w:r w:rsidRPr="00F234F7">
        <w:rPr>
          <w:szCs w:val="28"/>
        </w:rPr>
        <w:t xml:space="preserve"> руб.);</w:t>
      </w:r>
    </w:p>
    <w:p w:rsidR="00DE56F0" w:rsidRPr="00F234F7" w:rsidRDefault="00DE56F0" w:rsidP="00DE56F0">
      <w:pPr>
        <w:tabs>
          <w:tab w:val="left" w:pos="993"/>
        </w:tabs>
        <w:ind w:firstLine="709"/>
        <w:jc w:val="both"/>
        <w:rPr>
          <w:szCs w:val="28"/>
        </w:rPr>
      </w:pPr>
      <w:r w:rsidRPr="00F234F7">
        <w:rPr>
          <w:rFonts w:eastAsia="Times New Roman" w:cs="Times New Roman"/>
          <w:szCs w:val="28"/>
          <w:lang w:eastAsia="ru-RU"/>
        </w:rPr>
        <w:t xml:space="preserve">-общего образования – </w:t>
      </w:r>
      <w:r w:rsidR="0078008F" w:rsidRPr="00F234F7">
        <w:rPr>
          <w:szCs w:val="28"/>
        </w:rPr>
        <w:t>35 914,80</w:t>
      </w:r>
      <w:r w:rsidRPr="00F234F7">
        <w:rPr>
          <w:szCs w:val="28"/>
        </w:rPr>
        <w:t>  руб., в сравнении с 20</w:t>
      </w:r>
      <w:r w:rsidR="0078008F" w:rsidRPr="00F234F7">
        <w:rPr>
          <w:szCs w:val="28"/>
        </w:rPr>
        <w:t>20</w:t>
      </w:r>
      <w:r w:rsidRPr="00F234F7">
        <w:rPr>
          <w:szCs w:val="28"/>
        </w:rPr>
        <w:t xml:space="preserve"> годом увеличилась на </w:t>
      </w:r>
      <w:r w:rsidR="0078008F" w:rsidRPr="00F234F7">
        <w:rPr>
          <w:szCs w:val="28"/>
        </w:rPr>
        <w:t>10,</w:t>
      </w:r>
      <w:r w:rsidR="00F234F7" w:rsidRPr="00F234F7">
        <w:rPr>
          <w:szCs w:val="28"/>
        </w:rPr>
        <w:t>75</w:t>
      </w:r>
      <w:r w:rsidRPr="00F234F7">
        <w:rPr>
          <w:szCs w:val="28"/>
        </w:rPr>
        <w:t>% (</w:t>
      </w:r>
      <w:r w:rsidR="0078008F" w:rsidRPr="00F234F7">
        <w:rPr>
          <w:szCs w:val="28"/>
        </w:rPr>
        <w:t>32 427,40</w:t>
      </w:r>
      <w:r w:rsidRPr="00F234F7">
        <w:rPr>
          <w:szCs w:val="28"/>
        </w:rPr>
        <w:t xml:space="preserve"> руб.);</w:t>
      </w:r>
    </w:p>
    <w:p w:rsidR="00DE56F0" w:rsidRPr="00F234F7" w:rsidRDefault="00DE56F0" w:rsidP="00DE56F0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34F7">
        <w:rPr>
          <w:szCs w:val="28"/>
        </w:rPr>
        <w:t xml:space="preserve">-учителей – </w:t>
      </w:r>
      <w:r w:rsidR="0078008F" w:rsidRPr="00F234F7">
        <w:rPr>
          <w:szCs w:val="28"/>
        </w:rPr>
        <w:t>38 949,60</w:t>
      </w:r>
      <w:r w:rsidRPr="00F234F7">
        <w:rPr>
          <w:szCs w:val="28"/>
        </w:rPr>
        <w:t xml:space="preserve"> руб., в сравнении с 20</w:t>
      </w:r>
      <w:r w:rsidR="0078008F" w:rsidRPr="00F234F7">
        <w:rPr>
          <w:szCs w:val="28"/>
        </w:rPr>
        <w:t>20</w:t>
      </w:r>
      <w:r w:rsidRPr="00F234F7">
        <w:rPr>
          <w:szCs w:val="28"/>
        </w:rPr>
        <w:t xml:space="preserve"> годом увеличилась на </w:t>
      </w:r>
      <w:r w:rsidR="00F234F7" w:rsidRPr="00F234F7">
        <w:rPr>
          <w:szCs w:val="28"/>
        </w:rPr>
        <w:t>11,95</w:t>
      </w:r>
      <w:r w:rsidRPr="00F234F7">
        <w:rPr>
          <w:szCs w:val="28"/>
        </w:rPr>
        <w:t>% (</w:t>
      </w:r>
      <w:r w:rsidR="0078008F" w:rsidRPr="00F234F7">
        <w:rPr>
          <w:szCs w:val="28"/>
        </w:rPr>
        <w:t>34 791,71</w:t>
      </w:r>
      <w:r w:rsidRPr="00F234F7">
        <w:rPr>
          <w:szCs w:val="28"/>
        </w:rPr>
        <w:t xml:space="preserve"> руб.);</w:t>
      </w:r>
    </w:p>
    <w:p w:rsidR="00DE56F0" w:rsidRPr="008502C9" w:rsidRDefault="00DE56F0" w:rsidP="00DE56F0">
      <w:pPr>
        <w:tabs>
          <w:tab w:val="left" w:pos="709"/>
        </w:tabs>
        <w:ind w:firstLine="709"/>
        <w:jc w:val="both"/>
        <w:rPr>
          <w:szCs w:val="28"/>
        </w:rPr>
      </w:pPr>
      <w:r w:rsidRPr="008502C9">
        <w:rPr>
          <w:rFonts w:eastAsia="Times New Roman" w:cs="Times New Roman"/>
          <w:szCs w:val="28"/>
          <w:lang w:eastAsia="ar-SA"/>
        </w:rPr>
        <w:t xml:space="preserve">-культуры – </w:t>
      </w:r>
      <w:r w:rsidRPr="008502C9">
        <w:rPr>
          <w:szCs w:val="28"/>
        </w:rPr>
        <w:t>33 506,5</w:t>
      </w:r>
      <w:r w:rsidR="00F234F7">
        <w:rPr>
          <w:szCs w:val="28"/>
        </w:rPr>
        <w:t>0</w:t>
      </w:r>
      <w:r w:rsidRPr="008502C9">
        <w:rPr>
          <w:szCs w:val="28"/>
        </w:rPr>
        <w:t xml:space="preserve"> руб., в сравнении с 2020 годом увеличилась на </w:t>
      </w:r>
      <w:r w:rsidR="008502C9" w:rsidRPr="008502C9">
        <w:rPr>
          <w:szCs w:val="28"/>
        </w:rPr>
        <w:t>6,</w:t>
      </w:r>
      <w:r w:rsidR="00F234F7">
        <w:rPr>
          <w:szCs w:val="28"/>
        </w:rPr>
        <w:t>16</w:t>
      </w:r>
      <w:r w:rsidRPr="008502C9">
        <w:rPr>
          <w:szCs w:val="28"/>
        </w:rPr>
        <w:t xml:space="preserve">% </w:t>
      </w:r>
      <w:r w:rsidRPr="008502C9">
        <w:rPr>
          <w:rFonts w:eastAsia="Times New Roman" w:cs="Times New Roman"/>
          <w:szCs w:val="28"/>
          <w:lang w:eastAsia="ar-SA"/>
        </w:rPr>
        <w:t>(</w:t>
      </w:r>
      <w:r w:rsidRPr="008502C9">
        <w:t>31</w:t>
      </w:r>
      <w:r w:rsidR="008502C9" w:rsidRPr="008502C9">
        <w:t> 562,5</w:t>
      </w:r>
      <w:r w:rsidR="00F234F7">
        <w:t>0</w:t>
      </w:r>
      <w:r w:rsidRPr="008502C9">
        <w:rPr>
          <w:rFonts w:eastAsia="Times New Roman" w:cs="Times New Roman"/>
          <w:szCs w:val="28"/>
          <w:lang w:eastAsia="ar-SA"/>
        </w:rPr>
        <w:t xml:space="preserve"> руб.);</w:t>
      </w:r>
      <w:r w:rsidRPr="008502C9">
        <w:rPr>
          <w:szCs w:val="28"/>
        </w:rPr>
        <w:tab/>
      </w:r>
    </w:p>
    <w:p w:rsidR="00DE56F0" w:rsidRPr="00F34725" w:rsidRDefault="00DE56F0" w:rsidP="00DE56F0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4725">
        <w:rPr>
          <w:rFonts w:eastAsia="Times New Roman" w:cs="Times New Roman"/>
          <w:szCs w:val="28"/>
          <w:lang w:eastAsia="ru-RU"/>
        </w:rPr>
        <w:t xml:space="preserve">-физической культуры, спорта и охраны здоровья  –  </w:t>
      </w:r>
      <w:r w:rsidR="0078008F" w:rsidRPr="00F34725">
        <w:rPr>
          <w:szCs w:val="28"/>
        </w:rPr>
        <w:t>20 806,80</w:t>
      </w:r>
      <w:r w:rsidRPr="00F34725">
        <w:rPr>
          <w:szCs w:val="28"/>
        </w:rPr>
        <w:t xml:space="preserve"> руб., в сравнении с 20</w:t>
      </w:r>
      <w:r w:rsidR="0078008F" w:rsidRPr="00F34725">
        <w:rPr>
          <w:szCs w:val="28"/>
        </w:rPr>
        <w:t>20</w:t>
      </w:r>
      <w:r w:rsidRPr="00F34725">
        <w:rPr>
          <w:szCs w:val="28"/>
        </w:rPr>
        <w:t xml:space="preserve"> годом </w:t>
      </w:r>
      <w:r w:rsidR="0078008F" w:rsidRPr="00F34725">
        <w:rPr>
          <w:szCs w:val="28"/>
        </w:rPr>
        <w:t>снизила</w:t>
      </w:r>
      <w:r w:rsidRPr="00F34725">
        <w:rPr>
          <w:szCs w:val="28"/>
        </w:rPr>
        <w:t xml:space="preserve">сь на </w:t>
      </w:r>
      <w:r w:rsidR="00F234F7" w:rsidRPr="00F34725">
        <w:rPr>
          <w:szCs w:val="28"/>
        </w:rPr>
        <w:t>2,98</w:t>
      </w:r>
      <w:r w:rsidRPr="00F34725">
        <w:rPr>
          <w:szCs w:val="28"/>
        </w:rPr>
        <w:t>% (</w:t>
      </w:r>
      <w:r w:rsidR="0078008F" w:rsidRPr="00F34725">
        <w:rPr>
          <w:szCs w:val="28"/>
        </w:rPr>
        <w:t>21 446,40</w:t>
      </w:r>
      <w:r w:rsidRPr="00F34725">
        <w:rPr>
          <w:szCs w:val="28"/>
        </w:rPr>
        <w:t xml:space="preserve"> руб.). 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4725">
        <w:rPr>
          <w:rFonts w:eastAsia="Times New Roman" w:cs="Times New Roman"/>
          <w:szCs w:val="28"/>
          <w:lang w:eastAsia="ru-RU"/>
        </w:rPr>
        <w:t>В 2022-2024 гг. будет продолжена работа по исполнению Указа Президента</w:t>
      </w:r>
      <w:r w:rsidRPr="00877A0D">
        <w:rPr>
          <w:rFonts w:eastAsia="Times New Roman" w:cs="Times New Roman"/>
          <w:szCs w:val="28"/>
          <w:lang w:eastAsia="ru-RU"/>
        </w:rPr>
        <w:t xml:space="preserve"> Российской Федерации от 07.05.2012 №597 «О мероприятиях по реализации государственной социальной политики» по доведению среднемесячной заработной  платы работников бюджетных учреждений социальной сферы </w:t>
      </w:r>
      <w:proofErr w:type="gramStart"/>
      <w:r w:rsidRPr="00877A0D">
        <w:rPr>
          <w:rFonts w:eastAsia="Times New Roman" w:cs="Times New Roman"/>
          <w:szCs w:val="28"/>
          <w:lang w:eastAsia="ru-RU"/>
        </w:rPr>
        <w:t>до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средней по региону.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7A0D">
        <w:rPr>
          <w:rFonts w:eastAsia="Times New Roman" w:cs="Times New Roman"/>
          <w:szCs w:val="28"/>
          <w:lang w:eastAsia="ru-RU"/>
        </w:rPr>
        <w:t>Кроме того, в планируемом периоде МРОТ ежегодно устанавливается федеральным законом на уровне прожиточного минимума трудоспособного населения за второй квартал предыдущего года.</w:t>
      </w:r>
    </w:p>
    <w:p w:rsidR="00877A0D" w:rsidRPr="00877A0D" w:rsidRDefault="00877A0D" w:rsidP="00877A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77A0D">
        <w:rPr>
          <w:rFonts w:eastAsia="Times New Roman" w:cs="Times New Roman"/>
          <w:szCs w:val="28"/>
          <w:lang w:eastAsia="ru-RU"/>
        </w:rPr>
        <w:t>К концу 2024 года среднемесячная номинальная начисленная заработная плата работников крупных и средних предприятий и некоммерческих организаций   планируется   в   размере   57 902,0   руб.   за   счет   роста среднемесячной зарплаты на предприятиях по добыче полезных ископаемых, обрабатывающих производств (судостроение и судоремонт), в строительстве (разведочное бурение), транспортировке и хранении, в области информации и связи, а также за счет увеличения объемов выпускаемой продукции, работ</w:t>
      </w:r>
      <w:proofErr w:type="gramEnd"/>
      <w:r w:rsidRPr="00877A0D">
        <w:rPr>
          <w:rFonts w:eastAsia="Times New Roman" w:cs="Times New Roman"/>
          <w:szCs w:val="28"/>
          <w:lang w:eastAsia="ru-RU"/>
        </w:rPr>
        <w:t xml:space="preserve"> и услуг, жилищного строительства и реализации ряда проектов. </w:t>
      </w:r>
    </w:p>
    <w:p w:rsidR="001E2F73" w:rsidRDefault="001E2F73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15E27" w:rsidRPr="00637FB4" w:rsidRDefault="00515E27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Дошкольное образование</w:t>
      </w:r>
    </w:p>
    <w:p w:rsidR="00602623" w:rsidRPr="00637FB4" w:rsidRDefault="00602623" w:rsidP="002A298A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0066" w:rsidRPr="00FF7C2A" w:rsidRDefault="005C0C2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  <w:r w:rsidRPr="00FF7C2A">
        <w:rPr>
          <w:rFonts w:eastAsia="Times New Roman" w:cs="Times New Roman"/>
          <w:b/>
          <w:bCs/>
          <w:szCs w:val="28"/>
          <w:lang w:val="x-none" w:eastAsia="ru-RU"/>
        </w:rPr>
        <w:t>9.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</w:r>
      <w:r w:rsidR="001E2F73" w:rsidRPr="00FF7C2A">
        <w:rPr>
          <w:rFonts w:eastAsia="Times New Roman" w:cs="Times New Roman"/>
          <w:b/>
          <w:bCs/>
          <w:szCs w:val="28"/>
          <w:lang w:eastAsia="ru-RU"/>
        </w:rPr>
        <w:t>,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 в общей численности детей в возрасте 1</w:t>
      </w:r>
      <w:r w:rsidR="00750066" w:rsidRPr="00FF7C2A">
        <w:rPr>
          <w:rFonts w:eastAsia="Times New Roman" w:cs="Times New Roman"/>
          <w:b/>
          <w:bCs/>
          <w:szCs w:val="28"/>
          <w:lang w:eastAsia="ru-RU"/>
        </w:rPr>
        <w:t>-</w:t>
      </w:r>
      <w:r w:rsidR="00750066" w:rsidRPr="00FF7C2A">
        <w:rPr>
          <w:rFonts w:eastAsia="Times New Roman" w:cs="Times New Roman"/>
          <w:b/>
          <w:bCs/>
          <w:szCs w:val="28"/>
          <w:lang w:val="x-none" w:eastAsia="ru-RU"/>
        </w:rPr>
        <w:t>6 лет</w:t>
      </w:r>
    </w:p>
    <w:p w:rsidR="006569D5" w:rsidRDefault="006569D5" w:rsidP="006569D5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году</w:t>
      </w:r>
      <w:r>
        <w:rPr>
          <w:rFonts w:cs="Times New Roman"/>
          <w:sz w:val="28"/>
          <w:szCs w:val="28"/>
          <w:lang w:val="ru-RU"/>
        </w:rPr>
        <w:t xml:space="preserve"> за счет внутренних резервов муниципальной системы дошкольного образования города </w:t>
      </w:r>
      <w:r>
        <w:rPr>
          <w:rFonts w:cs="Times New Roman"/>
          <w:sz w:val="28"/>
          <w:szCs w:val="28"/>
        </w:rPr>
        <w:t xml:space="preserve">были реализованы </w:t>
      </w:r>
      <w:r>
        <w:rPr>
          <w:rFonts w:cs="Times New Roman"/>
          <w:sz w:val="28"/>
          <w:szCs w:val="28"/>
          <w:lang w:val="ru-RU"/>
        </w:rPr>
        <w:t>мероприятия</w:t>
      </w:r>
      <w:r>
        <w:rPr>
          <w:rFonts w:cs="Times New Roman"/>
          <w:sz w:val="28"/>
          <w:szCs w:val="28"/>
        </w:rPr>
        <w:t>, направленные на увеличение мощности сети муниципальных дошкольных образовательных учреждений:</w:t>
      </w:r>
      <w:r>
        <w:rPr>
          <w:sz w:val="28"/>
          <w:szCs w:val="28"/>
          <w:lang w:val="ru-RU"/>
        </w:rPr>
        <w:t xml:space="preserve"> дополнительно открыты группы в </w:t>
      </w:r>
      <w:r>
        <w:rPr>
          <w:rFonts w:cs="Times New Roman"/>
          <w:sz w:val="28"/>
          <w:szCs w:val="28"/>
        </w:rPr>
        <w:t>МБДОУ г. Астрахани «Прогимназия № 2»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rStyle w:val="af9"/>
          <w:bCs/>
          <w:i w:val="0"/>
          <w:spacing w:val="-7"/>
          <w:sz w:val="28"/>
          <w:szCs w:val="28"/>
          <w:shd w:val="clear" w:color="auto" w:fill="FFFFFF"/>
        </w:rPr>
        <w:t>МБОУ г.</w:t>
      </w:r>
      <w:r>
        <w:rPr>
          <w:rStyle w:val="af9"/>
          <w:bCs/>
          <w:i w:val="0"/>
          <w:spacing w:val="-7"/>
          <w:sz w:val="28"/>
          <w:szCs w:val="28"/>
          <w:shd w:val="clear" w:color="auto" w:fill="FFFFFF"/>
          <w:lang w:val="ru-RU"/>
        </w:rPr>
        <w:t> </w:t>
      </w:r>
      <w:r>
        <w:rPr>
          <w:rStyle w:val="af9"/>
          <w:bCs/>
          <w:i w:val="0"/>
          <w:spacing w:val="-7"/>
          <w:sz w:val="28"/>
          <w:szCs w:val="28"/>
          <w:shd w:val="clear" w:color="auto" w:fill="FFFFFF"/>
        </w:rPr>
        <w:t>Астрахани «Прогимназия № 3»</w:t>
      </w:r>
      <w:r>
        <w:rPr>
          <w:rStyle w:val="af9"/>
          <w:bCs/>
          <w:i w:val="0"/>
          <w:spacing w:val="-7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sz w:val="28"/>
          <w:szCs w:val="28"/>
        </w:rPr>
        <w:t>МБДОУ г. Астрахани «Детский сад № 126»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</w:rPr>
        <w:t>МБОУ г.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 xml:space="preserve">Астрахани «Гимназия № 1» </w:t>
      </w:r>
      <w:r>
        <w:rPr>
          <w:sz w:val="28"/>
          <w:szCs w:val="28"/>
          <w:lang w:val="ru-RU"/>
        </w:rPr>
        <w:t>общей вместимостью 140 мест.</w:t>
      </w:r>
      <w:proofErr w:type="gramEnd"/>
    </w:p>
    <w:p w:rsidR="006569D5" w:rsidRDefault="006569D5" w:rsidP="006569D5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Вышеуказанные мероприятия позволили в 2021 году увеличить долю детей в возрасте 1-6 лет, </w:t>
      </w:r>
      <w:r>
        <w:rPr>
          <w:szCs w:val="28"/>
        </w:rPr>
        <w:t xml:space="preserve">получающих дошкольную образовательную услугу в муниципальных образовательных учреждениях, </w:t>
      </w:r>
      <w:r w:rsidR="005D22EC">
        <w:rPr>
          <w:szCs w:val="28"/>
        </w:rPr>
        <w:t>до 61,7</w:t>
      </w:r>
      <w:r w:rsidRPr="004B6E99">
        <w:rPr>
          <w:szCs w:val="28"/>
        </w:rPr>
        <w:t>%.</w:t>
      </w:r>
      <w:r>
        <w:rPr>
          <w:szCs w:val="28"/>
        </w:rPr>
        <w:t xml:space="preserve"> Охват детей дошкольным образованием от 3 до 7 лет составляет 100% от числа детей, нуждающихся в получении услуги. </w:t>
      </w:r>
    </w:p>
    <w:p w:rsidR="0075287B" w:rsidRDefault="006569D5" w:rsidP="006569D5">
      <w:pPr>
        <w:tabs>
          <w:tab w:val="num" w:pos="-120"/>
        </w:tabs>
        <w:ind w:firstLine="708"/>
        <w:jc w:val="both"/>
        <w:rPr>
          <w:szCs w:val="28"/>
        </w:rPr>
      </w:pPr>
      <w:r>
        <w:rPr>
          <w:szCs w:val="28"/>
        </w:rPr>
        <w:t xml:space="preserve">Увеличение доли </w:t>
      </w:r>
      <w:r>
        <w:rPr>
          <w:bCs/>
          <w:szCs w:val="28"/>
        </w:rPr>
        <w:t xml:space="preserve">детей в возрасте 1-6 лет, </w:t>
      </w:r>
      <w:r>
        <w:rPr>
          <w:szCs w:val="28"/>
        </w:rPr>
        <w:t>получающих дошкольную образовательную услугу в муниципальных образовательных учреждениях, в последующие годы произойдет за счет создания дополнительных мест и строительства дошкольных учреждений.</w:t>
      </w:r>
    </w:p>
    <w:p w:rsidR="006569D5" w:rsidRPr="00637FB4" w:rsidRDefault="006569D5" w:rsidP="006569D5">
      <w:pPr>
        <w:tabs>
          <w:tab w:val="num" w:pos="-120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B0E1B" w:rsidRPr="00FF7C2A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10.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7B0E1B" w:rsidRPr="00FF7C2A">
        <w:rPr>
          <w:rFonts w:eastAsia="Times New Roman" w:cs="Times New Roman"/>
          <w:b/>
          <w:szCs w:val="28"/>
          <w:lang w:eastAsia="ru-RU"/>
        </w:rPr>
        <w:t xml:space="preserve">Доля детей в возрасте 1-6 лет, </w:t>
      </w:r>
      <w:r w:rsidR="00252B18" w:rsidRPr="00FF7C2A">
        <w:rPr>
          <w:rFonts w:eastAsia="Times New Roman" w:cs="Times New Roman"/>
          <w:b/>
          <w:szCs w:val="28"/>
          <w:lang w:eastAsia="ru-RU"/>
        </w:rPr>
        <w:t>со</w:t>
      </w:r>
      <w:r w:rsidR="007B0E1B" w:rsidRPr="00FF7C2A">
        <w:rPr>
          <w:rFonts w:eastAsia="Times New Roman" w:cs="Times New Roman"/>
          <w:b/>
          <w:szCs w:val="28"/>
          <w:lang w:eastAsia="ru-RU"/>
        </w:rPr>
        <w:t>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6569D5" w:rsidRDefault="006569D5" w:rsidP="006569D5">
      <w:pPr>
        <w:ind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В 2021 году доля детей, состоящих на учете для определения в муниципальные дошкольные образовательные учреждения, по сравнению с 2020 годом уменьшилась и составила 17,01% в общей численности детей в возрасте 1-6 лет. </w:t>
      </w:r>
      <w:r>
        <w:rPr>
          <w:color w:val="000000"/>
          <w:szCs w:val="32"/>
        </w:rPr>
        <w:t xml:space="preserve">Уменьшение данного показателя произошло за счет </w:t>
      </w:r>
      <w:r>
        <w:rPr>
          <w:color w:val="000000"/>
          <w:szCs w:val="28"/>
        </w:rPr>
        <w:t>реализации комплекса мер, направленных на увеличение мощности сети муниципальных дошкольных образовательных учреждений.</w:t>
      </w:r>
      <w:r>
        <w:rPr>
          <w:color w:val="000000"/>
          <w:szCs w:val="32"/>
        </w:rPr>
        <w:t xml:space="preserve"> </w:t>
      </w:r>
    </w:p>
    <w:p w:rsidR="006569D5" w:rsidRDefault="006569D5" w:rsidP="006569D5">
      <w:pPr>
        <w:pStyle w:val="210"/>
        <w:tabs>
          <w:tab w:val="left" w:pos="-120"/>
        </w:tabs>
        <w:ind w:firstLine="709"/>
        <w:rPr>
          <w:b w:val="0"/>
          <w:color w:val="000000"/>
          <w:sz w:val="28"/>
          <w:szCs w:val="32"/>
          <w:lang w:val="ru-RU"/>
        </w:rPr>
      </w:pPr>
      <w:r>
        <w:rPr>
          <w:b w:val="0"/>
          <w:color w:val="000000"/>
          <w:sz w:val="28"/>
          <w:szCs w:val="32"/>
        </w:rPr>
        <w:t>В период с 202</w:t>
      </w:r>
      <w:r>
        <w:rPr>
          <w:b w:val="0"/>
          <w:color w:val="000000"/>
          <w:sz w:val="28"/>
          <w:szCs w:val="32"/>
          <w:lang w:val="ru-RU"/>
        </w:rPr>
        <w:t>2</w:t>
      </w:r>
      <w:r>
        <w:rPr>
          <w:b w:val="0"/>
          <w:color w:val="000000"/>
          <w:sz w:val="28"/>
          <w:szCs w:val="32"/>
        </w:rPr>
        <w:t xml:space="preserve"> до 20</w:t>
      </w:r>
      <w:r>
        <w:rPr>
          <w:b w:val="0"/>
          <w:color w:val="000000"/>
          <w:sz w:val="28"/>
          <w:szCs w:val="32"/>
          <w:lang w:val="ru-RU"/>
        </w:rPr>
        <w:t>24</w:t>
      </w:r>
      <w:r>
        <w:rPr>
          <w:b w:val="0"/>
          <w:color w:val="000000"/>
          <w:sz w:val="28"/>
          <w:szCs w:val="32"/>
        </w:rPr>
        <w:t xml:space="preserve"> года прогнозируется также снижение данного показателя до </w:t>
      </w:r>
      <w:r>
        <w:rPr>
          <w:b w:val="0"/>
          <w:color w:val="000000"/>
          <w:sz w:val="28"/>
          <w:szCs w:val="32"/>
          <w:lang w:val="ru-RU"/>
        </w:rPr>
        <w:t>16,98</w:t>
      </w:r>
      <w:r>
        <w:rPr>
          <w:b w:val="0"/>
          <w:color w:val="000000"/>
          <w:sz w:val="28"/>
          <w:szCs w:val="32"/>
        </w:rPr>
        <w:t>% за счет создания дополнительных мест для детей дошкольного возраста</w:t>
      </w:r>
      <w:r>
        <w:rPr>
          <w:b w:val="0"/>
          <w:color w:val="000000"/>
          <w:sz w:val="28"/>
          <w:szCs w:val="32"/>
          <w:lang w:val="ru-RU"/>
        </w:rPr>
        <w:t>.</w:t>
      </w:r>
    </w:p>
    <w:p w:rsidR="006569D5" w:rsidRDefault="006569D5" w:rsidP="006569D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 2021 год было поставлено на учет для зачисления в дошкольные образовательные учреждения 8780 детей, из них 5663 заявлений поступило в электронном виде через портал «</w:t>
      </w:r>
      <w:proofErr w:type="spellStart"/>
      <w:r>
        <w:rPr>
          <w:color w:val="000000"/>
          <w:szCs w:val="28"/>
        </w:rPr>
        <w:t>Госуслуг</w:t>
      </w:r>
      <w:proofErr w:type="spellEnd"/>
      <w:r>
        <w:rPr>
          <w:color w:val="000000"/>
          <w:szCs w:val="28"/>
        </w:rPr>
        <w:t>», 1961</w:t>
      </w:r>
      <w:r>
        <w:rPr>
          <w:color w:val="000000"/>
          <w:kern w:val="3"/>
          <w:szCs w:val="28"/>
        </w:rPr>
        <w:t xml:space="preserve"> – </w:t>
      </w:r>
      <w:r>
        <w:rPr>
          <w:color w:val="000000"/>
          <w:szCs w:val="28"/>
        </w:rPr>
        <w:t>через МФЦ, остальные</w:t>
      </w:r>
      <w:r>
        <w:rPr>
          <w:color w:val="000000"/>
          <w:kern w:val="3"/>
          <w:szCs w:val="28"/>
        </w:rPr>
        <w:t xml:space="preserve"> – </w:t>
      </w:r>
      <w:r>
        <w:rPr>
          <w:color w:val="000000"/>
          <w:szCs w:val="28"/>
        </w:rPr>
        <w:t>непосредственно в управление образования администрации муниципального образования «Город Астрахань».</w:t>
      </w:r>
    </w:p>
    <w:p w:rsidR="00693FF4" w:rsidRDefault="006569D5" w:rsidP="006569D5">
      <w:pPr>
        <w:tabs>
          <w:tab w:val="num" w:pos="-12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Актуальный спрос детей в возрасте от 3 до 7 лет, желающих получить место в муниципальных образовательных организациях, отсутствовал, и для детей данной возрастной категории имелось более 700 свободных мест в дошкольных образовательных организациях. В тоже время потребность в яслях не удовлетворена, и только для детей от 1,5 до 3 лет требуется 430 мест в дошкольных образовательных организациях.</w:t>
      </w:r>
    </w:p>
    <w:p w:rsidR="006569D5" w:rsidRPr="00FF7C2A" w:rsidRDefault="006569D5" w:rsidP="006569D5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</w:p>
    <w:p w:rsidR="007B0E1B" w:rsidRDefault="005C0C24" w:rsidP="008775E2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val="x-none" w:eastAsia="ru-RU"/>
        </w:rPr>
        <w:lastRenderedPageBreak/>
        <w:t>11.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числе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 xml:space="preserve"> муниципальных дошкольных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образовательных </w:t>
      </w:r>
      <w:r w:rsidR="007B0E1B" w:rsidRPr="00FF7C2A">
        <w:rPr>
          <w:rFonts w:eastAsia="Times New Roman" w:cs="Times New Roman"/>
          <w:b/>
          <w:bCs/>
          <w:szCs w:val="28"/>
          <w:lang w:val="x-none" w:eastAsia="ru-RU"/>
        </w:rPr>
        <w:t>учреждений</w:t>
      </w:r>
    </w:p>
    <w:p w:rsidR="006569D5" w:rsidRPr="00253B3E" w:rsidRDefault="006569D5" w:rsidP="006569D5">
      <w:pPr>
        <w:snapToGrid w:val="0"/>
        <w:spacing w:line="240" w:lineRule="atLeast"/>
        <w:ind w:firstLine="708"/>
        <w:jc w:val="both"/>
        <w:rPr>
          <w:szCs w:val="28"/>
        </w:rPr>
      </w:pPr>
      <w:r w:rsidRPr="00253B3E">
        <w:rPr>
          <w:szCs w:val="28"/>
        </w:rPr>
        <w:t xml:space="preserve">Показатель «Число МОУ, </w:t>
      </w:r>
      <w:proofErr w:type="gramStart"/>
      <w:r w:rsidRPr="00253B3E">
        <w:rPr>
          <w:szCs w:val="28"/>
        </w:rPr>
        <w:t>здания</w:t>
      </w:r>
      <w:proofErr w:type="gramEnd"/>
      <w:r w:rsidRPr="00253B3E">
        <w:rPr>
          <w:szCs w:val="28"/>
        </w:rPr>
        <w:t xml:space="preserve"> которых требуют капитального ремонта» в 2021 году 5 учреждений.</w:t>
      </w:r>
    </w:p>
    <w:p w:rsidR="006569D5" w:rsidRPr="00253B3E" w:rsidRDefault="006569D5" w:rsidP="006569D5">
      <w:pPr>
        <w:spacing w:line="240" w:lineRule="atLeast"/>
        <w:ind w:firstLine="708"/>
        <w:jc w:val="both"/>
      </w:pPr>
      <w:r w:rsidRPr="00253B3E">
        <w:rPr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отчетн</w:t>
      </w:r>
      <w:r w:rsidR="005D22EC">
        <w:rPr>
          <w:szCs w:val="28"/>
        </w:rPr>
        <w:t>ом году составила 4,81</w:t>
      </w:r>
      <w:r w:rsidRPr="00253B3E">
        <w:rPr>
          <w:szCs w:val="28"/>
        </w:rPr>
        <w:t>%.</w:t>
      </w:r>
    </w:p>
    <w:p w:rsidR="006569D5" w:rsidRPr="00253B3E" w:rsidRDefault="006569D5" w:rsidP="005D22EC">
      <w:pPr>
        <w:snapToGrid w:val="0"/>
        <w:ind w:firstLine="708"/>
        <w:jc w:val="both"/>
        <w:rPr>
          <w:szCs w:val="28"/>
        </w:rPr>
      </w:pPr>
      <w:r w:rsidRPr="00253B3E">
        <w:rPr>
          <w:bCs/>
          <w:szCs w:val="28"/>
        </w:rPr>
        <w:t xml:space="preserve">Изменение показателя произошло в связи с увеличением общего </w:t>
      </w:r>
      <w:r w:rsidRPr="00253B3E">
        <w:rPr>
          <w:szCs w:val="28"/>
        </w:rPr>
        <w:t xml:space="preserve">числа муниципальных дошкольных образовательных учреждений </w:t>
      </w:r>
      <w:r w:rsidR="005D22EC">
        <w:rPr>
          <w:szCs w:val="28"/>
        </w:rPr>
        <w:t>–</w:t>
      </w:r>
      <w:r>
        <w:rPr>
          <w:szCs w:val="28"/>
        </w:rPr>
        <w:t xml:space="preserve"> </w:t>
      </w:r>
      <w:r w:rsidRPr="00253B3E">
        <w:rPr>
          <w:szCs w:val="28"/>
        </w:rPr>
        <w:t xml:space="preserve">104 (2020 – 103) в результате строительства и ввода в эксплуатацию здания МБДОУ г. Астрахани «Детский сад № 5», пер. Грановский, 59 «е».  </w:t>
      </w:r>
    </w:p>
    <w:p w:rsidR="006569D5" w:rsidRPr="006569D5" w:rsidRDefault="006569D5" w:rsidP="006569D5">
      <w:pPr>
        <w:tabs>
          <w:tab w:val="num" w:pos="-120"/>
        </w:tabs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53B3E">
        <w:rPr>
          <w:szCs w:val="28"/>
        </w:rPr>
        <w:t>Для обеспечения положительной динамики показате</w:t>
      </w:r>
      <w:r>
        <w:rPr>
          <w:szCs w:val="28"/>
        </w:rPr>
        <w:t>лей эффективности в 2022-2024 гг</w:t>
      </w:r>
      <w:r w:rsidRPr="00253B3E">
        <w:rPr>
          <w:szCs w:val="28"/>
        </w:rPr>
        <w:t xml:space="preserve">. </w:t>
      </w:r>
      <w:r w:rsidRPr="00253B3E">
        <w:rPr>
          <w:szCs w:val="28"/>
          <w:lang w:eastAsia="ar-SA"/>
        </w:rPr>
        <w:t xml:space="preserve">управлением по капитальному строительству администрации муниципального образования «Город Астрахань» </w:t>
      </w:r>
      <w:r w:rsidRPr="00253B3E">
        <w:rPr>
          <w:szCs w:val="28"/>
        </w:rPr>
        <w:t>разработана ведомственная целевая программа МО «Город Астрахань» «Строительство, реконструкция и капитальный ремонт объектов образования, физической культуры и спорта города Астрахани».</w:t>
      </w:r>
    </w:p>
    <w:p w:rsidR="00637FB4" w:rsidRDefault="00637FB4" w:rsidP="008775E2">
      <w:pPr>
        <w:ind w:firstLine="709"/>
        <w:jc w:val="center"/>
        <w:rPr>
          <w:rFonts w:eastAsia="Times New Roman"/>
          <w:b/>
          <w:bCs/>
          <w:color w:val="548DD4" w:themeColor="text2" w:themeTint="99"/>
          <w:szCs w:val="28"/>
          <w:lang w:eastAsia="ru-RU"/>
        </w:rPr>
      </w:pPr>
    </w:p>
    <w:p w:rsidR="00515E27" w:rsidRPr="00637FB4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Общее и дополнительное образование</w:t>
      </w:r>
    </w:p>
    <w:p w:rsidR="00515E27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9310F" w:rsidRPr="00FF7C2A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12.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Pr="00FF7C2A">
        <w:rPr>
          <w:rFonts w:eastAsia="Times New Roman" w:cs="Times New Roman"/>
          <w:b/>
          <w:bCs/>
          <w:szCs w:val="28"/>
          <w:lang w:eastAsia="ru-RU"/>
        </w:rPr>
        <w:t>Утратил силу</w:t>
      </w:r>
    </w:p>
    <w:p w:rsidR="0049310F" w:rsidRPr="00FF7C2A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637FB4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3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6569D5" w:rsidRDefault="006569D5" w:rsidP="006569D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Численность выпускников муниципальных общеобразовательных учреждений, не получивших аттестат о среднем общем образовании, в 2021 году составила 12 человек или 0,61% от общей численности выпускников, допущенных к государственной итоговой аттестации по образовательным программам среднего общего образования. В 2020 году основанием для выдачи аттестатов признавались результаты промежуточной аттестации (ЕГЭ не сдавались). Показатель увеличился в 2021 году в связи с изменением порядка выдачи аттестатов выпускникам с учетом результатов ЕГЭ. </w:t>
      </w:r>
    </w:p>
    <w:p w:rsidR="0035642F" w:rsidRDefault="006569D5" w:rsidP="006569D5">
      <w:pPr>
        <w:spacing w:line="322" w:lineRule="exact"/>
        <w:ind w:right="20" w:firstLine="709"/>
        <w:jc w:val="both"/>
        <w:rPr>
          <w:bCs/>
          <w:szCs w:val="28"/>
        </w:rPr>
      </w:pPr>
      <w:r>
        <w:rPr>
          <w:szCs w:val="28"/>
        </w:rPr>
        <w:t>Уменьшение показателя</w:t>
      </w:r>
      <w:r>
        <w:rPr>
          <w:bCs/>
          <w:szCs w:val="28"/>
        </w:rPr>
        <w:t xml:space="preserve"> в 2022 году планируется путем реализации образовательными организациями мероприятий по повышению качества образования выпускников.</w:t>
      </w:r>
    </w:p>
    <w:p w:rsidR="006569D5" w:rsidRDefault="006569D5" w:rsidP="006569D5">
      <w:pPr>
        <w:spacing w:line="322" w:lineRule="exact"/>
        <w:ind w:right="20" w:firstLine="709"/>
        <w:jc w:val="both"/>
        <w:rPr>
          <w:rFonts w:eastAsia="Times New Roman"/>
          <w:spacing w:val="7"/>
          <w:szCs w:val="28"/>
          <w:highlight w:val="lightGray"/>
          <w:lang w:eastAsia="ru-RU"/>
        </w:rPr>
      </w:pPr>
    </w:p>
    <w:p w:rsidR="00E617A4" w:rsidRPr="00FF7C2A" w:rsidRDefault="00E617A4" w:rsidP="008775E2">
      <w:pPr>
        <w:pStyle w:val="ConsPlusNonformat"/>
        <w:ind w:firstLine="709"/>
        <w:jc w:val="both"/>
        <w:rPr>
          <w:b/>
          <w:sz w:val="28"/>
          <w:szCs w:val="28"/>
        </w:rPr>
      </w:pPr>
      <w:r w:rsidRPr="00FF7C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310F" w:rsidRPr="00FF7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7C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49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7C2A">
        <w:rPr>
          <w:rFonts w:ascii="Times New Roman" w:hAnsi="Times New Roman" w:cs="Times New Roman"/>
          <w:b/>
          <w:bCs/>
          <w:sz w:val="28"/>
          <w:szCs w:val="28"/>
        </w:rPr>
        <w:t xml:space="preserve">Доля муниципальных </w:t>
      </w:r>
      <w:proofErr w:type="gramStart"/>
      <w:r w:rsidRPr="00FF7C2A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</w:t>
      </w:r>
      <w:proofErr w:type="gramEnd"/>
      <w:r w:rsidRPr="00FF7C2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6569D5" w:rsidRPr="005D22EC" w:rsidRDefault="006569D5" w:rsidP="005D22EC">
      <w:pPr>
        <w:ind w:firstLine="709"/>
        <w:jc w:val="both"/>
        <w:rPr>
          <w:szCs w:val="28"/>
        </w:rPr>
      </w:pPr>
      <w:r w:rsidRPr="003F306D">
        <w:rPr>
          <w:szCs w:val="32"/>
        </w:rPr>
        <w:t xml:space="preserve">Доля общеобразовательных учреждений, </w:t>
      </w:r>
      <w:r w:rsidRPr="003F306D">
        <w:rPr>
          <w:bCs/>
          <w:szCs w:val="28"/>
        </w:rPr>
        <w:t>соответствующих современным требованиям обучения, в общем количестве муниципальных общеобразовательных учреждений,</w:t>
      </w:r>
      <w:r w:rsidRPr="003F306D">
        <w:rPr>
          <w:szCs w:val="32"/>
        </w:rPr>
        <w:t xml:space="preserve"> составила в </w:t>
      </w:r>
      <w:r w:rsidRPr="003F306D">
        <w:rPr>
          <w:szCs w:val="28"/>
        </w:rPr>
        <w:t>2021 году</w:t>
      </w:r>
      <w:r w:rsidRPr="005A45B6">
        <w:rPr>
          <w:color w:val="FF0000"/>
          <w:szCs w:val="28"/>
        </w:rPr>
        <w:t xml:space="preserve"> </w:t>
      </w:r>
      <w:r w:rsidRPr="00115BF1">
        <w:rPr>
          <w:szCs w:val="28"/>
        </w:rPr>
        <w:t>8</w:t>
      </w:r>
      <w:r>
        <w:rPr>
          <w:szCs w:val="28"/>
        </w:rPr>
        <w:t>2</w:t>
      </w:r>
      <w:r w:rsidRPr="00115BF1">
        <w:rPr>
          <w:szCs w:val="28"/>
        </w:rPr>
        <w:t>,0</w:t>
      </w:r>
      <w:r>
        <w:rPr>
          <w:szCs w:val="28"/>
        </w:rPr>
        <w:t>8</w:t>
      </w:r>
      <w:r w:rsidRPr="00115BF1">
        <w:rPr>
          <w:szCs w:val="28"/>
        </w:rPr>
        <w:t>%</w:t>
      </w:r>
      <w:r w:rsidRPr="005A45B6">
        <w:rPr>
          <w:color w:val="FF0000"/>
          <w:szCs w:val="28"/>
        </w:rPr>
        <w:t xml:space="preserve"> </w:t>
      </w:r>
      <w:r w:rsidRPr="003F306D">
        <w:rPr>
          <w:szCs w:val="28"/>
        </w:rPr>
        <w:t>(83,13% -</w:t>
      </w:r>
      <w:r w:rsidRPr="005A45B6">
        <w:rPr>
          <w:color w:val="FF0000"/>
          <w:szCs w:val="28"/>
        </w:rPr>
        <w:t xml:space="preserve"> </w:t>
      </w:r>
      <w:r w:rsidRPr="003F306D">
        <w:rPr>
          <w:szCs w:val="28"/>
        </w:rPr>
        <w:t xml:space="preserve">2020 год). </w:t>
      </w:r>
      <w:r>
        <w:rPr>
          <w:szCs w:val="28"/>
        </w:rPr>
        <w:t xml:space="preserve">Значение показателя рассчитывалось от количества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учреждений - 60 (отчет ОО-2 </w:t>
      </w:r>
      <w:r>
        <w:rPr>
          <w:szCs w:val="28"/>
        </w:rPr>
        <w:lastRenderedPageBreak/>
        <w:t>раздел 1.6 - 61), так как МБОУ г. Астрахани «СОШ № 58» ликвидирована 01.07.2021 г. и образовательный процесс в 2021-2022 учебном году в ней не осуществлялся.</w:t>
      </w:r>
    </w:p>
    <w:p w:rsidR="006569D5" w:rsidRPr="00D65E2C" w:rsidRDefault="006569D5" w:rsidP="006569D5">
      <w:pPr>
        <w:pStyle w:val="ab"/>
        <w:ind w:firstLine="709"/>
        <w:jc w:val="both"/>
        <w:rPr>
          <w:szCs w:val="28"/>
        </w:rPr>
      </w:pPr>
      <w:r>
        <w:rPr>
          <w:color w:val="000000"/>
          <w:szCs w:val="28"/>
        </w:rPr>
        <w:t>Несмотря на то, что в</w:t>
      </w:r>
      <w:r w:rsidRPr="003F306D">
        <w:rPr>
          <w:color w:val="000000"/>
          <w:szCs w:val="28"/>
        </w:rPr>
        <w:t xml:space="preserve"> 2021 году в рамках реализации </w:t>
      </w:r>
      <w:r w:rsidRPr="003F306D">
        <w:rPr>
          <w:rFonts w:eastAsia="SimSun"/>
          <w:color w:val="000000"/>
          <w:spacing w:val="-4"/>
          <w:szCs w:val="28"/>
          <w:shd w:val="clear" w:color="auto" w:fill="FFFFFF"/>
          <w:lang w:bidi="hi-IN"/>
        </w:rPr>
        <w:t xml:space="preserve">мероприятий государственной </w:t>
      </w:r>
      <w:r w:rsidRPr="00D65E2C">
        <w:rPr>
          <w:rFonts w:eastAsia="SimSun"/>
          <w:spacing w:val="-4"/>
          <w:szCs w:val="28"/>
          <w:shd w:val="clear" w:color="auto" w:fill="FFFFFF"/>
          <w:lang w:bidi="hi-IN"/>
        </w:rPr>
        <w:t xml:space="preserve">программы «Развитие образования Астраханской области» завершено строительство </w:t>
      </w:r>
      <w:r w:rsidRPr="00D65E2C">
        <w:rPr>
          <w:szCs w:val="28"/>
        </w:rPr>
        <w:t>объекта «Общеобразо</w:t>
      </w:r>
      <w:r>
        <w:rPr>
          <w:szCs w:val="28"/>
        </w:rPr>
        <w:t>вательная школа на 1000 мест по</w:t>
      </w:r>
      <w:r w:rsidRPr="00D65E2C">
        <w:rPr>
          <w:szCs w:val="28"/>
        </w:rPr>
        <w:t xml:space="preserve"> ул. 3-я Зеленгинская</w:t>
      </w:r>
      <w:r w:rsidR="005E1F93">
        <w:rPr>
          <w:szCs w:val="28"/>
        </w:rPr>
        <w:t>,</w:t>
      </w:r>
      <w:r w:rsidRPr="00D65E2C">
        <w:rPr>
          <w:szCs w:val="28"/>
        </w:rPr>
        <w:t xml:space="preserve"> в Кировском районе</w:t>
      </w:r>
      <w:r w:rsidR="005E1F93">
        <w:rPr>
          <w:szCs w:val="28"/>
        </w:rPr>
        <w:t>»</w:t>
      </w:r>
      <w:r>
        <w:rPr>
          <w:szCs w:val="28"/>
        </w:rPr>
        <w:t>, соответствующая современным требованиям обучения, показатель уменьшился за счет увеличения образовательных организаций, нуждающихся в капитальном ремонте.</w:t>
      </w:r>
    </w:p>
    <w:p w:rsidR="0035642F" w:rsidRPr="006569D5" w:rsidRDefault="006569D5" w:rsidP="006569D5">
      <w:pPr>
        <w:ind w:firstLine="709"/>
        <w:jc w:val="both"/>
        <w:rPr>
          <w:rStyle w:val="11"/>
          <w:szCs w:val="28"/>
        </w:rPr>
      </w:pPr>
      <w:r w:rsidRPr="0023372C">
        <w:rPr>
          <w:rStyle w:val="11"/>
          <w:szCs w:val="28"/>
        </w:rPr>
        <w:t>В 202</w:t>
      </w:r>
      <w:r>
        <w:rPr>
          <w:rStyle w:val="11"/>
          <w:szCs w:val="28"/>
        </w:rPr>
        <w:t>3</w:t>
      </w:r>
      <w:r w:rsidRPr="0023372C">
        <w:rPr>
          <w:rStyle w:val="11"/>
          <w:szCs w:val="28"/>
        </w:rPr>
        <w:t>-202</w:t>
      </w:r>
      <w:r>
        <w:rPr>
          <w:rStyle w:val="11"/>
          <w:szCs w:val="28"/>
        </w:rPr>
        <w:t>4</w:t>
      </w:r>
      <w:r w:rsidRPr="0023372C">
        <w:rPr>
          <w:rStyle w:val="11"/>
          <w:szCs w:val="28"/>
        </w:rPr>
        <w:t xml:space="preserve"> гг. показатель увеличится</w:t>
      </w:r>
      <w:r w:rsidRPr="005A45B6">
        <w:rPr>
          <w:rStyle w:val="11"/>
          <w:color w:val="FF0000"/>
          <w:szCs w:val="28"/>
        </w:rPr>
        <w:t xml:space="preserve"> </w:t>
      </w:r>
      <w:r w:rsidRPr="00F06994">
        <w:rPr>
          <w:rStyle w:val="11"/>
          <w:szCs w:val="28"/>
        </w:rPr>
        <w:t xml:space="preserve">до </w:t>
      </w:r>
      <w:r w:rsidRPr="00F06994">
        <w:rPr>
          <w:szCs w:val="28"/>
          <w:lang w:eastAsia="ru-RU"/>
        </w:rPr>
        <w:t>8</w:t>
      </w:r>
      <w:r>
        <w:rPr>
          <w:szCs w:val="28"/>
          <w:lang w:eastAsia="ru-RU"/>
        </w:rPr>
        <w:t>2</w:t>
      </w:r>
      <w:r w:rsidRPr="00F06994">
        <w:rPr>
          <w:szCs w:val="28"/>
          <w:lang w:eastAsia="ru-RU"/>
        </w:rPr>
        <w:t>,2</w:t>
      </w:r>
      <w:r>
        <w:rPr>
          <w:szCs w:val="28"/>
          <w:lang w:eastAsia="ru-RU"/>
        </w:rPr>
        <w:t>7</w:t>
      </w:r>
      <w:r w:rsidRPr="00F06994">
        <w:rPr>
          <w:rStyle w:val="11"/>
          <w:szCs w:val="28"/>
        </w:rPr>
        <w:t>%</w:t>
      </w:r>
      <w:r w:rsidRPr="005A45B6">
        <w:rPr>
          <w:rStyle w:val="11"/>
          <w:color w:val="FF0000"/>
          <w:szCs w:val="28"/>
        </w:rPr>
        <w:t xml:space="preserve"> </w:t>
      </w:r>
      <w:r w:rsidRPr="0023372C">
        <w:rPr>
          <w:rStyle w:val="11"/>
          <w:szCs w:val="28"/>
        </w:rPr>
        <w:t xml:space="preserve">за счет строительства </w:t>
      </w:r>
      <w:r>
        <w:rPr>
          <w:szCs w:val="28"/>
        </w:rPr>
        <w:t>общеобразовательной школы в микрорайоне Западный-2</w:t>
      </w:r>
      <w:r w:rsidR="005D22EC">
        <w:rPr>
          <w:szCs w:val="28"/>
        </w:rPr>
        <w:t>,</w:t>
      </w:r>
      <w:r>
        <w:rPr>
          <w:szCs w:val="28"/>
        </w:rPr>
        <w:t xml:space="preserve"> пер. Грановского на 1000 </w:t>
      </w:r>
      <w:r w:rsidRPr="006569D5">
        <w:rPr>
          <w:rStyle w:val="11"/>
        </w:rPr>
        <w:t>мест</w:t>
      </w:r>
      <w:r w:rsidRPr="0023372C">
        <w:rPr>
          <w:rStyle w:val="11"/>
          <w:szCs w:val="28"/>
        </w:rPr>
        <w:t xml:space="preserve">, </w:t>
      </w:r>
      <w:r w:rsidRPr="006569D5">
        <w:rPr>
          <w:rStyle w:val="11"/>
        </w:rPr>
        <w:t xml:space="preserve">соответствующей современным требованиям обучения, в рамках реализации </w:t>
      </w:r>
      <w:r w:rsidRPr="006569D5">
        <w:rPr>
          <w:rStyle w:val="11"/>
          <w:szCs w:val="28"/>
        </w:rPr>
        <w:t>мероприятий государственной программы «Развитие образования Астраханской области».</w:t>
      </w:r>
    </w:p>
    <w:p w:rsidR="006569D5" w:rsidRPr="006569D5" w:rsidRDefault="006569D5" w:rsidP="006569D5">
      <w:pPr>
        <w:ind w:firstLine="709"/>
        <w:jc w:val="both"/>
        <w:rPr>
          <w:rStyle w:val="11"/>
          <w:szCs w:val="28"/>
        </w:rPr>
      </w:pPr>
    </w:p>
    <w:p w:rsidR="007B0E1B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5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Доля муниципальных общеобразовательных учреждений, </w:t>
      </w:r>
      <w:proofErr w:type="gramStart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здания</w:t>
      </w:r>
      <w:proofErr w:type="gramEnd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6569D5" w:rsidRDefault="006569D5" w:rsidP="006569D5">
      <w:pPr>
        <w:snapToGrid w:val="0"/>
        <w:ind w:firstLine="708"/>
        <w:jc w:val="both"/>
      </w:pPr>
      <w:proofErr w:type="gramStart"/>
      <w:r>
        <w:rPr>
          <w:bCs/>
          <w:szCs w:val="28"/>
        </w:rPr>
        <w:t xml:space="preserve">При расчете показателя общее </w:t>
      </w:r>
      <w:r>
        <w:rPr>
          <w:szCs w:val="28"/>
        </w:rPr>
        <w:t>число муниципальных общеобразовательных учреждений составило 60 (2020 г. - 63) в результате ликвидации МБОУ г. Астрахани «СОШ № 58» (в 2021-2022 году образовательный процесс не осуществлялся), а также изменения типа и наименований МБОУ г. Астрахани «Прогимназия № 2», «Прогимназия № 3» путем создания МБДОУ г. Астрахани «Детский сад № 37», «Детский сад № 123».</w:t>
      </w:r>
      <w:proofErr w:type="gramEnd"/>
      <w:r>
        <w:rPr>
          <w:szCs w:val="28"/>
        </w:rPr>
        <w:t xml:space="preserve"> </w:t>
      </w:r>
      <w:r w:rsidRPr="00F06994">
        <w:rPr>
          <w:szCs w:val="28"/>
        </w:rPr>
        <w:t xml:space="preserve">Показатель «Число МОУ, </w:t>
      </w:r>
      <w:proofErr w:type="gramStart"/>
      <w:r w:rsidRPr="00F06994">
        <w:rPr>
          <w:szCs w:val="28"/>
        </w:rPr>
        <w:t>здания</w:t>
      </w:r>
      <w:proofErr w:type="gramEnd"/>
      <w:r w:rsidRPr="00F06994">
        <w:rPr>
          <w:szCs w:val="28"/>
        </w:rPr>
        <w:t xml:space="preserve"> которых требуют капитального ремонта» составляет </w:t>
      </w:r>
      <w:r>
        <w:rPr>
          <w:szCs w:val="28"/>
        </w:rPr>
        <w:t>21</w:t>
      </w:r>
      <w:r w:rsidRPr="00F06994">
        <w:rPr>
          <w:szCs w:val="28"/>
        </w:rPr>
        <w:t xml:space="preserve"> учреждени</w:t>
      </w:r>
      <w:r>
        <w:rPr>
          <w:szCs w:val="28"/>
        </w:rPr>
        <w:t>е</w:t>
      </w:r>
      <w:r w:rsidRPr="00F06994">
        <w:rPr>
          <w:szCs w:val="28"/>
        </w:rPr>
        <w:t xml:space="preserve"> (в 2021 году недостаточное финансирование не позволило снять с контроля 4 учреждения,   </w:t>
      </w:r>
      <w:r w:rsidR="005D22EC">
        <w:rPr>
          <w:szCs w:val="28"/>
        </w:rPr>
        <w:t>нуждающихся</w:t>
      </w:r>
      <w:r w:rsidRPr="00F06994">
        <w:rPr>
          <w:szCs w:val="28"/>
        </w:rPr>
        <w:t xml:space="preserve"> в проведении капитального ремонта: МБОУ г.</w:t>
      </w:r>
      <w:r w:rsidR="005D22EC">
        <w:rPr>
          <w:szCs w:val="28"/>
        </w:rPr>
        <w:t> </w:t>
      </w:r>
      <w:r w:rsidRPr="00F06994">
        <w:rPr>
          <w:szCs w:val="28"/>
        </w:rPr>
        <w:t>Астрахани «ООШ № 1», МБОУ г.</w:t>
      </w:r>
      <w:r w:rsidR="005D22EC">
        <w:rPr>
          <w:szCs w:val="28"/>
        </w:rPr>
        <w:t> </w:t>
      </w:r>
      <w:r w:rsidRPr="00F06994">
        <w:rPr>
          <w:szCs w:val="28"/>
        </w:rPr>
        <w:t>Астрахани «СОШ № 13», МБОУ г.</w:t>
      </w:r>
      <w:r w:rsidR="005D22EC">
        <w:rPr>
          <w:szCs w:val="28"/>
        </w:rPr>
        <w:t> </w:t>
      </w:r>
      <w:r w:rsidRPr="00F06994">
        <w:rPr>
          <w:szCs w:val="28"/>
        </w:rPr>
        <w:t>Астрахани «СОШ № 54», МБОУ г.</w:t>
      </w:r>
      <w:r w:rsidR="005D22EC">
        <w:rPr>
          <w:szCs w:val="28"/>
        </w:rPr>
        <w:t> </w:t>
      </w:r>
      <w:r w:rsidRPr="00F06994">
        <w:rPr>
          <w:szCs w:val="28"/>
        </w:rPr>
        <w:t>Астрахани «СОШ № 66», исключен</w:t>
      </w:r>
      <w:r>
        <w:rPr>
          <w:szCs w:val="28"/>
        </w:rPr>
        <w:t>о</w:t>
      </w:r>
      <w:r w:rsidRPr="00F06994">
        <w:rPr>
          <w:szCs w:val="28"/>
        </w:rPr>
        <w:t xml:space="preserve"> из списка 1 учреждения: МБОУ г.</w:t>
      </w:r>
      <w:r w:rsidR="005D22EC">
        <w:rPr>
          <w:szCs w:val="28"/>
        </w:rPr>
        <w:t> </w:t>
      </w:r>
      <w:r w:rsidRPr="00F06994">
        <w:rPr>
          <w:szCs w:val="28"/>
        </w:rPr>
        <w:t>Астрахани «СОШ № 58», в связи с ликвидацией организации, а также внесен</w:t>
      </w:r>
      <w:r>
        <w:rPr>
          <w:szCs w:val="28"/>
        </w:rPr>
        <w:t xml:space="preserve">о </w:t>
      </w:r>
      <w:r w:rsidRPr="00F06994">
        <w:rPr>
          <w:szCs w:val="28"/>
        </w:rPr>
        <w:t xml:space="preserve">в список дополнительно </w:t>
      </w:r>
      <w:r>
        <w:rPr>
          <w:szCs w:val="28"/>
        </w:rPr>
        <w:t>17</w:t>
      </w:r>
      <w:r w:rsidRPr="00F06994">
        <w:rPr>
          <w:szCs w:val="28"/>
        </w:rPr>
        <w:t xml:space="preserve"> учреждений</w:t>
      </w:r>
      <w:r w:rsidRPr="0098008B">
        <w:rPr>
          <w:szCs w:val="28"/>
        </w:rPr>
        <w:t xml:space="preserve">: </w:t>
      </w:r>
      <w:proofErr w:type="gramStart"/>
      <w:r w:rsidRPr="0098008B">
        <w:rPr>
          <w:szCs w:val="28"/>
        </w:rPr>
        <w:t>МБОУ г. Астрахани «СОШ № 6», МБОУ г. Астрахани «СОШ № 12», МБОУ г. Астрахани «СОШ № 18 имени 28-й Армии», МБОУ г. Астрахани «ООШ № 21», МБОУ г. Астрахани «СОШ № 23», МБОУ г. Астрахани «СОШ № 24», МБОУ г. Астрахани «СОШ № 26», МБОУ г. Астрахани «ООШ № 31», МБОУ г. Астрахани «СОШ с углубленным изучением предметов физико-математического цикла № 32», МБОУ г. Астрахани «СОШ № 33 имени</w:t>
      </w:r>
      <w:proofErr w:type="gramEnd"/>
      <w:r w:rsidRPr="0098008B">
        <w:rPr>
          <w:szCs w:val="28"/>
        </w:rPr>
        <w:t xml:space="preserve"> </w:t>
      </w:r>
      <w:proofErr w:type="gramStart"/>
      <w:r w:rsidRPr="0098008B">
        <w:rPr>
          <w:szCs w:val="28"/>
        </w:rPr>
        <w:t xml:space="preserve">Н.А. Мордовиной», МБОУ г. Астрахани «СОШ № 36», МБОУ г. Астрахани «СОШ № 40», МБОУ г. Астрахани «СОШ № 48», МБОУ г. Астрахани «СОШ № 51», МБОУ г. Астрахани «СОШ № 53 имени Н.М. </w:t>
      </w:r>
      <w:proofErr w:type="spellStart"/>
      <w:r w:rsidRPr="0098008B">
        <w:rPr>
          <w:szCs w:val="28"/>
        </w:rPr>
        <w:t>Скоморохова</w:t>
      </w:r>
      <w:proofErr w:type="spellEnd"/>
      <w:r w:rsidRPr="0098008B">
        <w:rPr>
          <w:szCs w:val="28"/>
        </w:rPr>
        <w:t xml:space="preserve">», МБОУ г. Астрахани «СОШ № 56 имени А.С. Пушкина», МБОУ г. Астрахани «СОШ № 74 имени </w:t>
      </w:r>
      <w:proofErr w:type="spellStart"/>
      <w:r w:rsidRPr="0098008B">
        <w:rPr>
          <w:szCs w:val="28"/>
        </w:rPr>
        <w:t>Габдуллы</w:t>
      </w:r>
      <w:proofErr w:type="spellEnd"/>
      <w:r w:rsidRPr="0098008B">
        <w:rPr>
          <w:szCs w:val="28"/>
        </w:rPr>
        <w:t xml:space="preserve"> Тукая»).</w:t>
      </w:r>
      <w:proofErr w:type="gramEnd"/>
      <w:r>
        <w:rPr>
          <w:szCs w:val="28"/>
        </w:rPr>
        <w:t xml:space="preserve"> Выводы о необходимости проведения капитального ремонта зданий сделаны по результатам обследования технического состояния основных строительных конструкций здания (Техническое заключение) и заключения о техническом состоянии основных несущих и ограждающих строительных конструкций здания (детальное (инструментальное) обследование).</w:t>
      </w:r>
    </w:p>
    <w:p w:rsidR="006569D5" w:rsidRDefault="006569D5" w:rsidP="006569D5">
      <w:pPr>
        <w:ind w:firstLine="708"/>
        <w:jc w:val="both"/>
      </w:pPr>
      <w:r>
        <w:rPr>
          <w:szCs w:val="28"/>
        </w:rPr>
        <w:t>Таким образом, на основании вышеизложенного, д</w:t>
      </w:r>
      <w:r>
        <w:rPr>
          <w:bCs/>
          <w:szCs w:val="28"/>
        </w:rPr>
        <w:t xml:space="preserve">оля муниципальных общеобразовательных учреждений, здания которых требуют капитального ремонта, в </w:t>
      </w:r>
      <w:r>
        <w:rPr>
          <w:bCs/>
          <w:szCs w:val="28"/>
        </w:rPr>
        <w:lastRenderedPageBreak/>
        <w:t xml:space="preserve">общем количестве муниципальных общеобразовательных учреждений в отчетном году составила 35,00%. </w:t>
      </w:r>
    </w:p>
    <w:p w:rsidR="00E91741" w:rsidRDefault="006569D5" w:rsidP="006569D5">
      <w:pPr>
        <w:ind w:firstLine="708"/>
        <w:jc w:val="both"/>
        <w:rPr>
          <w:szCs w:val="28"/>
        </w:rPr>
      </w:pPr>
      <w:r>
        <w:rPr>
          <w:szCs w:val="28"/>
        </w:rPr>
        <w:t xml:space="preserve">Для обеспечения положительной динамики показателей эффективности в 2022-2024 годы </w:t>
      </w:r>
      <w:r>
        <w:rPr>
          <w:szCs w:val="26"/>
          <w:lang w:eastAsia="ru-RU"/>
        </w:rPr>
        <w:t>управлением по капитальному строительству администрации муниципального образования</w:t>
      </w:r>
      <w:r>
        <w:rPr>
          <w:szCs w:val="28"/>
        </w:rPr>
        <w:t xml:space="preserve"> разработана ведомственная целевая программа МО «Город Астрахань» «Строительство, реконструкция и капитальный ремонт объектов образования, физической культуры и спорта города Астрахани», при условии достаточного финансирования работ по капитальному ремонту муниципальных общеобразовательных учреждений.</w:t>
      </w:r>
    </w:p>
    <w:p w:rsidR="006569D5" w:rsidRPr="00637FB4" w:rsidRDefault="006569D5" w:rsidP="006569D5">
      <w:pPr>
        <w:ind w:firstLine="709"/>
        <w:jc w:val="both"/>
        <w:rPr>
          <w:rFonts w:eastAsia="Times New Roman" w:cs="Times New Roman"/>
          <w:b/>
          <w:szCs w:val="28"/>
        </w:rPr>
      </w:pPr>
    </w:p>
    <w:p w:rsidR="007B0E1B" w:rsidRPr="00FF7C2A" w:rsidRDefault="005C0C24" w:rsidP="008775E2">
      <w:pPr>
        <w:snapToGrid w:val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6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Доля детей первой и второй групп здоровья в общей </w:t>
      </w:r>
      <w:proofErr w:type="gramStart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="007B0E1B" w:rsidRPr="00FF7C2A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6569D5" w:rsidRPr="00983E04" w:rsidRDefault="006569D5" w:rsidP="006569D5">
      <w:pPr>
        <w:pStyle w:val="ab"/>
        <w:ind w:firstLine="708"/>
        <w:jc w:val="both"/>
      </w:pPr>
      <w:r w:rsidRPr="00983E04">
        <w:rPr>
          <w:szCs w:val="28"/>
        </w:rPr>
        <w:t xml:space="preserve">Доля детей первой и второй групп здоровья от общего числа осмотренных детей в   общеобразовательных учреждениях    составляют в 2021 году 74,50%. </w:t>
      </w:r>
    </w:p>
    <w:p w:rsidR="006569D5" w:rsidRPr="00983E04" w:rsidRDefault="006569D5" w:rsidP="006569D5">
      <w:pPr>
        <w:pStyle w:val="ab"/>
        <w:ind w:firstLine="708"/>
        <w:jc w:val="both"/>
      </w:pPr>
      <w:r w:rsidRPr="00983E04">
        <w:rPr>
          <w:szCs w:val="28"/>
        </w:rPr>
        <w:t>В муниципальных общеобразовательных учреждениях г.</w:t>
      </w:r>
      <w:r w:rsidR="005E1F93">
        <w:rPr>
          <w:szCs w:val="28"/>
        </w:rPr>
        <w:t> </w:t>
      </w:r>
      <w:r w:rsidRPr="00983E04">
        <w:rPr>
          <w:szCs w:val="28"/>
        </w:rPr>
        <w:t>Астрахани осуществляется систематическая работа по улучшению условий пребывания школьников: проводятся полные или частичные ремонты внутренних помещений школ, инженерных систем, кровли, пищеблоков, спортивных залов, системы искусственного освещения, переоснащение общеобразовательных учреждений новой школьной мебелью, холодильным и технологическим оборудованием.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Образовательный проце</w:t>
      </w:r>
      <w:proofErr w:type="gramStart"/>
      <w:r w:rsidRPr="00983E04">
        <w:rPr>
          <w:szCs w:val="28"/>
        </w:rPr>
        <w:t>сс в шк</w:t>
      </w:r>
      <w:proofErr w:type="gramEnd"/>
      <w:r w:rsidRPr="00983E04">
        <w:rPr>
          <w:szCs w:val="28"/>
        </w:rPr>
        <w:t>олах ведется в соответствии с санитарно-эпидемиологическими правилами и нормативами, с исключением факторов, негативно влияющих на состояние здоровья. Этому способствуют: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соблюдение максимально допустимой учебной нагрузки;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оптимизация двигательной активности на уроках и переменах через проведение физкультминуток, подвижных перемен, динамических пауз;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увеличение двигательной активности обучающихся за счет введения 3 часов физической культуры в учебный план;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рациональное составление расписания;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недопущение перегрузок в объеме домашних заданий;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>- учет периодов работоспособности детей на уроках в течение недели;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 xml:space="preserve">- учет возрастных и физиологических особенностей ребенка на занятиях. </w:t>
      </w:r>
    </w:p>
    <w:p w:rsidR="006569D5" w:rsidRPr="00983E04" w:rsidRDefault="006569D5" w:rsidP="006569D5">
      <w:pPr>
        <w:ind w:firstLine="708"/>
        <w:jc w:val="both"/>
      </w:pPr>
      <w:r w:rsidRPr="00983E04">
        <w:rPr>
          <w:szCs w:val="28"/>
        </w:rPr>
        <w:t xml:space="preserve">В отчетном году ряд школ города в учебном процессе применяли </w:t>
      </w:r>
      <w:proofErr w:type="spellStart"/>
      <w:r w:rsidRPr="00983E04">
        <w:rPr>
          <w:szCs w:val="28"/>
        </w:rPr>
        <w:t>здоровьесберегающие</w:t>
      </w:r>
      <w:proofErr w:type="spellEnd"/>
      <w:r w:rsidRPr="00983E04">
        <w:rPr>
          <w:szCs w:val="28"/>
        </w:rPr>
        <w:t xml:space="preserve"> технологии.</w:t>
      </w:r>
    </w:p>
    <w:p w:rsidR="0035642F" w:rsidRDefault="006569D5" w:rsidP="006569D5">
      <w:pPr>
        <w:ind w:firstLine="708"/>
        <w:jc w:val="both"/>
        <w:rPr>
          <w:szCs w:val="28"/>
        </w:rPr>
      </w:pPr>
      <w:r w:rsidRPr="00983E04">
        <w:rPr>
          <w:szCs w:val="28"/>
        </w:rPr>
        <w:t>В 2022-202</w:t>
      </w:r>
      <w:r w:rsidR="005E1F93">
        <w:rPr>
          <w:szCs w:val="28"/>
        </w:rPr>
        <w:t>4</w:t>
      </w:r>
      <w:r w:rsidRPr="00983E04">
        <w:rPr>
          <w:szCs w:val="28"/>
        </w:rPr>
        <w:t xml:space="preserve"> гг. для сохранения показателей физического состояния детей и подростков будет продолжена реализация </w:t>
      </w:r>
      <w:proofErr w:type="spellStart"/>
      <w:r w:rsidRPr="00983E04">
        <w:rPr>
          <w:szCs w:val="28"/>
        </w:rPr>
        <w:t>здоровьесберегающих</w:t>
      </w:r>
      <w:proofErr w:type="spellEnd"/>
      <w:r w:rsidRPr="00983E04">
        <w:rPr>
          <w:szCs w:val="28"/>
        </w:rPr>
        <w:t xml:space="preserve"> программ, направленных на укрепление здоровья обучающихся и воспитанников. Особое внимание будет уделено дальнейшему совершенствованию здоровьесберегающей инфраструктуры образовательных учреждений.</w:t>
      </w:r>
    </w:p>
    <w:p w:rsidR="00D65046" w:rsidRDefault="00D65046" w:rsidP="006569D5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FF7C2A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bCs/>
          <w:szCs w:val="28"/>
          <w:lang w:eastAsia="ru-RU"/>
        </w:rPr>
        <w:t>7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E349BD">
        <w:rPr>
          <w:rFonts w:eastAsia="Times New Roman" w:cs="Times New Roman"/>
          <w:b/>
          <w:bCs/>
          <w:szCs w:val="28"/>
          <w:lang w:eastAsia="ru-RU"/>
        </w:rPr>
        <w:t> </w:t>
      </w:r>
      <w:r w:rsidRPr="00FF7C2A">
        <w:rPr>
          <w:rFonts w:eastAsia="Times New Roman" w:cs="Times New Roman"/>
          <w:b/>
          <w:bCs/>
          <w:szCs w:val="28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FF7C2A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Pr="00FF7C2A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6569D5" w:rsidRDefault="006569D5" w:rsidP="006569D5">
      <w:pPr>
        <w:ind w:firstLine="709"/>
        <w:jc w:val="both"/>
        <w:rPr>
          <w:szCs w:val="28"/>
        </w:rPr>
      </w:pPr>
      <w:r>
        <w:rPr>
          <w:szCs w:val="28"/>
        </w:rPr>
        <w:t xml:space="preserve">Проблемой остаётся невозможность организации односменного режима работы всех общеобразовательных организаций, что обусловлено демографической </w:t>
      </w:r>
      <w:r>
        <w:rPr>
          <w:szCs w:val="28"/>
        </w:rPr>
        <w:lastRenderedPageBreak/>
        <w:t xml:space="preserve">ситуацией, строительством новых жилых микрорайонов, не обеспеченных зданиями школ. </w:t>
      </w:r>
    </w:p>
    <w:p w:rsidR="006569D5" w:rsidRDefault="006569D5" w:rsidP="006569D5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 2021 году в рамках реализации </w:t>
      </w:r>
      <w:r>
        <w:rPr>
          <w:rFonts w:eastAsia="SimSun"/>
          <w:spacing w:val="-4"/>
          <w:szCs w:val="28"/>
          <w:shd w:val="clear" w:color="auto" w:fill="FFFFFF"/>
          <w:lang w:bidi="hi-IN"/>
        </w:rPr>
        <w:t xml:space="preserve">мероприятий государственной программы «Развитие образования Астраханской области» завершено строительство </w:t>
      </w:r>
      <w:r>
        <w:rPr>
          <w:szCs w:val="28"/>
        </w:rPr>
        <w:t>объекта «Общеобразовательная школа на 1000 мест по ул. 3-я Зеленгинская, в Кировском районе</w:t>
      </w:r>
      <w:r w:rsidR="005E1F93">
        <w:rPr>
          <w:szCs w:val="28"/>
        </w:rPr>
        <w:t>»</w:t>
      </w:r>
      <w:r>
        <w:rPr>
          <w:szCs w:val="28"/>
        </w:rPr>
        <w:t>. В соответствии с распоряжением администрации муниципального образования «Город Астрахань» от 16.08.2021 № 1400-р здание школы по ул. 3-я Зеленгинская, строение 1а на праве оперативного управления закреплено за МБОУ г.</w:t>
      </w:r>
      <w:r w:rsidR="005E1F93">
        <w:rPr>
          <w:szCs w:val="28"/>
        </w:rPr>
        <w:t> </w:t>
      </w:r>
      <w:r>
        <w:rPr>
          <w:szCs w:val="28"/>
        </w:rPr>
        <w:t>Астрахани «Лицей № 2».</w:t>
      </w:r>
    </w:p>
    <w:p w:rsidR="006569D5" w:rsidRDefault="006569D5" w:rsidP="006569D5">
      <w:pPr>
        <w:ind w:firstLine="709"/>
        <w:jc w:val="both"/>
        <w:rPr>
          <w:szCs w:val="28"/>
        </w:rPr>
      </w:pPr>
      <w:r>
        <w:rPr>
          <w:szCs w:val="28"/>
        </w:rPr>
        <w:t xml:space="preserve">С вводом в эксплуатацию нового здания школы количество школьников, обучающихся во вторую смену, несколько уменьшилось.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в муниципальных общеобразовательных учреждениях в 2021 году составила 29,13 % (2020 -</w:t>
      </w:r>
      <w:r w:rsidR="005E1F93">
        <w:rPr>
          <w:szCs w:val="28"/>
        </w:rPr>
        <w:t xml:space="preserve"> </w:t>
      </w:r>
      <w:r>
        <w:rPr>
          <w:szCs w:val="28"/>
        </w:rPr>
        <w:t>30,45 %).</w:t>
      </w:r>
    </w:p>
    <w:p w:rsidR="00CA30C2" w:rsidRDefault="006569D5" w:rsidP="006569D5">
      <w:pPr>
        <w:ind w:firstLine="709"/>
        <w:jc w:val="both"/>
        <w:rPr>
          <w:szCs w:val="28"/>
        </w:rPr>
      </w:pPr>
      <w:r>
        <w:rPr>
          <w:szCs w:val="28"/>
        </w:rPr>
        <w:t xml:space="preserve">Строительство школы на 1000 мест по пер. Грановский, запланированное </w:t>
      </w:r>
      <w:r w:rsidRPr="003F306D">
        <w:rPr>
          <w:rFonts w:eastAsia="SimSun"/>
          <w:color w:val="000000"/>
          <w:spacing w:val="-4"/>
          <w:szCs w:val="28"/>
          <w:shd w:val="clear" w:color="auto" w:fill="FFFFFF"/>
          <w:lang w:bidi="hi-IN"/>
        </w:rPr>
        <w:t xml:space="preserve">государственной </w:t>
      </w:r>
      <w:r w:rsidRPr="00D65E2C">
        <w:rPr>
          <w:rFonts w:eastAsia="SimSun"/>
          <w:spacing w:val="-4"/>
          <w:szCs w:val="28"/>
          <w:shd w:val="clear" w:color="auto" w:fill="FFFFFF"/>
          <w:lang w:bidi="hi-IN"/>
        </w:rPr>
        <w:t>программы «Развитие образования Астраханской области»</w:t>
      </w:r>
      <w:r>
        <w:rPr>
          <w:szCs w:val="28"/>
        </w:rPr>
        <w:t>, позволит ликвидировать в 2023-2024 гг. обучение во вторую смену в микрорайонах «Военный городок» и «Западный -2».</w:t>
      </w:r>
    </w:p>
    <w:p w:rsidR="006569D5" w:rsidRPr="00FF7C2A" w:rsidRDefault="006569D5" w:rsidP="006569D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7B0E1B" w:rsidRPr="00FF7C2A" w:rsidRDefault="005C0C24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1</w:t>
      </w:r>
      <w:r w:rsidR="0049310F" w:rsidRPr="00FF7C2A">
        <w:rPr>
          <w:rFonts w:eastAsia="Times New Roman" w:cs="Times New Roman"/>
          <w:b/>
          <w:szCs w:val="28"/>
          <w:lang w:eastAsia="ru-RU"/>
        </w:rPr>
        <w:t>8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AA0727">
        <w:rPr>
          <w:rFonts w:eastAsia="Times New Roman" w:cs="Times New Roman"/>
          <w:b/>
          <w:szCs w:val="28"/>
          <w:lang w:eastAsia="ru-RU"/>
        </w:rPr>
        <w:t xml:space="preserve"> </w:t>
      </w:r>
      <w:r w:rsidR="007B0E1B" w:rsidRPr="00FF7C2A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F0AC5" w:rsidRPr="00590200" w:rsidRDefault="00FF0AC5" w:rsidP="00FF0AC5">
      <w:pPr>
        <w:ind w:firstLine="709"/>
        <w:jc w:val="both"/>
        <w:rPr>
          <w:szCs w:val="28"/>
        </w:rPr>
      </w:pPr>
      <w:r w:rsidRPr="00590200">
        <w:rPr>
          <w:szCs w:val="28"/>
        </w:rPr>
        <w:t xml:space="preserve">Среднегодовая численность обучающихся в 2021 году составила </w:t>
      </w:r>
      <w:r w:rsidRPr="0077032D">
        <w:rPr>
          <w:szCs w:val="28"/>
        </w:rPr>
        <w:t>65</w:t>
      </w:r>
      <w:r>
        <w:rPr>
          <w:szCs w:val="28"/>
        </w:rPr>
        <w:t xml:space="preserve"> </w:t>
      </w:r>
      <w:r w:rsidRPr="0077032D">
        <w:rPr>
          <w:szCs w:val="28"/>
        </w:rPr>
        <w:t>083</w:t>
      </w:r>
      <w:r w:rsidRPr="00590200">
        <w:rPr>
          <w:szCs w:val="28"/>
        </w:rPr>
        <w:t xml:space="preserve"> человек (с учетом детей в дошкольных подразделениях общеобразовательных организаций).</w:t>
      </w:r>
    </w:p>
    <w:p w:rsidR="00FF0AC5" w:rsidRPr="00B1649B" w:rsidRDefault="00FF0AC5" w:rsidP="00FF0AC5">
      <w:pPr>
        <w:ind w:firstLine="709"/>
        <w:jc w:val="both"/>
        <w:rPr>
          <w:szCs w:val="28"/>
        </w:rPr>
      </w:pPr>
      <w:r w:rsidRPr="00B1649B">
        <w:rPr>
          <w:szCs w:val="28"/>
        </w:rPr>
        <w:t>Общий объем поступивших средств составил в 202</w:t>
      </w:r>
      <w:r>
        <w:rPr>
          <w:szCs w:val="28"/>
        </w:rPr>
        <w:t>1</w:t>
      </w:r>
      <w:r w:rsidRPr="00B1649B">
        <w:rPr>
          <w:szCs w:val="28"/>
        </w:rPr>
        <w:t xml:space="preserve"> году </w:t>
      </w:r>
      <w:r>
        <w:rPr>
          <w:szCs w:val="28"/>
        </w:rPr>
        <w:t>3 365 566,5</w:t>
      </w:r>
      <w:r w:rsidRPr="00B1649B">
        <w:rPr>
          <w:szCs w:val="28"/>
        </w:rPr>
        <w:t xml:space="preserve"> тыс. рублей или </w:t>
      </w:r>
      <w:r>
        <w:rPr>
          <w:szCs w:val="28"/>
        </w:rPr>
        <w:t>117</w:t>
      </w:r>
      <w:r w:rsidRPr="00B1649B">
        <w:rPr>
          <w:szCs w:val="28"/>
        </w:rPr>
        <w:t xml:space="preserve">% к 2020 году. </w:t>
      </w:r>
    </w:p>
    <w:p w:rsidR="00FF0AC5" w:rsidRPr="00FD38A3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>Соответственно в 2021 году увеличились расходы бюджета муниципального образования на общее образование в расчете на 1 обучающегося в муниципальных общеобразователь</w:t>
      </w:r>
      <w:r>
        <w:rPr>
          <w:szCs w:val="28"/>
        </w:rPr>
        <w:t>ных учреждениях и составили 51,71</w:t>
      </w:r>
      <w:r w:rsidRPr="00FD38A3">
        <w:rPr>
          <w:szCs w:val="28"/>
        </w:rPr>
        <w:t xml:space="preserve"> тыс. рублей.</w:t>
      </w:r>
    </w:p>
    <w:p w:rsidR="00FF0AC5" w:rsidRPr="00FD38A3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 xml:space="preserve">На рост общего объема средств местного бюджета оказало влияние увеличение: </w:t>
      </w:r>
    </w:p>
    <w:p w:rsidR="00FF0AC5" w:rsidRPr="00FD38A3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>-тарифов на коммунальные услуги;</w:t>
      </w:r>
    </w:p>
    <w:p w:rsidR="00FF0AC5" w:rsidRPr="00FD38A3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>-среднегодовой</w:t>
      </w:r>
      <w:r>
        <w:rPr>
          <w:szCs w:val="28"/>
        </w:rPr>
        <w:t xml:space="preserve"> </w:t>
      </w:r>
      <w:r w:rsidRPr="00FD38A3">
        <w:rPr>
          <w:szCs w:val="28"/>
        </w:rPr>
        <w:t xml:space="preserve">численности учащихся в муниципальных общеобразовательных организациях; </w:t>
      </w:r>
    </w:p>
    <w:p w:rsidR="00FF0AC5" w:rsidRPr="00FD38A3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 xml:space="preserve">-минимального </w:t>
      </w:r>
      <w:proofErr w:type="gramStart"/>
      <w:r w:rsidRPr="00FD38A3">
        <w:rPr>
          <w:szCs w:val="28"/>
        </w:rPr>
        <w:t>размера оплаты труда</w:t>
      </w:r>
      <w:proofErr w:type="gramEnd"/>
      <w:r w:rsidRPr="00FD38A3">
        <w:rPr>
          <w:szCs w:val="28"/>
        </w:rPr>
        <w:t xml:space="preserve"> в 2021 году до 12972 рубля с 12130 рублей в 2020 году; </w:t>
      </w:r>
    </w:p>
    <w:p w:rsidR="00FF0AC5" w:rsidRDefault="00FF0AC5" w:rsidP="00FF0AC5">
      <w:pPr>
        <w:ind w:firstLine="709"/>
        <w:jc w:val="both"/>
        <w:rPr>
          <w:szCs w:val="28"/>
        </w:rPr>
      </w:pPr>
      <w:r w:rsidRPr="00FD38A3">
        <w:rPr>
          <w:szCs w:val="28"/>
        </w:rPr>
        <w:t>-исполнение Указов Президента Российской Федерации от 07.05.2012 № 597 «О мероприятиях по реализации государственной соц</w:t>
      </w:r>
      <w:r>
        <w:rPr>
          <w:szCs w:val="28"/>
        </w:rPr>
        <w:t>иальной политики» и 01.06.2012</w:t>
      </w:r>
      <w:r w:rsidRPr="00FD38A3">
        <w:rPr>
          <w:szCs w:val="28"/>
        </w:rPr>
        <w:t xml:space="preserve"> «О Национальной стратегии действий в интересах детей на 2012 - 2017 годы» по доведению средней заработной платы педагогических работников образовательных организаций.</w:t>
      </w:r>
    </w:p>
    <w:p w:rsidR="00A030A0" w:rsidRDefault="00D8517C" w:rsidP="00FF0AC5">
      <w:pPr>
        <w:ind w:firstLine="709"/>
        <w:jc w:val="both"/>
        <w:rPr>
          <w:rFonts w:eastAsia="Times New Roman"/>
          <w:szCs w:val="28"/>
          <w:lang w:eastAsia="ru-RU"/>
        </w:rPr>
      </w:pPr>
      <w:r w:rsidRPr="00FF0AC5">
        <w:rPr>
          <w:rFonts w:eastAsia="Times New Roman"/>
          <w:szCs w:val="28"/>
          <w:lang w:eastAsia="ru-RU"/>
        </w:rPr>
        <w:t>В результате</w:t>
      </w:r>
      <w:r w:rsidR="000B00B7" w:rsidRPr="00FF0AC5">
        <w:rPr>
          <w:rFonts w:eastAsia="Times New Roman"/>
          <w:szCs w:val="28"/>
          <w:lang w:eastAsia="ru-RU"/>
        </w:rPr>
        <w:t xml:space="preserve"> принимаемых </w:t>
      </w:r>
      <w:proofErr w:type="gramStart"/>
      <w:r w:rsidR="000B00B7" w:rsidRPr="00FF0AC5">
        <w:rPr>
          <w:rFonts w:eastAsia="Times New Roman"/>
          <w:szCs w:val="28"/>
          <w:lang w:eastAsia="ru-RU"/>
        </w:rPr>
        <w:t>мер</w:t>
      </w:r>
      <w:proofErr w:type="gramEnd"/>
      <w:r w:rsidRPr="00FF0AC5">
        <w:rPr>
          <w:rFonts w:eastAsia="Times New Roman"/>
          <w:szCs w:val="28"/>
          <w:lang w:eastAsia="ru-RU"/>
        </w:rPr>
        <w:t xml:space="preserve"> расходы на содержание и обучение одного обучающегося в 202</w:t>
      </w:r>
      <w:r w:rsidR="00FF0AC5" w:rsidRPr="00FF0AC5">
        <w:rPr>
          <w:rFonts w:eastAsia="Times New Roman"/>
          <w:szCs w:val="28"/>
          <w:lang w:eastAsia="ru-RU"/>
        </w:rPr>
        <w:t>2</w:t>
      </w:r>
      <w:r w:rsidRPr="00FF0AC5">
        <w:rPr>
          <w:rFonts w:eastAsia="Times New Roman"/>
          <w:szCs w:val="28"/>
          <w:lang w:eastAsia="ru-RU"/>
        </w:rPr>
        <w:t>-202</w:t>
      </w:r>
      <w:r w:rsidR="00FF0AC5" w:rsidRPr="00FF0AC5">
        <w:rPr>
          <w:rFonts w:eastAsia="Times New Roman"/>
          <w:szCs w:val="28"/>
          <w:lang w:eastAsia="ru-RU"/>
        </w:rPr>
        <w:t>4</w:t>
      </w:r>
      <w:r w:rsidRPr="00FF0AC5">
        <w:rPr>
          <w:rFonts w:eastAsia="Times New Roman"/>
          <w:szCs w:val="28"/>
          <w:lang w:eastAsia="ru-RU"/>
        </w:rPr>
        <w:t xml:space="preserve"> годах планируются на уровне </w:t>
      </w:r>
      <w:r w:rsidR="0035642F" w:rsidRPr="00FF0AC5">
        <w:rPr>
          <w:rFonts w:eastAsia="Times New Roman"/>
          <w:szCs w:val="28"/>
          <w:lang w:eastAsia="ru-RU"/>
        </w:rPr>
        <w:t>202</w:t>
      </w:r>
      <w:r w:rsidR="00FF0AC5" w:rsidRPr="00FF0AC5">
        <w:rPr>
          <w:rFonts w:eastAsia="Times New Roman"/>
          <w:szCs w:val="28"/>
          <w:lang w:eastAsia="ru-RU"/>
        </w:rPr>
        <w:t>1</w:t>
      </w:r>
      <w:r w:rsidR="0035642F" w:rsidRPr="00FF0AC5">
        <w:rPr>
          <w:rFonts w:eastAsia="Times New Roman"/>
          <w:szCs w:val="28"/>
          <w:lang w:eastAsia="ru-RU"/>
        </w:rPr>
        <w:t xml:space="preserve"> года – </w:t>
      </w:r>
      <w:r w:rsidR="00FF0AC5" w:rsidRPr="00FF0AC5">
        <w:rPr>
          <w:rFonts w:eastAsia="Times New Roman"/>
          <w:szCs w:val="28"/>
          <w:lang w:eastAsia="ru-RU"/>
        </w:rPr>
        <w:t xml:space="preserve">51,71 </w:t>
      </w:r>
      <w:r w:rsidRPr="00FF0AC5">
        <w:rPr>
          <w:rFonts w:eastAsia="Times New Roman"/>
          <w:szCs w:val="28"/>
          <w:lang w:eastAsia="ru-RU"/>
        </w:rPr>
        <w:t>тыс. руб</w:t>
      </w:r>
      <w:r w:rsidR="0035642F" w:rsidRPr="00FF0AC5">
        <w:rPr>
          <w:rFonts w:eastAsia="Times New Roman"/>
          <w:szCs w:val="28"/>
          <w:lang w:eastAsia="ru-RU"/>
        </w:rPr>
        <w:t>.</w:t>
      </w:r>
    </w:p>
    <w:p w:rsidR="0035642F" w:rsidRDefault="0035642F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F7C2A">
        <w:rPr>
          <w:rFonts w:eastAsia="Times New Roman" w:cs="Times New Roman"/>
          <w:b/>
          <w:bCs/>
          <w:szCs w:val="28"/>
          <w:lang w:eastAsia="ru-RU"/>
        </w:rPr>
        <w:t>1</w:t>
      </w:r>
      <w:r w:rsidR="00C40CA7" w:rsidRPr="00FF7C2A">
        <w:rPr>
          <w:rFonts w:eastAsia="Times New Roman" w:cs="Times New Roman"/>
          <w:b/>
          <w:bCs/>
          <w:szCs w:val="28"/>
          <w:lang w:eastAsia="ru-RU"/>
        </w:rPr>
        <w:t>9</w:t>
      </w:r>
      <w:r w:rsidRPr="00FF7C2A">
        <w:rPr>
          <w:rFonts w:eastAsia="Times New Roman" w:cs="Times New Roman"/>
          <w:b/>
          <w:bCs/>
          <w:szCs w:val="28"/>
          <w:lang w:eastAsia="ru-RU"/>
        </w:rPr>
        <w:t>.</w:t>
      </w:r>
      <w:r w:rsidR="00AA072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B0E1B" w:rsidRPr="00FF7C2A">
        <w:rPr>
          <w:rFonts w:eastAsia="Times New Roman" w:cs="Times New Roman"/>
          <w:b/>
          <w:bCs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6569D5" w:rsidRPr="001953C5" w:rsidRDefault="006569D5" w:rsidP="006569D5">
      <w:pPr>
        <w:ind w:firstLine="708"/>
        <w:jc w:val="both"/>
        <w:rPr>
          <w:szCs w:val="28"/>
        </w:rPr>
      </w:pPr>
      <w:r w:rsidRPr="001953C5">
        <w:rPr>
          <w:szCs w:val="28"/>
        </w:rPr>
        <w:lastRenderedPageBreak/>
        <w:t xml:space="preserve">Современное развитие муниципальной системы дополнительного образования строится в соответствии с Концепцией развития дополнительного образования детей, утвержденной распоряжением Правительства Российской Федерации от 31.03.2022 №678-р. </w:t>
      </w:r>
    </w:p>
    <w:p w:rsidR="006569D5" w:rsidRPr="001953C5" w:rsidRDefault="006569D5" w:rsidP="006569D5">
      <w:pPr>
        <w:ind w:firstLine="708"/>
        <w:jc w:val="both"/>
        <w:rPr>
          <w:szCs w:val="28"/>
        </w:rPr>
      </w:pPr>
      <w:r w:rsidRPr="001953C5">
        <w:rPr>
          <w:szCs w:val="28"/>
        </w:rPr>
        <w:t>Ожидаемые результаты реализации Концепции - обеспечение</w:t>
      </w:r>
      <w:r>
        <w:rPr>
          <w:szCs w:val="28"/>
        </w:rPr>
        <w:t xml:space="preserve"> к 2030 году охвата не менее 82</w:t>
      </w:r>
      <w:r w:rsidRPr="001953C5">
        <w:rPr>
          <w:szCs w:val="28"/>
        </w:rPr>
        <w:t>% детей в возрасте от 5 до 18 лет, получающих услуги по дополнительному образованию.</w:t>
      </w:r>
    </w:p>
    <w:p w:rsidR="006569D5" w:rsidRPr="005A45B6" w:rsidRDefault="006569D5" w:rsidP="006569D5">
      <w:pPr>
        <w:ind w:firstLine="708"/>
        <w:jc w:val="both"/>
        <w:rPr>
          <w:color w:val="FF0000"/>
          <w:szCs w:val="28"/>
        </w:rPr>
      </w:pPr>
      <w:r w:rsidRPr="001953C5">
        <w:rPr>
          <w:szCs w:val="28"/>
        </w:rPr>
        <w:t>Доля детей</w:t>
      </w:r>
      <w:r w:rsidRPr="001953C5">
        <w:rPr>
          <w:bCs/>
          <w:szCs w:val="28"/>
        </w:rPr>
        <w:t>, получающих услуги по дополнительному образованию</w:t>
      </w:r>
      <w:r w:rsidRPr="001953C5">
        <w:rPr>
          <w:szCs w:val="28"/>
        </w:rPr>
        <w:t xml:space="preserve">, </w:t>
      </w:r>
      <w:r w:rsidRPr="001953C5">
        <w:rPr>
          <w:bCs/>
          <w:szCs w:val="28"/>
        </w:rPr>
        <w:t xml:space="preserve">в 2021 году составила </w:t>
      </w:r>
      <w:r w:rsidRPr="009D0211">
        <w:rPr>
          <w:bCs/>
          <w:szCs w:val="28"/>
        </w:rPr>
        <w:t>7</w:t>
      </w:r>
      <w:r>
        <w:rPr>
          <w:bCs/>
          <w:szCs w:val="28"/>
        </w:rPr>
        <w:t>5</w:t>
      </w:r>
      <w:r w:rsidRPr="009D0211">
        <w:rPr>
          <w:bCs/>
          <w:szCs w:val="28"/>
        </w:rPr>
        <w:t>,</w:t>
      </w:r>
      <w:r>
        <w:rPr>
          <w:bCs/>
          <w:szCs w:val="28"/>
        </w:rPr>
        <w:t>17</w:t>
      </w:r>
      <w:r w:rsidRPr="009D0211">
        <w:rPr>
          <w:bCs/>
          <w:szCs w:val="28"/>
        </w:rPr>
        <w:t xml:space="preserve"> %</w:t>
      </w:r>
      <w:r w:rsidRPr="001953C5">
        <w:rPr>
          <w:bCs/>
          <w:szCs w:val="28"/>
        </w:rPr>
        <w:t xml:space="preserve"> (в 2020 году – 59,74%) от общей ч</w:t>
      </w:r>
      <w:r>
        <w:rPr>
          <w:bCs/>
          <w:szCs w:val="28"/>
        </w:rPr>
        <w:t>исленности детей в возрасте 5-</w:t>
      </w:r>
      <w:r w:rsidRPr="001953C5">
        <w:rPr>
          <w:bCs/>
          <w:szCs w:val="28"/>
        </w:rPr>
        <w:t>18 лет.</w:t>
      </w:r>
      <w:r w:rsidRPr="005A45B6">
        <w:rPr>
          <w:bCs/>
          <w:color w:val="FF0000"/>
          <w:szCs w:val="28"/>
        </w:rPr>
        <w:t xml:space="preserve">  </w:t>
      </w:r>
    </w:p>
    <w:p w:rsidR="006569D5" w:rsidRPr="00DF25EA" w:rsidRDefault="006569D5" w:rsidP="006569D5">
      <w:pPr>
        <w:ind w:firstLine="708"/>
        <w:jc w:val="both"/>
        <w:rPr>
          <w:bCs/>
          <w:szCs w:val="28"/>
        </w:rPr>
      </w:pPr>
      <w:r w:rsidRPr="00BB621E">
        <w:rPr>
          <w:szCs w:val="28"/>
        </w:rPr>
        <w:t>В соответствии с Указом Президента Российской Федерации от 21.07.2020 №474 «О национальных целях развития Российской Федерации на период до 2030 года»</w:t>
      </w:r>
      <w:r w:rsidRPr="005A45B6">
        <w:rPr>
          <w:color w:val="FF0000"/>
          <w:szCs w:val="28"/>
        </w:rPr>
        <w:t xml:space="preserve"> </w:t>
      </w:r>
      <w:r w:rsidRPr="00BB621E">
        <w:rPr>
          <w:szCs w:val="28"/>
        </w:rPr>
        <w:t>планируется расширение программных мероприятий по эффективному использованию потенциала системы дополнительного образования детей муниципального образования «Город Астрахань», создание условий для развития молодых талантов и детей с высокой мотивацией к обучению.</w:t>
      </w:r>
      <w:r w:rsidRPr="005A45B6">
        <w:rPr>
          <w:color w:val="FF0000"/>
          <w:szCs w:val="28"/>
        </w:rPr>
        <w:t xml:space="preserve"> </w:t>
      </w:r>
      <w:r w:rsidRPr="00DF25EA">
        <w:rPr>
          <w:szCs w:val="28"/>
        </w:rPr>
        <w:t>Данные мероприятия п</w:t>
      </w:r>
      <w:r>
        <w:rPr>
          <w:szCs w:val="28"/>
        </w:rPr>
        <w:t>озволят увеличить в 2022-2023 г</w:t>
      </w:r>
      <w:r w:rsidRPr="00DF25EA">
        <w:rPr>
          <w:szCs w:val="28"/>
        </w:rPr>
        <w:t>г. показатель «</w:t>
      </w:r>
      <w:r w:rsidRPr="00DF25EA">
        <w:rPr>
          <w:bCs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собственности.</w:t>
      </w:r>
      <w:r w:rsidRPr="005A45B6">
        <w:rPr>
          <w:bCs/>
          <w:color w:val="FF0000"/>
          <w:szCs w:val="28"/>
        </w:rPr>
        <w:t xml:space="preserve"> </w:t>
      </w:r>
      <w:r w:rsidRPr="00DF25EA">
        <w:rPr>
          <w:bCs/>
          <w:szCs w:val="28"/>
        </w:rPr>
        <w:t xml:space="preserve">Кроме того, в соответствии с приказом Министерства просвещения Российской </w:t>
      </w:r>
      <w:r>
        <w:rPr>
          <w:bCs/>
          <w:szCs w:val="28"/>
        </w:rPr>
        <w:t>Федерации от 03.09.2019 года №4</w:t>
      </w:r>
      <w:r w:rsidRPr="00DF25EA">
        <w:rPr>
          <w:bCs/>
          <w:szCs w:val="28"/>
        </w:rPr>
        <w:t xml:space="preserve">67 «Об утверждении целевой модели развития региональных систем дополнительного образования детей» в регионе осуществляется внедрение региональной информационной системы «Навигатор дополнительного образования Астраханской области» (далее </w:t>
      </w:r>
      <w:r>
        <w:rPr>
          <w:bCs/>
          <w:szCs w:val="28"/>
        </w:rPr>
        <w:t>-</w:t>
      </w:r>
      <w:r w:rsidRPr="00DF25EA">
        <w:rPr>
          <w:bCs/>
          <w:szCs w:val="28"/>
        </w:rPr>
        <w:t xml:space="preserve"> Навигатор).</w:t>
      </w:r>
    </w:p>
    <w:p w:rsidR="006569D5" w:rsidRPr="00DF25EA" w:rsidRDefault="006569D5" w:rsidP="006569D5">
      <w:pPr>
        <w:ind w:firstLine="708"/>
        <w:jc w:val="both"/>
        <w:rPr>
          <w:bCs/>
          <w:szCs w:val="28"/>
        </w:rPr>
      </w:pPr>
      <w:r w:rsidRPr="00DF25EA">
        <w:rPr>
          <w:bCs/>
          <w:szCs w:val="28"/>
        </w:rPr>
        <w:t xml:space="preserve">Главная задача Навигатора </w:t>
      </w:r>
      <w:r>
        <w:rPr>
          <w:bCs/>
          <w:szCs w:val="28"/>
        </w:rPr>
        <w:t>-</w:t>
      </w:r>
      <w:r w:rsidRPr="00DF25EA">
        <w:rPr>
          <w:bCs/>
          <w:szCs w:val="28"/>
        </w:rPr>
        <w:t xml:space="preserve"> это повышение доступности дополнительного образования, информированности родителей и детей, модернизация и повышение конкурентоспособности программ дополнительного образования.</w:t>
      </w:r>
    </w:p>
    <w:p w:rsidR="006569D5" w:rsidRPr="00DF25EA" w:rsidRDefault="006569D5" w:rsidP="006569D5">
      <w:pPr>
        <w:ind w:firstLine="708"/>
        <w:jc w:val="both"/>
        <w:rPr>
          <w:bCs/>
          <w:szCs w:val="28"/>
        </w:rPr>
      </w:pPr>
      <w:r w:rsidRPr="00DF25EA">
        <w:rPr>
          <w:bCs/>
          <w:szCs w:val="28"/>
        </w:rPr>
        <w:t xml:space="preserve">Навигатор является такой же бесплатной цифровой образовательной платформой для образовательных организаций, как </w:t>
      </w:r>
      <w:proofErr w:type="spellStart"/>
      <w:r w:rsidRPr="00DF25EA">
        <w:rPr>
          <w:bCs/>
          <w:szCs w:val="28"/>
        </w:rPr>
        <w:t>Дневник</w:t>
      </w:r>
      <w:proofErr w:type="gramStart"/>
      <w:r w:rsidRPr="00DF25EA">
        <w:rPr>
          <w:bCs/>
          <w:szCs w:val="28"/>
        </w:rPr>
        <w:t>.р</w:t>
      </w:r>
      <w:proofErr w:type="gramEnd"/>
      <w:r w:rsidRPr="00DF25EA">
        <w:rPr>
          <w:bCs/>
          <w:szCs w:val="28"/>
        </w:rPr>
        <w:t>у</w:t>
      </w:r>
      <w:proofErr w:type="spellEnd"/>
      <w:r w:rsidRPr="00DF25EA">
        <w:rPr>
          <w:bCs/>
          <w:szCs w:val="28"/>
        </w:rPr>
        <w:t xml:space="preserve"> и создана прежде всего для удобства родителей и детей.</w:t>
      </w:r>
    </w:p>
    <w:p w:rsidR="006569D5" w:rsidRDefault="006569D5" w:rsidP="006569D5">
      <w:pPr>
        <w:ind w:firstLine="708"/>
        <w:jc w:val="both"/>
        <w:rPr>
          <w:bCs/>
          <w:szCs w:val="28"/>
        </w:rPr>
      </w:pPr>
      <w:r w:rsidRPr="00DF25EA">
        <w:rPr>
          <w:bCs/>
          <w:szCs w:val="28"/>
        </w:rPr>
        <w:t xml:space="preserve">По состоянию на текущую дату в системе Навигатор опубликовано </w:t>
      </w:r>
      <w:r w:rsidRPr="00232622">
        <w:rPr>
          <w:bCs/>
          <w:szCs w:val="28"/>
        </w:rPr>
        <w:t>1390 программ дополнительного образования и спортивной подготовки, реализуемых в 178 муниципальных</w:t>
      </w:r>
      <w:r w:rsidRPr="00DF25EA">
        <w:rPr>
          <w:bCs/>
          <w:szCs w:val="28"/>
        </w:rPr>
        <w:t xml:space="preserve"> и региональных организациях, осуществляющих свою дея</w:t>
      </w:r>
      <w:r>
        <w:rPr>
          <w:bCs/>
          <w:szCs w:val="28"/>
        </w:rPr>
        <w:t>тельность на территории муниципального образования «Город Астрахань».</w:t>
      </w:r>
    </w:p>
    <w:p w:rsidR="006569D5" w:rsidRPr="00DF25EA" w:rsidRDefault="006569D5" w:rsidP="006569D5">
      <w:pPr>
        <w:ind w:firstLine="708"/>
        <w:jc w:val="both"/>
        <w:rPr>
          <w:bCs/>
          <w:szCs w:val="28"/>
        </w:rPr>
      </w:pPr>
      <w:r w:rsidRPr="00DF25EA">
        <w:rPr>
          <w:bCs/>
          <w:szCs w:val="28"/>
        </w:rPr>
        <w:t>Учитывая вышеизложенное, заявитель и/или ребенок подросткового возраста может самостоятельно выбрать и зарегистрироваться на интересующее направление прямо из дома на сайте Навигатор https://р30.навигатор</w:t>
      </w:r>
      <w:proofErr w:type="gramStart"/>
      <w:r w:rsidRPr="00DF25EA">
        <w:rPr>
          <w:bCs/>
          <w:szCs w:val="28"/>
        </w:rPr>
        <w:t>.д</w:t>
      </w:r>
      <w:proofErr w:type="gramEnd"/>
      <w:r w:rsidRPr="00DF25EA">
        <w:rPr>
          <w:bCs/>
          <w:szCs w:val="28"/>
        </w:rPr>
        <w:t>ети, который является общедоступным для всех.</w:t>
      </w:r>
    </w:p>
    <w:p w:rsidR="00FF0AC5" w:rsidRDefault="00FF0AC5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Default="00602623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Культура</w:t>
      </w:r>
    </w:p>
    <w:p w:rsidR="00413B38" w:rsidRPr="00804618" w:rsidRDefault="00413B38" w:rsidP="00413B38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FF574F" w:rsidRPr="00804618" w:rsidRDefault="00C40CA7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20</w:t>
      </w:r>
      <w:r w:rsidR="005C0C24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FF574F" w:rsidRPr="00FF7C2A">
        <w:rPr>
          <w:rFonts w:eastAsia="Times New Roman" w:cs="Times New Roman"/>
          <w:b/>
          <w:szCs w:val="28"/>
          <w:lang w:eastAsia="ru-RU"/>
        </w:rPr>
        <w:t>Уровень фактической обеспеченности учреждениями от нормативной потребности:</w:t>
      </w:r>
    </w:p>
    <w:p w:rsidR="00AE5D0A" w:rsidRDefault="00AE5D0A" w:rsidP="00AE5D0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систему городского культурного пространства входит 2 учреждения культуры:  Городская централизованная библиотечная система, состоящая из 19 библиотек и Астраханский дворец культуры «Аркадия», на территории которого находится единственный муниципальный парк культуры и отдыха. </w:t>
      </w:r>
    </w:p>
    <w:p w:rsidR="00A016D8" w:rsidRPr="000536B9" w:rsidRDefault="00AE5D0A" w:rsidP="00AE5D0A">
      <w:pPr>
        <w:tabs>
          <w:tab w:val="left" w:pos="993"/>
        </w:tabs>
        <w:ind w:firstLine="709"/>
        <w:jc w:val="both"/>
        <w:rPr>
          <w:rFonts w:eastAsia="Calibri"/>
          <w:szCs w:val="28"/>
          <w:highlight w:val="yellow"/>
        </w:rPr>
      </w:pPr>
      <w:r>
        <w:rPr>
          <w:rFonts w:eastAsia="Calibri"/>
          <w:szCs w:val="28"/>
        </w:rPr>
        <w:lastRenderedPageBreak/>
        <w:t xml:space="preserve">Уровень </w:t>
      </w:r>
      <w:r w:rsidRPr="00066B0F">
        <w:rPr>
          <w:rFonts w:eastAsia="Calibri"/>
          <w:szCs w:val="28"/>
        </w:rPr>
        <w:t xml:space="preserve">обеспеченности  </w:t>
      </w:r>
      <w:r w:rsidRPr="00066B0F">
        <w:rPr>
          <w:szCs w:val="28"/>
        </w:rPr>
        <w:t xml:space="preserve">учреждениями культуры в городском округе (муниципальном районе) от нормативной потребности рассчитан по </w:t>
      </w:r>
      <w:r>
        <w:rPr>
          <w:rFonts w:eastAsia="Calibri"/>
          <w:szCs w:val="28"/>
        </w:rPr>
        <w:t xml:space="preserve">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</w:r>
      <w:r w:rsidRPr="00DD76AC">
        <w:rPr>
          <w:rFonts w:eastAsia="Calibri"/>
          <w:szCs w:val="28"/>
        </w:rPr>
        <w:t>распоряжением министерства культуры РФ от 02.08.</w:t>
      </w:r>
      <w:r>
        <w:rPr>
          <w:rFonts w:eastAsia="Calibri"/>
          <w:szCs w:val="28"/>
        </w:rPr>
        <w:t>2017</w:t>
      </w:r>
      <w:r w:rsidRPr="00DD76AC">
        <w:rPr>
          <w:rFonts w:eastAsia="Calibri"/>
          <w:szCs w:val="28"/>
        </w:rPr>
        <w:t xml:space="preserve"> № Р-965</w:t>
      </w:r>
      <w:r>
        <w:rPr>
          <w:rFonts w:eastAsia="Calibri"/>
          <w:szCs w:val="28"/>
        </w:rPr>
        <w:t>.</w:t>
      </w:r>
    </w:p>
    <w:p w:rsidR="00831F30" w:rsidRPr="000536B9" w:rsidRDefault="00831F30" w:rsidP="00831F30">
      <w:pPr>
        <w:tabs>
          <w:tab w:val="left" w:pos="993"/>
        </w:tabs>
        <w:ind w:left="709"/>
        <w:jc w:val="both"/>
        <w:rPr>
          <w:rFonts w:eastAsia="Calibri"/>
          <w:szCs w:val="28"/>
          <w:highlight w:val="yellow"/>
        </w:rPr>
      </w:pPr>
    </w:p>
    <w:p w:rsidR="00637FB4" w:rsidRPr="00AE5D0A" w:rsidRDefault="00637FB4" w:rsidP="00D6504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AE5D0A">
        <w:rPr>
          <w:b/>
          <w:szCs w:val="28"/>
        </w:rPr>
        <w:t>клубами и учреждениями клубного типа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rFonts w:eastAsia="Calibri"/>
          <w:szCs w:val="28"/>
        </w:rPr>
        <w:t>На муниципальное образование «Город Астрахань» с населением от 500 тыс. человек необходимо 3 дома культуры. Согласно статистическим данным за 2021 год среднегодовая численность в городе Астрахани составила 521</w:t>
      </w:r>
      <w:r>
        <w:rPr>
          <w:rFonts w:eastAsia="Calibri"/>
          <w:szCs w:val="28"/>
        </w:rPr>
        <w:t xml:space="preserve"> </w:t>
      </w:r>
      <w:r w:rsidRPr="00AE5D0A">
        <w:rPr>
          <w:rFonts w:eastAsia="Calibri"/>
          <w:szCs w:val="28"/>
        </w:rPr>
        <w:t xml:space="preserve">533 человека. </w:t>
      </w:r>
    </w:p>
    <w:p w:rsidR="00302723" w:rsidRPr="000536B9" w:rsidRDefault="00AE5D0A" w:rsidP="00D65046">
      <w:pPr>
        <w:ind w:firstLine="709"/>
        <w:jc w:val="both"/>
        <w:rPr>
          <w:rFonts w:eastAsia="Calibri"/>
          <w:szCs w:val="28"/>
          <w:highlight w:val="yellow"/>
        </w:rPr>
      </w:pPr>
      <w:r w:rsidRPr="00AE5D0A">
        <w:rPr>
          <w:rFonts w:eastAsia="Calibri"/>
          <w:szCs w:val="28"/>
        </w:rPr>
        <w:t>На территории МО «Город Астрахань» функционирует 3 учреждения подобного типа. В их числе: муниципальное учреждение культуры «Астраханский дворец культуры «Аркадия»,  культурно-спортивный центр ООО «Газпром-Добыча Астрахань» и ФГКУ «89 Дом офицеров (Гарнизона)» Минобороны России, что составляет 100% от потребности.</w:t>
      </w:r>
    </w:p>
    <w:p w:rsidR="00173403" w:rsidRPr="000536B9" w:rsidRDefault="006004A0" w:rsidP="00D65046">
      <w:pPr>
        <w:ind w:firstLine="709"/>
        <w:jc w:val="both"/>
        <w:rPr>
          <w:rFonts w:eastAsia="Calibri"/>
          <w:szCs w:val="28"/>
          <w:highlight w:val="yellow"/>
        </w:rPr>
      </w:pPr>
      <w:r w:rsidRPr="000536B9">
        <w:rPr>
          <w:rFonts w:eastAsia="Calibri"/>
          <w:szCs w:val="28"/>
          <w:highlight w:val="yellow"/>
        </w:rPr>
        <w:t xml:space="preserve">     </w:t>
      </w:r>
    </w:p>
    <w:p w:rsidR="00637FB4" w:rsidRPr="00AE5D0A" w:rsidRDefault="00637FB4" w:rsidP="00D6504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AE5D0A">
        <w:rPr>
          <w:rFonts w:eastAsia="Times New Roman"/>
          <w:b/>
          <w:szCs w:val="28"/>
          <w:lang w:eastAsia="ru-RU"/>
        </w:rPr>
        <w:t>библиотеками</w:t>
      </w:r>
    </w:p>
    <w:p w:rsidR="00AE5D0A" w:rsidRPr="00AE5D0A" w:rsidRDefault="00AE5D0A" w:rsidP="00D65046">
      <w:pPr>
        <w:ind w:firstLine="709"/>
        <w:jc w:val="both"/>
        <w:rPr>
          <w:rFonts w:eastAsia="Calibri"/>
          <w:szCs w:val="28"/>
        </w:rPr>
      </w:pPr>
      <w:r w:rsidRPr="00AE5D0A">
        <w:rPr>
          <w:rFonts w:eastAsia="Calibri"/>
          <w:szCs w:val="28"/>
        </w:rPr>
        <w:t xml:space="preserve">Обеспеченность общедоступными библиотеками в городском округе составляет 1 ед. на 20 000 человек, детскими библиотеками – 1 ед. на 10 000 детей. </w:t>
      </w:r>
    </w:p>
    <w:p w:rsidR="00AE5D0A" w:rsidRPr="00AE5D0A" w:rsidRDefault="00AE5D0A" w:rsidP="00D65046">
      <w:pPr>
        <w:ind w:firstLine="709"/>
        <w:jc w:val="both"/>
        <w:rPr>
          <w:rFonts w:eastAsia="Calibri"/>
          <w:szCs w:val="28"/>
        </w:rPr>
      </w:pPr>
      <w:r w:rsidRPr="00AE5D0A">
        <w:rPr>
          <w:rFonts w:eastAsia="Calibri"/>
          <w:szCs w:val="28"/>
        </w:rPr>
        <w:t>По вышеуказанным нормативам на территории муниципального образования должно быть 26 общедоступных библиотек и 10 детских библиотек. По факту в</w:t>
      </w:r>
      <w:r w:rsidRPr="00AE5D0A">
        <w:rPr>
          <w:szCs w:val="28"/>
        </w:rPr>
        <w:t xml:space="preserve"> 2021 году на территории Астрахани </w:t>
      </w:r>
      <w:r w:rsidRPr="00AE5D0A">
        <w:rPr>
          <w:rFonts w:eastAsia="Lucida Sans Unicode"/>
          <w:color w:val="000000"/>
          <w:kern w:val="2"/>
          <w:szCs w:val="28"/>
          <w:lang w:eastAsia="hi-IN" w:bidi="hi-IN"/>
        </w:rPr>
        <w:t>функционировало 19 муниципальных библиотек (центральная городская библиотека и 18 библиотек-филиалов во всех районах города) и работало для горожан 11 пунктов</w:t>
      </w:r>
      <w:r>
        <w:rPr>
          <w:rStyle w:val="af8"/>
        </w:rPr>
        <w:t xml:space="preserve"> </w:t>
      </w:r>
      <w:r w:rsidRPr="00AE5D0A">
        <w:rPr>
          <w:rFonts w:eastAsia="Lucida Sans Unicode"/>
          <w:color w:val="000000"/>
          <w:kern w:val="2"/>
          <w:szCs w:val="28"/>
          <w:lang w:eastAsia="hi-IN" w:bidi="hi-IN"/>
        </w:rPr>
        <w:t>вне</w:t>
      </w:r>
      <w:r w:rsidR="002C78DE">
        <w:rPr>
          <w:rFonts w:eastAsia="Lucida Sans Unicode"/>
          <w:color w:val="000000"/>
          <w:kern w:val="2"/>
          <w:szCs w:val="28"/>
          <w:lang w:eastAsia="hi-IN" w:bidi="hi-IN"/>
        </w:rPr>
        <w:t xml:space="preserve"> </w:t>
      </w:r>
      <w:r w:rsidRPr="00AE5D0A">
        <w:rPr>
          <w:rFonts w:eastAsia="Lucida Sans Unicode"/>
          <w:color w:val="000000"/>
          <w:kern w:val="2"/>
          <w:szCs w:val="28"/>
          <w:lang w:eastAsia="hi-IN" w:bidi="hi-IN"/>
        </w:rPr>
        <w:t>стационарного обслуживания (по данным статистической формы № 6-НК).</w:t>
      </w:r>
      <w:r w:rsidRPr="00BD63F4">
        <w:t xml:space="preserve"> 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Уровень фактической обеспеченности библиотеками в 2021 году рассчитан по следующим параметрам: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11 пунктов</w:t>
      </w:r>
      <w:r w:rsidR="002C78DE">
        <w:rPr>
          <w:szCs w:val="28"/>
        </w:rPr>
        <w:t xml:space="preserve"> вне стационарного обслуживания</w:t>
      </w:r>
      <w:r w:rsidR="002C78DE" w:rsidRPr="00AE5D0A">
        <w:rPr>
          <w:szCs w:val="28"/>
        </w:rPr>
        <w:t>*</w:t>
      </w:r>
      <w:r w:rsidRPr="00AE5D0A">
        <w:rPr>
          <w:szCs w:val="28"/>
        </w:rPr>
        <w:t>0,09 + 19 библиотек</w:t>
      </w:r>
      <w:r w:rsidR="002C78DE">
        <w:rPr>
          <w:szCs w:val="28"/>
        </w:rPr>
        <w:t>/36 библиотек по нормативам*100 = 55,53</w:t>
      </w:r>
      <w:r w:rsidRPr="00AE5D0A">
        <w:rPr>
          <w:szCs w:val="28"/>
        </w:rPr>
        <w:t>%.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Уровень обеспеченности библиотеками на период с 2022 по 2024 годы рассчитан по следующим параметрам: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в 2022 году: 12 пунктов вне стационарного обслуживания</w:t>
      </w:r>
      <w:r w:rsidR="002C78DE" w:rsidRPr="00AE5D0A">
        <w:rPr>
          <w:szCs w:val="28"/>
        </w:rPr>
        <w:t>*</w:t>
      </w:r>
      <w:r w:rsidRPr="00AE5D0A">
        <w:rPr>
          <w:szCs w:val="28"/>
        </w:rPr>
        <w:t>0,09 + 19 библиотек</w:t>
      </w:r>
      <w:r w:rsidR="002C78DE">
        <w:rPr>
          <w:szCs w:val="28"/>
        </w:rPr>
        <w:t>/</w:t>
      </w:r>
      <w:r w:rsidRPr="00AE5D0A">
        <w:rPr>
          <w:szCs w:val="28"/>
        </w:rPr>
        <w:t xml:space="preserve"> 36 библ</w:t>
      </w:r>
      <w:r w:rsidR="002C78DE">
        <w:rPr>
          <w:szCs w:val="28"/>
        </w:rPr>
        <w:t>иотек по нормативам*100 = 55,</w:t>
      </w:r>
      <w:r w:rsidRPr="00AE5D0A">
        <w:rPr>
          <w:szCs w:val="28"/>
        </w:rPr>
        <w:t>78%.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в 2023 году: 13 пунктов вне стационарного обслуживания</w:t>
      </w:r>
      <w:r w:rsidR="002C78DE" w:rsidRPr="00AE5D0A">
        <w:rPr>
          <w:szCs w:val="28"/>
        </w:rPr>
        <w:t>*</w:t>
      </w:r>
      <w:r w:rsidRPr="00AE5D0A">
        <w:rPr>
          <w:szCs w:val="28"/>
        </w:rPr>
        <w:t>0,09 + 19 библиотек</w:t>
      </w:r>
      <w:r w:rsidR="002C78DE">
        <w:rPr>
          <w:szCs w:val="28"/>
        </w:rPr>
        <w:t>/ 36 библиотек по нормативам*100 = 56,03</w:t>
      </w:r>
      <w:r w:rsidRPr="00AE5D0A">
        <w:rPr>
          <w:szCs w:val="28"/>
        </w:rPr>
        <w:t>%.</w:t>
      </w:r>
    </w:p>
    <w:p w:rsidR="00AE5D0A" w:rsidRPr="00AE5D0A" w:rsidRDefault="00AE5D0A" w:rsidP="00D65046">
      <w:pPr>
        <w:ind w:firstLine="709"/>
        <w:jc w:val="both"/>
        <w:rPr>
          <w:szCs w:val="28"/>
        </w:rPr>
      </w:pPr>
      <w:r w:rsidRPr="00AE5D0A">
        <w:rPr>
          <w:szCs w:val="28"/>
        </w:rPr>
        <w:t>в 2024 году: 13 пунктов</w:t>
      </w:r>
      <w:r w:rsidR="002C78DE">
        <w:rPr>
          <w:szCs w:val="28"/>
        </w:rPr>
        <w:t xml:space="preserve"> вне стационарного обслуживания</w:t>
      </w:r>
      <w:r w:rsidR="002C78DE" w:rsidRPr="00AE5D0A">
        <w:rPr>
          <w:szCs w:val="28"/>
        </w:rPr>
        <w:t>*</w:t>
      </w:r>
      <w:r w:rsidRPr="00AE5D0A">
        <w:rPr>
          <w:szCs w:val="28"/>
        </w:rPr>
        <w:t>0,09 + 19 библиотек</w:t>
      </w:r>
      <w:r w:rsidR="002C78DE">
        <w:rPr>
          <w:szCs w:val="28"/>
        </w:rPr>
        <w:t>/ 36 библиотек по нормативам*100 = 56,03</w:t>
      </w:r>
      <w:r w:rsidRPr="00AE5D0A">
        <w:rPr>
          <w:szCs w:val="28"/>
        </w:rPr>
        <w:t>%.</w:t>
      </w:r>
    </w:p>
    <w:p w:rsidR="00AE5D0A" w:rsidRPr="00AE5D0A" w:rsidRDefault="00AE5D0A" w:rsidP="00D65046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AE5D0A">
        <w:rPr>
          <w:rFonts w:eastAsia="Lucida Sans Unicode"/>
          <w:color w:val="000000"/>
          <w:kern w:val="2"/>
          <w:szCs w:val="28"/>
          <w:lang w:eastAsia="hi-IN" w:bidi="hi-IN"/>
        </w:rPr>
        <w:t>Реорганизация или ликвидация библиотек в ближайшее время не планируется.</w:t>
      </w:r>
    </w:p>
    <w:p w:rsidR="007A6BDC" w:rsidRPr="00AE5D0A" w:rsidRDefault="00AE5D0A" w:rsidP="00D65046">
      <w:pPr>
        <w:ind w:firstLine="709"/>
        <w:jc w:val="both"/>
        <w:rPr>
          <w:rFonts w:eastAsia="Lucida Sans Unicode"/>
          <w:b/>
          <w:i/>
          <w:color w:val="000000"/>
          <w:kern w:val="2"/>
          <w:szCs w:val="28"/>
          <w:highlight w:val="yellow"/>
          <w:lang w:eastAsia="hi-IN" w:bidi="hi-IN"/>
        </w:rPr>
      </w:pPr>
      <w:r w:rsidRPr="00AE5D0A">
        <w:rPr>
          <w:rFonts w:eastAsia="Lucida Sans Unicode"/>
          <w:kern w:val="2"/>
          <w:szCs w:val="28"/>
          <w:lang w:eastAsia="hi-IN" w:bidi="hi-IN"/>
        </w:rPr>
        <w:t>В период с 2022 по 2024 годы планируется увеличение количества пунктов выдачи в городских поликлиниках, детских садах, центрах социального обслуживания.</w:t>
      </w:r>
    </w:p>
    <w:p w:rsidR="00831F30" w:rsidRPr="000536B9" w:rsidRDefault="00831F30" w:rsidP="00D65046">
      <w:pPr>
        <w:ind w:left="360" w:firstLine="709"/>
        <w:jc w:val="both"/>
        <w:rPr>
          <w:rFonts w:eastAsia="Lucida Sans Unicode"/>
          <w:b/>
          <w:i/>
          <w:color w:val="000000"/>
          <w:kern w:val="2"/>
          <w:szCs w:val="28"/>
          <w:highlight w:val="yellow"/>
          <w:lang w:eastAsia="hi-IN" w:bidi="hi-IN"/>
        </w:rPr>
      </w:pPr>
    </w:p>
    <w:p w:rsidR="00637FB4" w:rsidRPr="00146DAA" w:rsidRDefault="00637FB4" w:rsidP="00D6504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146DAA">
        <w:rPr>
          <w:b/>
          <w:szCs w:val="28"/>
          <w:lang w:eastAsia="ru-RU"/>
        </w:rPr>
        <w:t>парками культуры и отдыха</w:t>
      </w:r>
    </w:p>
    <w:p w:rsidR="00146DAA" w:rsidRPr="00146DAA" w:rsidRDefault="00146DAA" w:rsidP="00D65046">
      <w:pPr>
        <w:ind w:firstLine="709"/>
        <w:jc w:val="both"/>
        <w:rPr>
          <w:spacing w:val="3"/>
          <w:szCs w:val="28"/>
        </w:rPr>
      </w:pPr>
      <w:r w:rsidRPr="00146DAA">
        <w:rPr>
          <w:spacing w:val="3"/>
          <w:szCs w:val="28"/>
        </w:rPr>
        <w:t xml:space="preserve">Согласно методическим рекомендациям, на территории  города Астрахани по нормативным потребностям должно быть 17 парков культуры и отдыха (из расчета: 1 ед. на 30 тыс. жителей). </w:t>
      </w:r>
    </w:p>
    <w:p w:rsidR="00146DAA" w:rsidRPr="00146DAA" w:rsidRDefault="00146DAA" w:rsidP="00D65046">
      <w:pPr>
        <w:ind w:firstLine="709"/>
        <w:jc w:val="both"/>
        <w:rPr>
          <w:spacing w:val="3"/>
          <w:szCs w:val="28"/>
        </w:rPr>
      </w:pPr>
      <w:r w:rsidRPr="00146DAA">
        <w:rPr>
          <w:szCs w:val="28"/>
        </w:rPr>
        <w:lastRenderedPageBreak/>
        <w:t>На территории города Астрахани функционирует муниципальный парк муниципального бюджетного учреждения культуры</w:t>
      </w:r>
      <w:r w:rsidRPr="00146DAA">
        <w:rPr>
          <w:b/>
          <w:szCs w:val="28"/>
        </w:rPr>
        <w:t xml:space="preserve"> </w:t>
      </w:r>
      <w:r w:rsidRPr="00146DAA">
        <w:rPr>
          <w:szCs w:val="28"/>
        </w:rPr>
        <w:t>«Астраханский дворец культуры «Аркадия» и парк «Планета» в микрорайоне «Юго-Восток-2» города Астрахани,</w:t>
      </w:r>
      <w:r w:rsidRPr="00146DAA">
        <w:rPr>
          <w:spacing w:val="3"/>
          <w:szCs w:val="28"/>
        </w:rPr>
        <w:t xml:space="preserve"> что составляет 11,76%</w:t>
      </w:r>
      <w:r w:rsidRPr="00146DAA">
        <w:rPr>
          <w:color w:val="C00000"/>
          <w:spacing w:val="3"/>
          <w:szCs w:val="28"/>
        </w:rPr>
        <w:t xml:space="preserve"> </w:t>
      </w:r>
      <w:r w:rsidRPr="00146DAA">
        <w:rPr>
          <w:spacing w:val="3"/>
          <w:szCs w:val="28"/>
        </w:rPr>
        <w:t xml:space="preserve">от нормативной потребности. </w:t>
      </w:r>
    </w:p>
    <w:p w:rsidR="00637FB4" w:rsidRDefault="00146DAA" w:rsidP="00D65046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 w:rsidRPr="00146DAA">
        <w:rPr>
          <w:rFonts w:eastAsia="Lucida Sans Unicode"/>
          <w:color w:val="000000"/>
          <w:kern w:val="2"/>
          <w:szCs w:val="28"/>
          <w:lang w:eastAsia="hi-IN" w:bidi="hi-IN"/>
        </w:rPr>
        <w:t>В ближайшее время ликвидация парков или строительство новых не планируется.</w:t>
      </w:r>
    </w:p>
    <w:p w:rsidR="00146DAA" w:rsidRPr="00146DAA" w:rsidRDefault="00146DAA" w:rsidP="00D65046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37FB4" w:rsidRDefault="005C0C2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FF7C2A">
        <w:rPr>
          <w:rFonts w:eastAsia="Times New Roman"/>
          <w:b/>
          <w:szCs w:val="28"/>
          <w:lang w:eastAsia="ru-RU"/>
        </w:rPr>
        <w:t>2</w:t>
      </w:r>
      <w:r w:rsidR="00C40CA7" w:rsidRPr="00FF7C2A">
        <w:rPr>
          <w:rFonts w:eastAsia="Times New Roman"/>
          <w:b/>
          <w:szCs w:val="28"/>
          <w:lang w:eastAsia="ru-RU"/>
        </w:rPr>
        <w:t>1</w:t>
      </w:r>
      <w:r w:rsidR="001548ED" w:rsidRPr="00FF7C2A">
        <w:rPr>
          <w:rFonts w:eastAsia="Times New Roman"/>
          <w:b/>
          <w:szCs w:val="28"/>
          <w:lang w:eastAsia="ru-RU"/>
        </w:rPr>
        <w:t>.</w:t>
      </w:r>
      <w:r w:rsidR="00E349BD">
        <w:rPr>
          <w:rFonts w:eastAsia="Times New Roman"/>
          <w:b/>
          <w:szCs w:val="28"/>
          <w:lang w:eastAsia="ru-RU"/>
        </w:rPr>
        <w:t> </w:t>
      </w:r>
      <w:r w:rsidR="00637FB4" w:rsidRPr="00FF7C2A">
        <w:rPr>
          <w:rFonts w:eastAsia="Times New Roman"/>
          <w:b/>
          <w:szCs w:val="28"/>
          <w:lang w:eastAsia="ru-RU"/>
        </w:rPr>
        <w:t>Доля муниципальных учреждений культуры, здания которых находятся  в аварийном состоянии или требуют капитального ремонта, в общем количестве муниципальных учреждений культуры</w:t>
      </w:r>
    </w:p>
    <w:p w:rsidR="00146DAA" w:rsidRPr="003C4DB5" w:rsidRDefault="00146DAA" w:rsidP="00146DAA">
      <w:pPr>
        <w:ind w:firstLine="708"/>
        <w:jc w:val="both"/>
        <w:rPr>
          <w:color w:val="C00000"/>
          <w:szCs w:val="28"/>
        </w:rPr>
      </w:pPr>
      <w:r>
        <w:rPr>
          <w:szCs w:val="28"/>
        </w:rPr>
        <w:t xml:space="preserve">По состоянию на </w:t>
      </w:r>
      <w:r w:rsidRPr="007026F4">
        <w:rPr>
          <w:szCs w:val="28"/>
        </w:rPr>
        <w:t xml:space="preserve">31.12.2021 на балансе муниципальных учреждений культуры  находится </w:t>
      </w:r>
      <w:r w:rsidRPr="001165E5">
        <w:rPr>
          <w:szCs w:val="28"/>
        </w:rPr>
        <w:t xml:space="preserve">42 </w:t>
      </w:r>
      <w:r w:rsidRPr="007026F4">
        <w:rPr>
          <w:szCs w:val="28"/>
        </w:rPr>
        <w:t>здания.</w:t>
      </w:r>
      <w:r>
        <w:rPr>
          <w:color w:val="C00000"/>
          <w:szCs w:val="28"/>
        </w:rPr>
        <w:t xml:space="preserve"> </w:t>
      </w:r>
      <w:r w:rsidRPr="003C4DB5">
        <w:rPr>
          <w:color w:val="C00000"/>
          <w:szCs w:val="28"/>
        </w:rPr>
        <w:t xml:space="preserve"> </w:t>
      </w:r>
    </w:p>
    <w:p w:rsidR="00146DAA" w:rsidRPr="00066A8B" w:rsidRDefault="00146DAA" w:rsidP="00146DAA">
      <w:pPr>
        <w:ind w:firstLine="709"/>
        <w:jc w:val="both"/>
        <w:rPr>
          <w:szCs w:val="28"/>
        </w:rPr>
      </w:pPr>
      <w:r>
        <w:rPr>
          <w:szCs w:val="28"/>
        </w:rPr>
        <w:t>В 2016</w:t>
      </w:r>
      <w:r w:rsidRPr="00066A8B">
        <w:rPr>
          <w:szCs w:val="28"/>
        </w:rPr>
        <w:t xml:space="preserve"> году проектной организацией ЗАО «ЦИВССМ» разработано заключение по результатам обследования т</w:t>
      </w:r>
      <w:r>
        <w:rPr>
          <w:szCs w:val="28"/>
        </w:rPr>
        <w:t>ехнического состояния здания МБ</w:t>
      </w:r>
      <w:r w:rsidRPr="00066A8B">
        <w:rPr>
          <w:szCs w:val="28"/>
        </w:rPr>
        <w:t>УДО</w:t>
      </w:r>
      <w:r>
        <w:rPr>
          <w:szCs w:val="28"/>
        </w:rPr>
        <w:t xml:space="preserve"> «Д</w:t>
      </w:r>
      <w:r w:rsidRPr="00066A8B">
        <w:rPr>
          <w:szCs w:val="28"/>
        </w:rPr>
        <w:t>Ш</w:t>
      </w:r>
      <w:r>
        <w:rPr>
          <w:szCs w:val="28"/>
        </w:rPr>
        <w:t>И</w:t>
      </w:r>
      <w:r w:rsidRPr="00066A8B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066A8B">
        <w:rPr>
          <w:szCs w:val="28"/>
        </w:rPr>
        <w:t>4 г.</w:t>
      </w:r>
      <w:r>
        <w:rPr>
          <w:szCs w:val="28"/>
        </w:rPr>
        <w:t> </w:t>
      </w:r>
      <w:r w:rsidRPr="00066A8B">
        <w:rPr>
          <w:szCs w:val="28"/>
        </w:rPr>
        <w:t>Астрахани», расположенного в Трус</w:t>
      </w:r>
      <w:r>
        <w:rPr>
          <w:szCs w:val="28"/>
        </w:rPr>
        <w:t>овском районе города Астрахани,</w:t>
      </w:r>
      <w:r w:rsidRPr="00066A8B">
        <w:rPr>
          <w:szCs w:val="28"/>
        </w:rPr>
        <w:t xml:space="preserve"> </w:t>
      </w:r>
      <w:r>
        <w:rPr>
          <w:szCs w:val="28"/>
        </w:rPr>
        <w:t>с</w:t>
      </w:r>
      <w:r w:rsidRPr="00066A8B">
        <w:rPr>
          <w:szCs w:val="28"/>
        </w:rPr>
        <w:t xml:space="preserve">огласно </w:t>
      </w:r>
      <w:r>
        <w:rPr>
          <w:szCs w:val="28"/>
        </w:rPr>
        <w:t>которым</w:t>
      </w:r>
      <w:r w:rsidRPr="00066A8B">
        <w:rPr>
          <w:szCs w:val="28"/>
        </w:rPr>
        <w:t xml:space="preserve"> </w:t>
      </w:r>
      <w:r>
        <w:rPr>
          <w:szCs w:val="28"/>
        </w:rPr>
        <w:t>проведены</w:t>
      </w:r>
      <w:r w:rsidRPr="00066A8B">
        <w:rPr>
          <w:szCs w:val="28"/>
        </w:rPr>
        <w:t xml:space="preserve"> ремонтные работы здания с заменой</w:t>
      </w:r>
      <w:r>
        <w:rPr>
          <w:szCs w:val="28"/>
        </w:rPr>
        <w:t xml:space="preserve"> деревянной галереи и лестниц.</w:t>
      </w:r>
      <w:r w:rsidRPr="00066A8B">
        <w:rPr>
          <w:szCs w:val="28"/>
        </w:rPr>
        <w:t xml:space="preserve"> </w:t>
      </w:r>
      <w:r>
        <w:rPr>
          <w:szCs w:val="28"/>
        </w:rPr>
        <w:t>В 2018 году завершился 2 этап проведения капитального ремонта зданий по адресам: пер. Ст. Разина, 4/ ул. Дзержинского, 2/5.</w:t>
      </w:r>
    </w:p>
    <w:p w:rsidR="00146DAA" w:rsidRDefault="00146DAA" w:rsidP="00146DAA">
      <w:pPr>
        <w:ind w:firstLine="708"/>
        <w:jc w:val="both"/>
        <w:rPr>
          <w:szCs w:val="28"/>
        </w:rPr>
      </w:pPr>
      <w:r>
        <w:rPr>
          <w:szCs w:val="28"/>
        </w:rPr>
        <w:t>По состоянию на 31.12.2021 муниципальные библиотеки, находящиеся в аварийном состоянии, отсутствуют. В 2018 году произведен ремонт кровли в библиотеке-филиале №</w:t>
      </w:r>
      <w:r w:rsidRPr="00573452">
        <w:rPr>
          <w:szCs w:val="28"/>
        </w:rPr>
        <w:t>16 (ул.</w:t>
      </w:r>
      <w:r>
        <w:rPr>
          <w:szCs w:val="28"/>
        </w:rPr>
        <w:t> </w:t>
      </w:r>
      <w:proofErr w:type="spellStart"/>
      <w:r w:rsidRPr="00573452">
        <w:rPr>
          <w:szCs w:val="28"/>
        </w:rPr>
        <w:t>Хибинская</w:t>
      </w:r>
      <w:proofErr w:type="spellEnd"/>
      <w:r w:rsidRPr="00573452">
        <w:rPr>
          <w:szCs w:val="28"/>
        </w:rPr>
        <w:t>, 43)</w:t>
      </w:r>
      <w:r>
        <w:rPr>
          <w:szCs w:val="28"/>
        </w:rPr>
        <w:t xml:space="preserve"> и в библиотеке-филиале №14 (ул. Гагарина, 34). В 2019 году проведен косметический ремонт в библиотеке-филиале № 19 (ул. Кирова, 51).</w:t>
      </w:r>
    </w:p>
    <w:p w:rsidR="0070491F" w:rsidRDefault="0070491F" w:rsidP="0070491F">
      <w:pPr>
        <w:ind w:firstLine="709"/>
        <w:jc w:val="both"/>
        <w:rPr>
          <w:szCs w:val="28"/>
        </w:rPr>
      </w:pPr>
    </w:p>
    <w:p w:rsidR="00637FB4" w:rsidRDefault="00637FB4" w:rsidP="00D65046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FF7C2A">
        <w:rPr>
          <w:rFonts w:eastAsia="Times New Roman"/>
          <w:b/>
          <w:szCs w:val="28"/>
          <w:lang w:eastAsia="ru-RU"/>
        </w:rPr>
        <w:t>2</w:t>
      </w:r>
      <w:r w:rsidR="00C40CA7" w:rsidRPr="00FF7C2A">
        <w:rPr>
          <w:rFonts w:eastAsia="Times New Roman"/>
          <w:b/>
          <w:szCs w:val="28"/>
          <w:lang w:eastAsia="ru-RU"/>
        </w:rPr>
        <w:t>2</w:t>
      </w:r>
      <w:r w:rsidRPr="00FF7C2A">
        <w:rPr>
          <w:rFonts w:eastAsia="Times New Roman"/>
          <w:b/>
          <w:szCs w:val="28"/>
          <w:lang w:eastAsia="ru-RU"/>
        </w:rPr>
        <w:t>.</w:t>
      </w:r>
      <w:r w:rsidR="00E349BD">
        <w:rPr>
          <w:rFonts w:eastAsia="Times New Roman"/>
          <w:b/>
          <w:szCs w:val="28"/>
          <w:lang w:eastAsia="ru-RU"/>
        </w:rPr>
        <w:t> </w:t>
      </w:r>
      <w:r w:rsidRPr="00FF7C2A">
        <w:rPr>
          <w:rFonts w:eastAsia="Times New Roman"/>
          <w:b/>
          <w:szCs w:val="28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9228FE" w:rsidRDefault="00146DAA" w:rsidP="00D65046">
      <w:pPr>
        <w:ind w:firstLine="709"/>
        <w:jc w:val="both"/>
        <w:rPr>
          <w:szCs w:val="28"/>
        </w:rPr>
      </w:pPr>
      <w:r w:rsidRPr="00A94914">
        <w:rPr>
          <w:szCs w:val="28"/>
        </w:rPr>
        <w:t>В реестре муниципального имущества муниципального образования «Город Астрахань» значатся и являются объектами собственности муниципального</w:t>
      </w:r>
      <w:r>
        <w:rPr>
          <w:szCs w:val="28"/>
        </w:rPr>
        <w:t xml:space="preserve"> образования «Город Астрахань» </w:t>
      </w:r>
      <w:r w:rsidRPr="001165E5">
        <w:rPr>
          <w:szCs w:val="28"/>
        </w:rPr>
        <w:t>90</w:t>
      </w:r>
      <w:r w:rsidRPr="008941A7">
        <w:rPr>
          <w:color w:val="C00000"/>
          <w:szCs w:val="28"/>
        </w:rPr>
        <w:t xml:space="preserve"> </w:t>
      </w:r>
      <w:r w:rsidRPr="00A94914">
        <w:rPr>
          <w:szCs w:val="28"/>
        </w:rPr>
        <w:t>объектов культурного наследия.</w:t>
      </w:r>
    </w:p>
    <w:p w:rsidR="00146DAA" w:rsidRDefault="00146DAA" w:rsidP="00D65046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637FB4" w:rsidRDefault="00637FB4" w:rsidP="004D280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Физическая культура и спорт</w:t>
      </w:r>
    </w:p>
    <w:p w:rsidR="00637FB4" w:rsidRDefault="00637FB4" w:rsidP="00637FB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637FB4" w:rsidRDefault="005C0C24" w:rsidP="008775E2">
      <w:pPr>
        <w:ind w:firstLine="709"/>
        <w:jc w:val="both"/>
        <w:rPr>
          <w:b/>
          <w:bCs/>
          <w:szCs w:val="28"/>
          <w:lang w:eastAsia="ru-RU"/>
        </w:rPr>
      </w:pPr>
      <w:r w:rsidRPr="00FF7C2A">
        <w:rPr>
          <w:rFonts w:eastAsia="Times New Roman"/>
          <w:b/>
          <w:spacing w:val="1"/>
          <w:szCs w:val="28"/>
          <w:lang w:eastAsia="ru-RU"/>
        </w:rPr>
        <w:t>2</w:t>
      </w:r>
      <w:r w:rsidR="00C40CA7" w:rsidRPr="00FF7C2A">
        <w:rPr>
          <w:rFonts w:eastAsia="Times New Roman"/>
          <w:b/>
          <w:spacing w:val="1"/>
          <w:szCs w:val="28"/>
          <w:lang w:eastAsia="ru-RU"/>
        </w:rPr>
        <w:t>3</w:t>
      </w:r>
      <w:r w:rsidRPr="00FF7C2A">
        <w:rPr>
          <w:rFonts w:eastAsia="Times New Roman"/>
          <w:b/>
          <w:spacing w:val="1"/>
          <w:szCs w:val="28"/>
          <w:lang w:eastAsia="ru-RU"/>
        </w:rPr>
        <w:t>.</w:t>
      </w:r>
      <w:r w:rsidR="00E349BD">
        <w:rPr>
          <w:rFonts w:eastAsia="Times New Roman"/>
          <w:b/>
          <w:spacing w:val="1"/>
          <w:szCs w:val="28"/>
          <w:lang w:eastAsia="ru-RU"/>
        </w:rPr>
        <w:t> </w:t>
      </w:r>
      <w:r w:rsidR="00637FB4" w:rsidRPr="00FF7C2A">
        <w:rPr>
          <w:b/>
          <w:bCs/>
          <w:szCs w:val="28"/>
          <w:lang w:eastAsia="ru-RU"/>
        </w:rPr>
        <w:t>Доля населения, систематически занимающегося физической культурой и спортом</w:t>
      </w:r>
    </w:p>
    <w:p w:rsidR="00FF0AC5" w:rsidRPr="00965FBA" w:rsidRDefault="00FF0AC5" w:rsidP="00FF0AC5">
      <w:pPr>
        <w:ind w:firstLine="709"/>
        <w:jc w:val="both"/>
      </w:pPr>
      <w:r w:rsidRPr="00965FBA">
        <w:rPr>
          <w:szCs w:val="28"/>
        </w:rPr>
        <w:t>Одним из направлений социальной политики администрации города является всестороннее и эффективное развитие физической культуры и спорта, нацеленное на формирование здорового образа жизни горожан, воспитание физически крепкого подрастающего поколения.</w:t>
      </w:r>
    </w:p>
    <w:p w:rsidR="00FF0AC5" w:rsidRPr="00965FBA" w:rsidRDefault="00FF0AC5" w:rsidP="00FF0AC5">
      <w:pPr>
        <w:ind w:firstLine="709"/>
        <w:jc w:val="both"/>
      </w:pPr>
      <w:r w:rsidRPr="00965FBA">
        <w:rPr>
          <w:szCs w:val="28"/>
        </w:rPr>
        <w:t xml:space="preserve">Доля </w:t>
      </w:r>
      <w:proofErr w:type="gramStart"/>
      <w:r w:rsidRPr="00965FBA">
        <w:rPr>
          <w:szCs w:val="28"/>
        </w:rPr>
        <w:t>населения, систематически занимающегося спортом в 2021 году составила</w:t>
      </w:r>
      <w:proofErr w:type="gramEnd"/>
      <w:r w:rsidRPr="005A45B6">
        <w:rPr>
          <w:color w:val="FF0000"/>
          <w:szCs w:val="28"/>
        </w:rPr>
        <w:t xml:space="preserve"> </w:t>
      </w:r>
      <w:r>
        <w:rPr>
          <w:szCs w:val="28"/>
        </w:rPr>
        <w:t>57,80</w:t>
      </w:r>
      <w:r w:rsidRPr="007B71B2">
        <w:rPr>
          <w:szCs w:val="28"/>
        </w:rPr>
        <w:t>%</w:t>
      </w:r>
      <w:r w:rsidRPr="005A45B6">
        <w:rPr>
          <w:color w:val="FF0000"/>
          <w:szCs w:val="28"/>
        </w:rPr>
        <w:t xml:space="preserve"> </w:t>
      </w:r>
      <w:r w:rsidRPr="00965FBA">
        <w:rPr>
          <w:szCs w:val="28"/>
        </w:rPr>
        <w:t>от численности населения города в возрасте от 3 до 79 лет и имеет тенденцию к увеличению, по сравнению с 20</w:t>
      </w:r>
      <w:r>
        <w:rPr>
          <w:szCs w:val="28"/>
        </w:rPr>
        <w:t>20</w:t>
      </w:r>
      <w:r w:rsidRPr="00965FBA">
        <w:rPr>
          <w:szCs w:val="28"/>
        </w:rPr>
        <w:t xml:space="preserve"> годом</w:t>
      </w:r>
      <w:r w:rsidRPr="00635DA0">
        <w:rPr>
          <w:szCs w:val="28"/>
        </w:rPr>
        <w:t>.</w:t>
      </w:r>
      <w:r w:rsidRPr="005A45B6">
        <w:rPr>
          <w:color w:val="FF0000"/>
          <w:szCs w:val="28"/>
        </w:rPr>
        <w:t xml:space="preserve"> </w:t>
      </w:r>
      <w:r w:rsidRPr="00965FBA">
        <w:rPr>
          <w:szCs w:val="28"/>
        </w:rPr>
        <w:t xml:space="preserve">Рост данного показателя обеспечивается за счет увеличения количества школьников, занимающихся физической культурой на базе муниципальных образовательных организаций. </w:t>
      </w:r>
    </w:p>
    <w:p w:rsidR="00FF0AC5" w:rsidRPr="00965FBA" w:rsidRDefault="00FF0AC5" w:rsidP="00FF0AC5">
      <w:pPr>
        <w:ind w:firstLine="709"/>
        <w:jc w:val="both"/>
        <w:rPr>
          <w:rFonts w:eastAsia="Calibri"/>
          <w:kern w:val="3"/>
          <w:szCs w:val="28"/>
        </w:rPr>
      </w:pPr>
      <w:r w:rsidRPr="00965FBA">
        <w:rPr>
          <w:szCs w:val="28"/>
        </w:rPr>
        <w:t xml:space="preserve">В муниципальных общеобразовательных организациях </w:t>
      </w:r>
      <w:r w:rsidRPr="00965FBA">
        <w:rPr>
          <w:rFonts w:eastAsia="Calibri"/>
          <w:kern w:val="3"/>
          <w:szCs w:val="28"/>
        </w:rPr>
        <w:t xml:space="preserve">проводили свою работу 815 спортивных секций, в которых занимались более 37 тыс. детей в возрасте от 7 до </w:t>
      </w:r>
      <w:r w:rsidRPr="00965FBA">
        <w:rPr>
          <w:rFonts w:eastAsia="Calibri"/>
          <w:kern w:val="3"/>
          <w:szCs w:val="28"/>
        </w:rPr>
        <w:lastRenderedPageBreak/>
        <w:t>17 лет. Реализовывались всероссийские проекты: «Мини-футбол в школу» (160 футбольных команд), «Школьная волейбольная лига» (74 волейбольные команды), «Школьная баскетбольная лига» (32 баскетбольные команды).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>В 2021 году воспитанники муниципальных бюджетных учреждений дополнительного образования и спортивных учреждений достигли следующих значимых результатов в</w:t>
      </w:r>
      <w:r>
        <w:t>о</w:t>
      </w:r>
      <w:r w:rsidRPr="00BB2EA7">
        <w:t xml:space="preserve"> Всероссийских и международных соревнованиях: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 xml:space="preserve">- Воспитанник МБСУ «Центр боевых единоборств» </w:t>
      </w:r>
      <w:proofErr w:type="spellStart"/>
      <w:r w:rsidRPr="00BB2EA7">
        <w:t>Пирмагомедов</w:t>
      </w:r>
      <w:proofErr w:type="spellEnd"/>
      <w:r w:rsidRPr="00BB2EA7">
        <w:t xml:space="preserve"> Халил занял 1 место в Первенстве России по смешанному боевому единоборству (ММА) (г. Симферополь, Республика Крым) и 2 место в Первенстве мира по смешанному боевому единоборству (ММА) (г. София, Болгария);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>- Воспитанник МБУ ДО г. Астрахани «ДЮСШ № 4» Длужевский Андрей занял 3 место в Первенстве России по рукопашному бою (</w:t>
      </w:r>
      <w:proofErr w:type="spellStart"/>
      <w:r w:rsidRPr="00BB2EA7">
        <w:t>г</w:t>
      </w:r>
      <w:proofErr w:type="gramStart"/>
      <w:r w:rsidRPr="00BB2EA7">
        <w:t>.К</w:t>
      </w:r>
      <w:proofErr w:type="gramEnd"/>
      <w:r w:rsidRPr="00BB2EA7">
        <w:t>урск</w:t>
      </w:r>
      <w:proofErr w:type="spellEnd"/>
      <w:r w:rsidRPr="00BB2EA7">
        <w:t>). Стал победителем Всероссийских соревнований по рукопашному бою (г.</w:t>
      </w:r>
      <w:r>
        <w:t xml:space="preserve"> </w:t>
      </w:r>
      <w:r w:rsidRPr="00BB2EA7">
        <w:t xml:space="preserve">Тамбов), где выполнил КМС, стал бронзовым призером Открытого Чемпионата мира </w:t>
      </w:r>
      <w:r w:rsidRPr="00BB2EA7">
        <w:rPr>
          <w:lang w:val="en-US"/>
        </w:rPr>
        <w:t>AGML</w:t>
      </w:r>
      <w:r w:rsidRPr="00BB2EA7">
        <w:t xml:space="preserve"> по КЭМПО-ММА по </w:t>
      </w:r>
      <w:proofErr w:type="spellStart"/>
      <w:r w:rsidRPr="00BB2EA7">
        <w:t>грепплингу</w:t>
      </w:r>
      <w:proofErr w:type="spellEnd"/>
      <w:r w:rsidRPr="00BB2EA7">
        <w:t>;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 xml:space="preserve">- Женская команда МБУ ДО г. Астрахани «ДЮСШ № 1» по мини-футболу заняла 1 место на Чемпиона ЮФО/СКФО (Краснодарский край). Кроме того, воспитанницы - </w:t>
      </w:r>
      <w:proofErr w:type="spellStart"/>
      <w:r w:rsidRPr="00BB2EA7">
        <w:t>Затомская</w:t>
      </w:r>
      <w:proofErr w:type="spellEnd"/>
      <w:r w:rsidRPr="00BB2EA7">
        <w:t xml:space="preserve"> Диана и Белобородова Ксения входят в состав сборной России по мини-футболу;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 xml:space="preserve">- Воспитанница МБУ ДО г. Астрахани «ДЮСШ № 1» </w:t>
      </w:r>
      <w:proofErr w:type="spellStart"/>
      <w:r w:rsidRPr="00BB2EA7">
        <w:t>Гордиюк</w:t>
      </w:r>
      <w:proofErr w:type="spellEnd"/>
      <w:r w:rsidRPr="00BB2EA7">
        <w:t xml:space="preserve"> Олеся является победителем Первенства ЮФО среди девочек 2009-2010 г.р. в разделе </w:t>
      </w:r>
      <w:proofErr w:type="spellStart"/>
      <w:r w:rsidRPr="00BB2EA7">
        <w:t>поинтфайтинг</w:t>
      </w:r>
      <w:proofErr w:type="spellEnd"/>
      <w:r w:rsidRPr="00BB2EA7">
        <w:t xml:space="preserve"> (г. Севастополь), победителем Первенства ЮФО среди девочек 2009-2010 г.р. в разделе </w:t>
      </w:r>
      <w:proofErr w:type="spellStart"/>
      <w:r w:rsidRPr="00BB2EA7">
        <w:t>лайт</w:t>
      </w:r>
      <w:proofErr w:type="spellEnd"/>
      <w:r w:rsidRPr="00BB2EA7">
        <w:t xml:space="preserve">-контакт (г. Севастополь), бронзовым призером Первенства России среди девочек 2009-2010 г.р. в </w:t>
      </w:r>
      <w:proofErr w:type="spellStart"/>
      <w:r w:rsidRPr="00BB2EA7">
        <w:t>поинтфайтинг</w:t>
      </w:r>
      <w:proofErr w:type="spellEnd"/>
      <w:r w:rsidRPr="00BB2EA7">
        <w:t xml:space="preserve"> (г. Челябинск); </w:t>
      </w:r>
    </w:p>
    <w:p w:rsidR="00FF0AC5" w:rsidRPr="00BB2EA7" w:rsidRDefault="00FF0AC5" w:rsidP="00FF0AC5">
      <w:pPr>
        <w:widowControl w:val="0"/>
        <w:ind w:firstLine="709"/>
        <w:jc w:val="both"/>
      </w:pPr>
      <w:r w:rsidRPr="00BB2EA7">
        <w:t xml:space="preserve">- Воспитанница МБУ ДО г. Астрахани «ДЮСШ № 9» Назарова Евгения стала победителем Международных соревнований шахматного фестиваля «Гран-При Черного моря» - Всероссийских соревнований 2021 по быстрым шахматам среди девушек 2002 г.р. </w:t>
      </w:r>
    </w:p>
    <w:p w:rsidR="00FF0AC5" w:rsidRPr="00BB2EA7" w:rsidRDefault="00FF0AC5" w:rsidP="00FF0AC5">
      <w:pPr>
        <w:autoSpaceDN w:val="0"/>
        <w:ind w:firstLine="709"/>
        <w:jc w:val="both"/>
        <w:textAlignment w:val="baseline"/>
        <w:rPr>
          <w:kern w:val="3"/>
        </w:rPr>
      </w:pPr>
      <w:r w:rsidRPr="00BB2EA7">
        <w:rPr>
          <w:kern w:val="3"/>
        </w:rPr>
        <w:t xml:space="preserve">За отчетный год </w:t>
      </w:r>
      <w:r>
        <w:rPr>
          <w:kern w:val="3"/>
        </w:rPr>
        <w:t xml:space="preserve">было </w:t>
      </w:r>
      <w:r w:rsidRPr="00BB2EA7">
        <w:rPr>
          <w:kern w:val="3"/>
        </w:rPr>
        <w:t>подготовлено 11 кандидатов в мастера спорта, 35 спортсменов выполнили первый разряд, 261 – массовые разрядные нормативы.</w:t>
      </w:r>
    </w:p>
    <w:p w:rsidR="00FF0AC5" w:rsidRPr="000F0AF5" w:rsidRDefault="00FF0AC5" w:rsidP="00FF0AC5">
      <w:pPr>
        <w:autoSpaceDN w:val="0"/>
        <w:ind w:firstLine="709"/>
        <w:jc w:val="both"/>
        <w:textAlignment w:val="baseline"/>
        <w:rPr>
          <w:szCs w:val="28"/>
        </w:rPr>
      </w:pPr>
      <w:r w:rsidRPr="000F0AF5">
        <w:rPr>
          <w:szCs w:val="28"/>
        </w:rPr>
        <w:t>В течение года администрацией города проведено 860 спортивно-массовых и физкультурно-оздоровительных мероприятий с количеством участников более 80 тыс. человек (в том числе по этапам - школьный, районный, муниципальный), среди которых:</w:t>
      </w:r>
    </w:p>
    <w:p w:rsidR="00FF0AC5" w:rsidRPr="000F0AF5" w:rsidRDefault="00FF0AC5" w:rsidP="00FF0AC5">
      <w:pPr>
        <w:autoSpaceDN w:val="0"/>
        <w:ind w:firstLine="709"/>
        <w:jc w:val="both"/>
        <w:textAlignment w:val="baseline"/>
        <w:rPr>
          <w:szCs w:val="28"/>
        </w:rPr>
      </w:pPr>
      <w:r w:rsidRPr="000F0AF5">
        <w:rPr>
          <w:szCs w:val="28"/>
        </w:rPr>
        <w:t>- муниципальные этапы всероссийских спортивных соревнований школьников «Президентские соревнования» и «Президентские спортивные игры»;</w:t>
      </w:r>
    </w:p>
    <w:p w:rsidR="00FF0AC5" w:rsidRPr="000F0AF5" w:rsidRDefault="00FF0AC5" w:rsidP="00FF0AC5">
      <w:pPr>
        <w:autoSpaceDN w:val="0"/>
        <w:ind w:firstLine="709"/>
        <w:jc w:val="both"/>
        <w:textAlignment w:val="baseline"/>
        <w:rPr>
          <w:szCs w:val="28"/>
        </w:rPr>
      </w:pPr>
      <w:r w:rsidRPr="000F0AF5">
        <w:rPr>
          <w:szCs w:val="28"/>
        </w:rPr>
        <w:t>- муниципальный этап турнира на призы клуба «Кожаный мяч» по мини-футболу и 20-й Фестиваль мини-футбола;</w:t>
      </w:r>
    </w:p>
    <w:p w:rsidR="00FF0AC5" w:rsidRPr="000F0AF5" w:rsidRDefault="00FF0AC5" w:rsidP="00FF0AC5">
      <w:pPr>
        <w:autoSpaceDN w:val="0"/>
        <w:ind w:firstLine="709"/>
        <w:jc w:val="both"/>
        <w:textAlignment w:val="baseline"/>
        <w:rPr>
          <w:szCs w:val="28"/>
        </w:rPr>
      </w:pPr>
      <w:r w:rsidRPr="000F0AF5">
        <w:rPr>
          <w:szCs w:val="28"/>
        </w:rPr>
        <w:t>- открытое первенство по танцевальному спорту;</w:t>
      </w:r>
    </w:p>
    <w:p w:rsidR="00FF0AC5" w:rsidRPr="000F0AF5" w:rsidRDefault="00FF0AC5" w:rsidP="00FF0AC5">
      <w:pPr>
        <w:autoSpaceDN w:val="0"/>
        <w:ind w:firstLine="709"/>
        <w:jc w:val="both"/>
        <w:textAlignment w:val="baseline"/>
        <w:rPr>
          <w:szCs w:val="28"/>
        </w:rPr>
      </w:pPr>
      <w:r w:rsidRPr="000F0AF5">
        <w:rPr>
          <w:szCs w:val="28"/>
        </w:rPr>
        <w:t xml:space="preserve">- фестиваль «Астраханские сезоны» и другие. </w:t>
      </w:r>
    </w:p>
    <w:p w:rsidR="00FF0AC5" w:rsidRPr="005A45B6" w:rsidRDefault="005E1F93" w:rsidP="00FF0AC5">
      <w:pPr>
        <w:ind w:firstLine="709"/>
        <w:jc w:val="both"/>
        <w:rPr>
          <w:color w:val="FF0000"/>
        </w:rPr>
      </w:pPr>
      <w:r>
        <w:rPr>
          <w:bCs/>
          <w:szCs w:val="28"/>
        </w:rPr>
        <w:t>К 2024 году</w:t>
      </w:r>
      <w:r w:rsidR="00FF0AC5" w:rsidRPr="000F0AF5">
        <w:rPr>
          <w:bCs/>
          <w:szCs w:val="28"/>
        </w:rPr>
        <w:t xml:space="preserve"> показатель «Доля населения, систематически занимающегося физической культурой и спортом» планируется </w:t>
      </w:r>
      <w:r>
        <w:rPr>
          <w:bCs/>
          <w:szCs w:val="28"/>
        </w:rPr>
        <w:t>увеличить до</w:t>
      </w:r>
      <w:r w:rsidR="00FF0AC5" w:rsidRPr="000F0AF5">
        <w:rPr>
          <w:bCs/>
          <w:szCs w:val="28"/>
        </w:rPr>
        <w:t xml:space="preserve"> уровн</w:t>
      </w:r>
      <w:r>
        <w:rPr>
          <w:bCs/>
          <w:szCs w:val="28"/>
        </w:rPr>
        <w:t>я</w:t>
      </w:r>
      <w:r w:rsidR="00FF0AC5" w:rsidRPr="005A45B6">
        <w:rPr>
          <w:bCs/>
          <w:color w:val="FF0000"/>
          <w:szCs w:val="28"/>
        </w:rPr>
        <w:t xml:space="preserve"> </w:t>
      </w:r>
      <w:r w:rsidR="00FF0AC5">
        <w:rPr>
          <w:bCs/>
          <w:szCs w:val="28"/>
        </w:rPr>
        <w:t>5</w:t>
      </w:r>
      <w:r>
        <w:rPr>
          <w:bCs/>
          <w:szCs w:val="28"/>
        </w:rPr>
        <w:t>8,24</w:t>
      </w:r>
      <w:r w:rsidR="00FF0AC5" w:rsidRPr="007B71B2">
        <w:rPr>
          <w:bCs/>
          <w:szCs w:val="28"/>
        </w:rPr>
        <w:t>%</w:t>
      </w:r>
      <w:r w:rsidRPr="005E1F93">
        <w:rPr>
          <w:bCs/>
          <w:szCs w:val="28"/>
        </w:rPr>
        <w:t>.</w:t>
      </w:r>
    </w:p>
    <w:p w:rsidR="00FF0AC5" w:rsidRPr="000F0AF5" w:rsidRDefault="00FF0AC5" w:rsidP="00FF0AC5">
      <w:pPr>
        <w:ind w:firstLine="709"/>
        <w:jc w:val="both"/>
      </w:pPr>
      <w:r w:rsidRPr="000F0AF5">
        <w:rPr>
          <w:bCs/>
          <w:szCs w:val="28"/>
        </w:rPr>
        <w:t>В целях увеличения численности населения, привлеченного к занятиям физической культурой и спортом, в 2022-202</w:t>
      </w:r>
      <w:r w:rsidR="005E1F93">
        <w:rPr>
          <w:bCs/>
          <w:szCs w:val="28"/>
        </w:rPr>
        <w:t>4</w:t>
      </w:r>
      <w:r w:rsidRPr="000F0AF5">
        <w:rPr>
          <w:bCs/>
          <w:szCs w:val="28"/>
        </w:rPr>
        <w:t xml:space="preserve"> гг. намечены следующие направления работы:</w:t>
      </w:r>
    </w:p>
    <w:p w:rsidR="00FF0AC5" w:rsidRPr="000F0AF5" w:rsidRDefault="00FF0AC5" w:rsidP="00FF0AC5">
      <w:pPr>
        <w:shd w:val="clear" w:color="auto" w:fill="FFFFFF"/>
        <w:ind w:firstLine="709"/>
        <w:jc w:val="both"/>
      </w:pPr>
      <w:r w:rsidRPr="000F0AF5">
        <w:rPr>
          <w:szCs w:val="28"/>
        </w:rPr>
        <w:lastRenderedPageBreak/>
        <w:t>- реализация муниципальной программы МО «Город Астрахань» «Развитие физической культуры и спорта на территории города Астрахани»;</w:t>
      </w:r>
    </w:p>
    <w:p w:rsidR="00FF0AC5" w:rsidRDefault="00FF0AC5" w:rsidP="00FF0AC5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 w:rsidRPr="000F0AF5">
        <w:rPr>
          <w:szCs w:val="28"/>
        </w:rPr>
        <w:t> - усиление работы школьных лиг по игровым видам спорта: футбол, волейбол, баскетбол.</w:t>
      </w:r>
    </w:p>
    <w:p w:rsidR="000A484F" w:rsidRDefault="000A484F" w:rsidP="008775E2">
      <w:pPr>
        <w:ind w:firstLine="709"/>
        <w:jc w:val="both"/>
        <w:rPr>
          <w:rFonts w:eastAsia="Calibri"/>
          <w:bCs/>
          <w:szCs w:val="28"/>
          <w:lang w:eastAsia="ru-RU"/>
        </w:rPr>
      </w:pPr>
    </w:p>
    <w:p w:rsidR="00D33014" w:rsidRDefault="00D33014" w:rsidP="008775E2">
      <w:pPr>
        <w:ind w:firstLine="709"/>
        <w:jc w:val="both"/>
        <w:rPr>
          <w:b/>
          <w:bCs/>
          <w:color w:val="000000"/>
          <w:szCs w:val="28"/>
        </w:rPr>
      </w:pPr>
      <w:r w:rsidRPr="00FF7C2A">
        <w:rPr>
          <w:b/>
          <w:color w:val="000000"/>
          <w:spacing w:val="1"/>
          <w:szCs w:val="28"/>
        </w:rPr>
        <w:t>2</w:t>
      </w:r>
      <w:r w:rsidR="00651ECE" w:rsidRPr="00FF7C2A">
        <w:rPr>
          <w:b/>
          <w:color w:val="000000"/>
          <w:spacing w:val="1"/>
          <w:szCs w:val="28"/>
        </w:rPr>
        <w:t>3</w:t>
      </w:r>
      <w:r w:rsidRPr="00FF7C2A">
        <w:rPr>
          <w:b/>
          <w:color w:val="000000"/>
          <w:spacing w:val="1"/>
          <w:szCs w:val="28"/>
        </w:rPr>
        <w:t>.</w:t>
      </w:r>
      <w:r w:rsidR="00651ECE" w:rsidRPr="00FF7C2A">
        <w:rPr>
          <w:b/>
          <w:color w:val="000000"/>
          <w:spacing w:val="1"/>
          <w:szCs w:val="28"/>
        </w:rPr>
        <w:t>1.</w:t>
      </w:r>
      <w:r w:rsidR="00E349BD">
        <w:rPr>
          <w:b/>
          <w:color w:val="000000"/>
          <w:spacing w:val="1"/>
          <w:szCs w:val="28"/>
        </w:rPr>
        <w:t> </w:t>
      </w:r>
      <w:r w:rsidRPr="00FF7C2A">
        <w:rPr>
          <w:b/>
          <w:bCs/>
          <w:color w:val="000000"/>
          <w:szCs w:val="28"/>
        </w:rPr>
        <w:t xml:space="preserve">Доля </w:t>
      </w:r>
      <w:proofErr w:type="gramStart"/>
      <w:r w:rsidRPr="00FF7C2A">
        <w:rPr>
          <w:b/>
          <w:bCs/>
          <w:color w:val="000000"/>
          <w:szCs w:val="28"/>
        </w:rPr>
        <w:t>обучающихся</w:t>
      </w:r>
      <w:proofErr w:type="gramEnd"/>
      <w:r w:rsidRPr="00FF7C2A">
        <w:rPr>
          <w:b/>
          <w:bCs/>
          <w:color w:val="000000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FF0AC5" w:rsidRPr="000F0AF5" w:rsidRDefault="00FF0AC5" w:rsidP="00FF0AC5">
      <w:pPr>
        <w:ind w:firstLine="709"/>
        <w:jc w:val="both"/>
      </w:pPr>
      <w:r w:rsidRPr="000F0AF5">
        <w:rPr>
          <w:bCs/>
          <w:szCs w:val="28"/>
        </w:rPr>
        <w:t>В 2021 году к занятиям физической культурой и спортом было привлечено</w:t>
      </w:r>
      <w:r w:rsidRPr="005A45B6">
        <w:rPr>
          <w:bCs/>
          <w:color w:val="FF0000"/>
          <w:szCs w:val="28"/>
        </w:rPr>
        <w:t xml:space="preserve"> </w:t>
      </w:r>
      <w:r w:rsidRPr="005A734B">
        <w:rPr>
          <w:bCs/>
          <w:szCs w:val="28"/>
        </w:rPr>
        <w:t>94,34%</w:t>
      </w:r>
      <w:r w:rsidRPr="005A45B6">
        <w:rPr>
          <w:bCs/>
          <w:color w:val="FF0000"/>
          <w:szCs w:val="28"/>
        </w:rPr>
        <w:t xml:space="preserve"> </w:t>
      </w:r>
      <w:r w:rsidRPr="000F0AF5">
        <w:rPr>
          <w:bCs/>
          <w:szCs w:val="28"/>
        </w:rPr>
        <w:t>обучающихся образовательных организаций, расположенных на территории города Астрахани</w:t>
      </w:r>
      <w:r>
        <w:rPr>
          <w:bCs/>
          <w:szCs w:val="28"/>
        </w:rPr>
        <w:t xml:space="preserve"> </w:t>
      </w:r>
      <w:r w:rsidRPr="001A5F41">
        <w:rPr>
          <w:bCs/>
          <w:szCs w:val="28"/>
        </w:rPr>
        <w:t>(в 2020 году – 98,03%).</w:t>
      </w:r>
      <w:r w:rsidRPr="001A5F41">
        <w:t xml:space="preserve"> </w:t>
      </w:r>
      <w:proofErr w:type="gramStart"/>
      <w:r w:rsidRPr="001A5F41">
        <w:rPr>
          <w:bCs/>
          <w:szCs w:val="28"/>
        </w:rPr>
        <w:t xml:space="preserve">Значение показателя уменьшилось в связи с увеличением общей численности </w:t>
      </w:r>
      <w:r>
        <w:rPr>
          <w:bCs/>
          <w:szCs w:val="28"/>
        </w:rPr>
        <w:t>населения</w:t>
      </w:r>
      <w:r w:rsidRPr="001A5F41">
        <w:rPr>
          <w:bCs/>
          <w:szCs w:val="28"/>
        </w:rPr>
        <w:t xml:space="preserve"> в возрасте </w:t>
      </w:r>
      <w:r>
        <w:rPr>
          <w:bCs/>
          <w:szCs w:val="28"/>
        </w:rPr>
        <w:t>от 3 до 18 лет на территории</w:t>
      </w:r>
      <w:r w:rsidRPr="001A5F41">
        <w:rPr>
          <w:bCs/>
          <w:szCs w:val="28"/>
        </w:rPr>
        <w:t xml:space="preserve"> г.</w:t>
      </w:r>
      <w:r w:rsidR="005E1F93">
        <w:rPr>
          <w:bCs/>
          <w:szCs w:val="28"/>
        </w:rPr>
        <w:t> </w:t>
      </w:r>
      <w:r w:rsidRPr="001A5F41">
        <w:rPr>
          <w:bCs/>
          <w:szCs w:val="28"/>
        </w:rPr>
        <w:t>Астрахани, уменьшением общего количества детей, получающих услуги дополнительного образования физкультурно-спортивн</w:t>
      </w:r>
      <w:r>
        <w:rPr>
          <w:bCs/>
          <w:szCs w:val="28"/>
        </w:rPr>
        <w:t>ой</w:t>
      </w:r>
      <w:r w:rsidRPr="001A5F41">
        <w:rPr>
          <w:bCs/>
          <w:szCs w:val="28"/>
        </w:rPr>
        <w:t xml:space="preserve"> </w:t>
      </w:r>
      <w:r>
        <w:rPr>
          <w:bCs/>
          <w:szCs w:val="28"/>
        </w:rPr>
        <w:t>направленности, предпрофессиональных программ и программ спортивной подготовки по видам спорта</w:t>
      </w:r>
      <w:r w:rsidRPr="001A5F41">
        <w:rPr>
          <w:bCs/>
          <w:szCs w:val="28"/>
        </w:rPr>
        <w:t xml:space="preserve">, а также из-за объявленных на территории Астраханской области ограничительных мероприятий (карантина) связанных с  распространением новой </w:t>
      </w:r>
      <w:proofErr w:type="spellStart"/>
      <w:r w:rsidRPr="001A5F41">
        <w:rPr>
          <w:bCs/>
          <w:szCs w:val="28"/>
        </w:rPr>
        <w:t>коронавирусной</w:t>
      </w:r>
      <w:proofErr w:type="spellEnd"/>
      <w:r w:rsidRPr="001A5F41">
        <w:rPr>
          <w:bCs/>
          <w:szCs w:val="28"/>
        </w:rPr>
        <w:t xml:space="preserve"> инфекции (COVID-19) и переходом</w:t>
      </w:r>
      <w:proofErr w:type="gramEnd"/>
      <w:r w:rsidRPr="001A5F41">
        <w:rPr>
          <w:bCs/>
          <w:szCs w:val="28"/>
        </w:rPr>
        <w:t xml:space="preserve"> на дистанционный формат обучения.</w:t>
      </w:r>
    </w:p>
    <w:p w:rsidR="00FF0AC5" w:rsidRPr="000F0AF5" w:rsidRDefault="00FF0AC5" w:rsidP="00FF0AC5">
      <w:pPr>
        <w:ind w:firstLine="709"/>
        <w:jc w:val="both"/>
      </w:pPr>
      <w:r w:rsidRPr="000F0AF5">
        <w:t xml:space="preserve">В настоящее время сформирована многоуровневая система проведения спортивных мероприятий среди различных групп и категорий обучающихся. </w:t>
      </w:r>
    </w:p>
    <w:p w:rsidR="00FF0AC5" w:rsidRPr="000F0AF5" w:rsidRDefault="00FF0AC5" w:rsidP="00FF0AC5">
      <w:pPr>
        <w:ind w:firstLine="709"/>
        <w:jc w:val="both"/>
      </w:pPr>
      <w:r w:rsidRPr="000F0AF5">
        <w:rPr>
          <w:szCs w:val="28"/>
        </w:rPr>
        <w:t>В 2022</w:t>
      </w:r>
      <w:r>
        <w:rPr>
          <w:szCs w:val="28"/>
        </w:rPr>
        <w:t>-2024</w:t>
      </w:r>
      <w:r w:rsidRPr="000F0AF5">
        <w:rPr>
          <w:szCs w:val="28"/>
        </w:rPr>
        <w:t xml:space="preserve"> г</w:t>
      </w:r>
      <w:r>
        <w:rPr>
          <w:szCs w:val="28"/>
        </w:rPr>
        <w:t>г.</w:t>
      </w:r>
      <w:r w:rsidRPr="000F0AF5">
        <w:rPr>
          <w:szCs w:val="28"/>
        </w:rPr>
        <w:t xml:space="preserve"> планируется увеличение численности обучающихся, систематически занимающихся физической культурой и спортом, </w:t>
      </w:r>
      <w:r>
        <w:rPr>
          <w:szCs w:val="28"/>
        </w:rPr>
        <w:t>до</w:t>
      </w:r>
      <w:r w:rsidRPr="005A45B6">
        <w:rPr>
          <w:color w:val="FF0000"/>
          <w:szCs w:val="28"/>
        </w:rPr>
        <w:t xml:space="preserve"> </w:t>
      </w:r>
      <w:r w:rsidRPr="005A734B">
        <w:rPr>
          <w:szCs w:val="28"/>
        </w:rPr>
        <w:t>уровня 98,</w:t>
      </w:r>
      <w:r>
        <w:rPr>
          <w:szCs w:val="28"/>
        </w:rPr>
        <w:t>68</w:t>
      </w:r>
      <w:r w:rsidRPr="005A734B">
        <w:rPr>
          <w:szCs w:val="28"/>
        </w:rPr>
        <w:t>% от об</w:t>
      </w:r>
      <w:r w:rsidRPr="000F0AF5">
        <w:rPr>
          <w:szCs w:val="28"/>
        </w:rPr>
        <w:t xml:space="preserve">щей </w:t>
      </w:r>
      <w:proofErr w:type="gramStart"/>
      <w:r w:rsidRPr="000F0AF5">
        <w:rPr>
          <w:szCs w:val="28"/>
        </w:rPr>
        <w:t>численности</w:t>
      </w:r>
      <w:proofErr w:type="gramEnd"/>
      <w:r w:rsidRPr="000F0AF5">
        <w:rPr>
          <w:szCs w:val="28"/>
        </w:rPr>
        <w:t xml:space="preserve"> обучающихся в возрасте от 3 до 18 лет.</w:t>
      </w:r>
    </w:p>
    <w:p w:rsidR="00FF0AC5" w:rsidRPr="000F0AF5" w:rsidRDefault="00FF0AC5" w:rsidP="00FF0AC5">
      <w:pPr>
        <w:ind w:firstLine="709"/>
        <w:jc w:val="both"/>
      </w:pPr>
      <w:proofErr w:type="gramStart"/>
      <w:r w:rsidRPr="000F0AF5">
        <w:rPr>
          <w:szCs w:val="28"/>
        </w:rPr>
        <w:t xml:space="preserve">Во исполнение </w:t>
      </w:r>
      <w:r w:rsidRPr="000F0AF5">
        <w:t>части 3 подпункта «б» пункта 1 перечня поручений Президента Росси</w:t>
      </w:r>
      <w:r>
        <w:t>йской Федерации от 22.11.2019 №</w:t>
      </w:r>
      <w:r w:rsidRPr="000F0AF5">
        <w:t>Пр-2397 в 2021 году</w:t>
      </w:r>
      <w:r w:rsidRPr="00965FBA">
        <w:rPr>
          <w:szCs w:val="28"/>
        </w:rPr>
        <w:t xml:space="preserve"> на базе 35 муниципальных общеобразовательных организаций созданы школьные спортивные клубы с целью формирования здорового образа жизни, привлечения обучающихся к занятиям физической культурой и спортом, а так же участия таких кл</w:t>
      </w:r>
      <w:r>
        <w:rPr>
          <w:szCs w:val="28"/>
        </w:rPr>
        <w:t xml:space="preserve">убов в спортивных соревнованиях, </w:t>
      </w:r>
      <w:r w:rsidRPr="000F0AF5">
        <w:rPr>
          <w:lang w:eastAsia="ru-RU"/>
        </w:rPr>
        <w:t>проводимых школьными спортивными лигами.</w:t>
      </w:r>
      <w:proofErr w:type="gramEnd"/>
    </w:p>
    <w:p w:rsidR="00637FB4" w:rsidRDefault="00FF0AC5" w:rsidP="00FF0AC5">
      <w:pPr>
        <w:ind w:firstLine="709"/>
        <w:jc w:val="both"/>
        <w:rPr>
          <w:bCs/>
          <w:szCs w:val="28"/>
        </w:rPr>
      </w:pPr>
      <w:r w:rsidRPr="000F0AF5">
        <w:rPr>
          <w:bCs/>
          <w:szCs w:val="28"/>
        </w:rPr>
        <w:t>В целях развития школьного и массового спорта осуществляют свою работу Школьные лиги по наиболее массовым видам спорта: ф</w:t>
      </w:r>
      <w:r>
        <w:rPr>
          <w:bCs/>
          <w:szCs w:val="28"/>
        </w:rPr>
        <w:t xml:space="preserve">утболу, волейболу, баскетболу. </w:t>
      </w:r>
      <w:r w:rsidRPr="000F0AF5">
        <w:rPr>
          <w:bCs/>
          <w:szCs w:val="28"/>
        </w:rPr>
        <w:t>Студенты высших и средних образовательных организаций привлекаются к участию в массовых городских соревнованиях и фестивалях.</w:t>
      </w:r>
    </w:p>
    <w:p w:rsidR="00FF0AC5" w:rsidRDefault="00FF0AC5" w:rsidP="00FF0AC5">
      <w:pPr>
        <w:ind w:firstLine="709"/>
        <w:jc w:val="both"/>
        <w:rPr>
          <w:rFonts w:eastAsia="Calibri" w:cs="Times New Roman"/>
          <w:b/>
          <w:szCs w:val="28"/>
        </w:rPr>
      </w:pPr>
    </w:p>
    <w:p w:rsidR="00602623" w:rsidRPr="00515C5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515C51">
        <w:rPr>
          <w:rFonts w:eastAsia="Calibri" w:cs="Times New Roman"/>
          <w:b/>
          <w:szCs w:val="28"/>
        </w:rPr>
        <w:t>Жилищное строительство и обеспечение граждан жильем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5635A3" w:rsidRPr="00515C51" w:rsidRDefault="005635A3" w:rsidP="00D65046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t>2</w:t>
      </w:r>
      <w:r w:rsidR="00651ECE" w:rsidRPr="00FF7C2A">
        <w:rPr>
          <w:rFonts w:eastAsia="Calibri" w:cs="Times New Roman"/>
          <w:b/>
          <w:szCs w:val="28"/>
        </w:rPr>
        <w:t>4</w:t>
      </w:r>
      <w:r w:rsidRPr="00FF7C2A">
        <w:rPr>
          <w:rFonts w:eastAsia="Calibri" w:cs="Times New Roman"/>
          <w:b/>
          <w:szCs w:val="28"/>
        </w:rPr>
        <w:t>.</w:t>
      </w:r>
      <w:r w:rsidR="00E349BD">
        <w:rPr>
          <w:rFonts w:eastAsia="Calibri" w:cs="Times New Roman"/>
          <w:b/>
          <w:szCs w:val="28"/>
        </w:rPr>
        <w:t> </w:t>
      </w:r>
      <w:r w:rsidRPr="00FF7C2A">
        <w:rPr>
          <w:rFonts w:eastAsia="Calibri" w:cs="Times New Roman"/>
          <w:b/>
          <w:szCs w:val="28"/>
        </w:rPr>
        <w:t>Общая площадь жилых помещений, приходящ</w:t>
      </w:r>
      <w:r w:rsidR="003C7586" w:rsidRPr="00FF7C2A">
        <w:rPr>
          <w:rFonts w:eastAsia="Calibri" w:cs="Times New Roman"/>
          <w:b/>
          <w:szCs w:val="28"/>
        </w:rPr>
        <w:t>аяся в среднем на одного жителя</w:t>
      </w:r>
    </w:p>
    <w:p w:rsidR="00AC400E" w:rsidRPr="0094725E" w:rsidRDefault="00AC400E" w:rsidP="00D65046">
      <w:pPr>
        <w:pStyle w:val="22"/>
        <w:suppressAutoHyphens w:val="0"/>
        <w:spacing w:after="0" w:line="240" w:lineRule="auto"/>
        <w:ind w:left="0"/>
        <w:rPr>
          <w:bCs/>
          <w:sz w:val="28"/>
          <w:szCs w:val="28"/>
        </w:rPr>
      </w:pPr>
      <w:r w:rsidRPr="0094725E">
        <w:rPr>
          <w:bCs/>
          <w:sz w:val="28"/>
          <w:szCs w:val="28"/>
        </w:rPr>
        <w:t xml:space="preserve">Общая площадь жилых помещений, приходящаяся в среднем на 1 жителя, в 2021 году составляет 26,81 </w:t>
      </w:r>
      <w:proofErr w:type="spellStart"/>
      <w:r w:rsidRPr="0094725E">
        <w:rPr>
          <w:bCs/>
          <w:sz w:val="28"/>
          <w:szCs w:val="28"/>
        </w:rPr>
        <w:t>кв</w:t>
      </w:r>
      <w:proofErr w:type="gramStart"/>
      <w:r w:rsidRPr="0094725E">
        <w:rPr>
          <w:bCs/>
          <w:sz w:val="28"/>
          <w:szCs w:val="28"/>
        </w:rPr>
        <w:t>.м</w:t>
      </w:r>
      <w:proofErr w:type="spellEnd"/>
      <w:proofErr w:type="gramEnd"/>
      <w:r w:rsidRPr="0094725E">
        <w:rPr>
          <w:bCs/>
          <w:sz w:val="28"/>
          <w:szCs w:val="28"/>
        </w:rPr>
        <w:t xml:space="preserve">, что на 0,71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 больше значения данного показателя прошлого года (26,10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>).</w:t>
      </w:r>
    </w:p>
    <w:p w:rsidR="00AC400E" w:rsidRPr="00AB13C4" w:rsidRDefault="00AC400E" w:rsidP="00D65046">
      <w:pPr>
        <w:pStyle w:val="22"/>
        <w:suppressAutoHyphens w:val="0"/>
        <w:spacing w:after="0" w:line="240" w:lineRule="auto"/>
        <w:ind w:left="0"/>
        <w:rPr>
          <w:bCs/>
          <w:color w:val="000000"/>
          <w:sz w:val="28"/>
          <w:szCs w:val="28"/>
        </w:rPr>
      </w:pPr>
      <w:r w:rsidRPr="0094725E">
        <w:rPr>
          <w:bCs/>
          <w:sz w:val="28"/>
          <w:szCs w:val="28"/>
        </w:rPr>
        <w:t xml:space="preserve">В 2022, 2023, 2024 годах планируется рост показателя до 27,27  </w:t>
      </w:r>
      <w:proofErr w:type="spellStart"/>
      <w:r w:rsidRPr="0094725E">
        <w:rPr>
          <w:bCs/>
          <w:sz w:val="28"/>
          <w:szCs w:val="28"/>
        </w:rPr>
        <w:t>кв</w:t>
      </w:r>
      <w:proofErr w:type="gramStart"/>
      <w:r w:rsidRPr="0094725E">
        <w:rPr>
          <w:bCs/>
          <w:sz w:val="28"/>
          <w:szCs w:val="28"/>
        </w:rPr>
        <w:t>.м</w:t>
      </w:r>
      <w:proofErr w:type="spellEnd"/>
      <w:proofErr w:type="gramEnd"/>
      <w:r w:rsidRPr="0094725E">
        <w:rPr>
          <w:bCs/>
          <w:sz w:val="28"/>
          <w:szCs w:val="28"/>
        </w:rPr>
        <w:t xml:space="preserve">; 27,69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; 28,16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  соответственно</w:t>
      </w:r>
      <w:r w:rsidRPr="00AB13C4">
        <w:rPr>
          <w:bCs/>
          <w:sz w:val="28"/>
          <w:szCs w:val="28"/>
        </w:rPr>
        <w:t>.</w:t>
      </w:r>
    </w:p>
    <w:p w:rsidR="00AC400E" w:rsidRPr="0094725E" w:rsidRDefault="00AC400E" w:rsidP="00D65046">
      <w:pPr>
        <w:pStyle w:val="22"/>
        <w:suppressAutoHyphens w:val="0"/>
        <w:spacing w:after="0" w:line="240" w:lineRule="auto"/>
        <w:ind w:left="0"/>
        <w:rPr>
          <w:rFonts w:cs="Times New Roman"/>
          <w:bCs/>
          <w:kern w:val="1"/>
          <w:sz w:val="28"/>
          <w:szCs w:val="28"/>
        </w:rPr>
      </w:pPr>
      <w:r w:rsidRPr="0094725E">
        <w:rPr>
          <w:bCs/>
          <w:sz w:val="28"/>
          <w:szCs w:val="28"/>
        </w:rPr>
        <w:t xml:space="preserve">Общая площадь жилых помещений, приходящаяся на 1 жителя, введенная в действие за 2021 год, составляет 0,46 </w:t>
      </w:r>
      <w:proofErr w:type="spellStart"/>
      <w:r w:rsidRPr="0094725E">
        <w:rPr>
          <w:bCs/>
          <w:sz w:val="28"/>
          <w:szCs w:val="28"/>
        </w:rPr>
        <w:t>кв</w:t>
      </w:r>
      <w:proofErr w:type="gramStart"/>
      <w:r w:rsidRPr="0094725E">
        <w:rPr>
          <w:bCs/>
          <w:sz w:val="28"/>
          <w:szCs w:val="28"/>
        </w:rPr>
        <w:t>.м</w:t>
      </w:r>
      <w:proofErr w:type="spellEnd"/>
      <w:proofErr w:type="gramEnd"/>
      <w:r w:rsidRPr="0094725E">
        <w:rPr>
          <w:bCs/>
          <w:sz w:val="28"/>
          <w:szCs w:val="28"/>
        </w:rPr>
        <w:t xml:space="preserve">, что на  0,19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 больше значения показателя 2020 года (0,27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). </w:t>
      </w:r>
      <w:r w:rsidRPr="0094725E">
        <w:rPr>
          <w:rFonts w:cs="Times New Roman"/>
          <w:bCs/>
          <w:kern w:val="1"/>
          <w:sz w:val="28"/>
          <w:szCs w:val="28"/>
        </w:rPr>
        <w:t xml:space="preserve"> </w:t>
      </w:r>
    </w:p>
    <w:p w:rsidR="00AC400E" w:rsidRPr="00A0011A" w:rsidRDefault="00AC400E" w:rsidP="00D65046">
      <w:pPr>
        <w:pStyle w:val="22"/>
        <w:suppressAutoHyphens w:val="0"/>
        <w:spacing w:after="0" w:line="240" w:lineRule="auto"/>
        <w:ind w:left="0"/>
        <w:rPr>
          <w:rFonts w:cs="Times New Roman"/>
          <w:bCs/>
          <w:color w:val="000000"/>
          <w:kern w:val="1"/>
          <w:sz w:val="28"/>
          <w:szCs w:val="28"/>
        </w:rPr>
      </w:pPr>
      <w:r>
        <w:rPr>
          <w:rFonts w:cs="Times New Roman"/>
          <w:bCs/>
          <w:color w:val="000000"/>
          <w:kern w:val="1"/>
          <w:sz w:val="28"/>
          <w:szCs w:val="28"/>
        </w:rPr>
        <w:lastRenderedPageBreak/>
        <w:t>О</w:t>
      </w:r>
      <w:r w:rsidRPr="00A0011A">
        <w:rPr>
          <w:rFonts w:cs="Times New Roman"/>
          <w:bCs/>
          <w:color w:val="000000"/>
          <w:kern w:val="1"/>
          <w:sz w:val="28"/>
          <w:szCs w:val="28"/>
        </w:rPr>
        <w:t>бъем жилищного строительства в 202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1 году увеличился на 71,14 % к уровню 2020 года (от 141,522 тыс. </w:t>
      </w:r>
      <w:proofErr w:type="spellStart"/>
      <w:r>
        <w:rPr>
          <w:rFonts w:cs="Times New Roman"/>
          <w:bCs/>
          <w:color w:val="000000"/>
          <w:kern w:val="1"/>
          <w:sz w:val="28"/>
          <w:szCs w:val="28"/>
        </w:rPr>
        <w:t>кв</w:t>
      </w:r>
      <w:proofErr w:type="gramStart"/>
      <w:r>
        <w:rPr>
          <w:rFonts w:cs="Times New Roman"/>
          <w:bCs/>
          <w:color w:val="000000"/>
          <w:kern w:val="1"/>
          <w:sz w:val="28"/>
          <w:szCs w:val="28"/>
        </w:rPr>
        <w:t>.м</w:t>
      </w:r>
      <w:proofErr w:type="spellEnd"/>
      <w:proofErr w:type="gramEnd"/>
      <w:r>
        <w:rPr>
          <w:rFonts w:cs="Times New Roman"/>
          <w:bCs/>
          <w:color w:val="000000"/>
          <w:kern w:val="1"/>
          <w:sz w:val="28"/>
          <w:szCs w:val="28"/>
        </w:rPr>
        <w:t xml:space="preserve"> в 2020 году </w:t>
      </w:r>
      <w:r w:rsidRPr="00A0011A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до 242,200 тыс. </w:t>
      </w:r>
      <w:proofErr w:type="spellStart"/>
      <w:r>
        <w:rPr>
          <w:rFonts w:cs="Times New Roman"/>
          <w:bCs/>
          <w:color w:val="000000"/>
          <w:kern w:val="1"/>
          <w:sz w:val="28"/>
          <w:szCs w:val="28"/>
        </w:rPr>
        <w:t>кв.м</w:t>
      </w:r>
      <w:proofErr w:type="spellEnd"/>
      <w:r>
        <w:rPr>
          <w:rFonts w:cs="Times New Roman"/>
          <w:bCs/>
          <w:color w:val="000000"/>
          <w:kern w:val="1"/>
          <w:sz w:val="28"/>
          <w:szCs w:val="28"/>
        </w:rPr>
        <w:t xml:space="preserve"> в 2021 году), в том числе</w:t>
      </w:r>
      <w:r w:rsidRPr="00A0011A">
        <w:rPr>
          <w:rFonts w:cs="Times New Roman"/>
          <w:bCs/>
          <w:color w:val="000000"/>
          <w:kern w:val="1"/>
          <w:sz w:val="28"/>
          <w:szCs w:val="28"/>
        </w:rPr>
        <w:t xml:space="preserve">: </w:t>
      </w:r>
    </w:p>
    <w:p w:rsidR="00AC400E" w:rsidRDefault="00AC400E" w:rsidP="00D65046">
      <w:pPr>
        <w:pStyle w:val="22"/>
        <w:suppressAutoHyphens w:val="0"/>
        <w:spacing w:after="0" w:line="240" w:lineRule="auto"/>
        <w:ind w:left="0"/>
        <w:rPr>
          <w:rFonts w:cs="Times New Roman"/>
          <w:bCs/>
          <w:color w:val="000000"/>
          <w:kern w:val="1"/>
          <w:sz w:val="28"/>
          <w:szCs w:val="28"/>
        </w:rPr>
      </w:pPr>
      <w:r w:rsidRPr="00F02EFF">
        <w:rPr>
          <w:rFonts w:cs="Times New Roman"/>
          <w:bCs/>
          <w:color w:val="000000"/>
          <w:kern w:val="1"/>
          <w:sz w:val="28"/>
          <w:szCs w:val="28"/>
        </w:rPr>
        <w:t>-  объем ввода многокварти</w:t>
      </w:r>
      <w:r w:rsidR="00604356">
        <w:rPr>
          <w:rFonts w:cs="Times New Roman"/>
          <w:bCs/>
          <w:color w:val="000000"/>
          <w:kern w:val="1"/>
          <w:sz w:val="28"/>
          <w:szCs w:val="28"/>
        </w:rPr>
        <w:t>рных домов увеличился до 123,55</w:t>
      </w:r>
      <w:r w:rsidRPr="00F02EFF">
        <w:rPr>
          <w:rFonts w:cs="Times New Roman"/>
          <w:bCs/>
          <w:color w:val="000000"/>
          <w:kern w:val="1"/>
          <w:sz w:val="28"/>
          <w:szCs w:val="28"/>
        </w:rPr>
        <w:t xml:space="preserve">% к уровню 2020 года (от 71600,4 </w:t>
      </w:r>
      <w:proofErr w:type="spellStart"/>
      <w:r w:rsidRPr="00F02EFF">
        <w:rPr>
          <w:rFonts w:cs="Times New Roman"/>
          <w:bCs/>
          <w:color w:val="000000"/>
          <w:kern w:val="1"/>
          <w:sz w:val="28"/>
          <w:szCs w:val="28"/>
        </w:rPr>
        <w:t>кв</w:t>
      </w:r>
      <w:proofErr w:type="gramStart"/>
      <w:r w:rsidRPr="00F02EFF">
        <w:rPr>
          <w:rFonts w:cs="Times New Roman"/>
          <w:bCs/>
          <w:color w:val="000000"/>
          <w:kern w:val="1"/>
          <w:sz w:val="28"/>
          <w:szCs w:val="28"/>
        </w:rPr>
        <w:t>.м</w:t>
      </w:r>
      <w:proofErr w:type="spellEnd"/>
      <w:proofErr w:type="gramEnd"/>
      <w:r w:rsidRPr="00F02EFF">
        <w:rPr>
          <w:rFonts w:cs="Times New Roman"/>
          <w:bCs/>
          <w:color w:val="000000"/>
          <w:kern w:val="1"/>
          <w:sz w:val="28"/>
          <w:szCs w:val="28"/>
        </w:rPr>
        <w:t xml:space="preserve"> в 2020 году до 88460,9 </w:t>
      </w:r>
      <w:proofErr w:type="spellStart"/>
      <w:r w:rsidRPr="00F02EFF">
        <w:rPr>
          <w:rFonts w:cs="Times New Roman"/>
          <w:bCs/>
          <w:color w:val="000000"/>
          <w:kern w:val="1"/>
          <w:sz w:val="28"/>
          <w:szCs w:val="28"/>
        </w:rPr>
        <w:t>кв.м</w:t>
      </w:r>
      <w:proofErr w:type="spellEnd"/>
      <w:r w:rsidRPr="00F02EFF">
        <w:rPr>
          <w:rFonts w:cs="Times New Roman"/>
          <w:bCs/>
          <w:color w:val="000000"/>
          <w:kern w:val="1"/>
          <w:sz w:val="28"/>
          <w:szCs w:val="28"/>
        </w:rPr>
        <w:t xml:space="preserve"> в 2021 году);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 </w:t>
      </w:r>
    </w:p>
    <w:p w:rsidR="00AC400E" w:rsidRDefault="00AC400E" w:rsidP="00D65046">
      <w:pPr>
        <w:pStyle w:val="22"/>
        <w:suppressAutoHyphens w:val="0"/>
        <w:spacing w:after="0" w:line="240" w:lineRule="auto"/>
        <w:ind w:left="0"/>
        <w:rPr>
          <w:rFonts w:cs="Times New Roman"/>
          <w:bCs/>
          <w:color w:val="000000"/>
          <w:kern w:val="1"/>
          <w:sz w:val="28"/>
          <w:szCs w:val="28"/>
        </w:rPr>
      </w:pPr>
      <w:r w:rsidRPr="00FF3B59">
        <w:rPr>
          <w:rFonts w:cs="Times New Roman"/>
          <w:bCs/>
          <w:color w:val="000000"/>
          <w:kern w:val="1"/>
          <w:sz w:val="28"/>
          <w:szCs w:val="28"/>
        </w:rPr>
        <w:t xml:space="preserve">- объем 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индивидуального жилищного строительства увеличился </w:t>
      </w:r>
      <w:r w:rsidR="00604356">
        <w:rPr>
          <w:rFonts w:cs="Times New Roman"/>
          <w:bCs/>
          <w:color w:val="000000"/>
          <w:kern w:val="1"/>
          <w:sz w:val="28"/>
          <w:szCs w:val="28"/>
        </w:rPr>
        <w:t>в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 2</w:t>
      </w:r>
      <w:r w:rsidR="00604356">
        <w:rPr>
          <w:rFonts w:cs="Times New Roman"/>
          <w:bCs/>
          <w:color w:val="000000"/>
          <w:kern w:val="1"/>
          <w:sz w:val="28"/>
          <w:szCs w:val="28"/>
        </w:rPr>
        <w:t>,2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 </w:t>
      </w:r>
      <w:r w:rsidR="00604356">
        <w:rPr>
          <w:rFonts w:cs="Times New Roman"/>
          <w:bCs/>
          <w:color w:val="000000"/>
          <w:kern w:val="1"/>
          <w:sz w:val="28"/>
          <w:szCs w:val="28"/>
        </w:rPr>
        <w:t>раза</w:t>
      </w:r>
      <w:r>
        <w:rPr>
          <w:rFonts w:cs="Times New Roman"/>
          <w:bCs/>
          <w:color w:val="000000"/>
          <w:kern w:val="1"/>
          <w:sz w:val="28"/>
          <w:szCs w:val="28"/>
        </w:rPr>
        <w:t xml:space="preserve">  к уровню 2020 года (от  69,92 тыс. </w:t>
      </w:r>
      <w:proofErr w:type="spellStart"/>
      <w:r>
        <w:rPr>
          <w:rFonts w:cs="Times New Roman"/>
          <w:bCs/>
          <w:color w:val="000000"/>
          <w:kern w:val="1"/>
          <w:sz w:val="28"/>
          <w:szCs w:val="28"/>
        </w:rPr>
        <w:t>кв</w:t>
      </w:r>
      <w:proofErr w:type="gramStart"/>
      <w:r>
        <w:rPr>
          <w:rFonts w:cs="Times New Roman"/>
          <w:bCs/>
          <w:color w:val="000000"/>
          <w:kern w:val="1"/>
          <w:sz w:val="28"/>
          <w:szCs w:val="28"/>
        </w:rPr>
        <w:t>.м</w:t>
      </w:r>
      <w:proofErr w:type="spellEnd"/>
      <w:proofErr w:type="gramEnd"/>
      <w:r>
        <w:rPr>
          <w:rFonts w:cs="Times New Roman"/>
          <w:bCs/>
          <w:color w:val="000000"/>
          <w:kern w:val="1"/>
          <w:sz w:val="28"/>
          <w:szCs w:val="28"/>
        </w:rPr>
        <w:t xml:space="preserve">  в 2020 году до 153,7 тыс. </w:t>
      </w:r>
      <w:proofErr w:type="spellStart"/>
      <w:r>
        <w:rPr>
          <w:rFonts w:cs="Times New Roman"/>
          <w:bCs/>
          <w:color w:val="000000"/>
          <w:kern w:val="1"/>
          <w:sz w:val="28"/>
          <w:szCs w:val="28"/>
        </w:rPr>
        <w:t>кв.м</w:t>
      </w:r>
      <w:proofErr w:type="spellEnd"/>
      <w:r>
        <w:rPr>
          <w:rFonts w:cs="Times New Roman"/>
          <w:bCs/>
          <w:color w:val="000000"/>
          <w:kern w:val="1"/>
          <w:sz w:val="28"/>
          <w:szCs w:val="28"/>
        </w:rPr>
        <w:t>).</w:t>
      </w:r>
    </w:p>
    <w:p w:rsidR="00AC400E" w:rsidRPr="00F02EFF" w:rsidRDefault="00AC400E" w:rsidP="00D65046">
      <w:pPr>
        <w:pStyle w:val="22"/>
        <w:suppressAutoHyphens w:val="0"/>
        <w:spacing w:after="0" w:line="240" w:lineRule="auto"/>
        <w:ind w:left="0"/>
        <w:rPr>
          <w:rFonts w:cs="Times New Roman"/>
          <w:bCs/>
          <w:color w:val="000000"/>
          <w:kern w:val="1"/>
          <w:sz w:val="28"/>
          <w:szCs w:val="28"/>
        </w:rPr>
      </w:pPr>
      <w:r w:rsidRPr="00F02EFF">
        <w:rPr>
          <w:rFonts w:cs="Times New Roman"/>
          <w:color w:val="232323"/>
          <w:sz w:val="28"/>
          <w:szCs w:val="28"/>
          <w:shd w:val="clear" w:color="auto" w:fill="FFFFFF"/>
        </w:rPr>
        <w:t xml:space="preserve">В 2021 году </w:t>
      </w:r>
      <w:proofErr w:type="gramStart"/>
      <w:r w:rsidRPr="00F02EFF">
        <w:rPr>
          <w:rFonts w:cs="Times New Roman"/>
          <w:color w:val="232323"/>
          <w:sz w:val="28"/>
          <w:szCs w:val="28"/>
          <w:shd w:val="clear" w:color="auto" w:fill="FFFFFF"/>
        </w:rPr>
        <w:t>введены</w:t>
      </w:r>
      <w:proofErr w:type="gramEnd"/>
      <w:r w:rsidRPr="00F02EFF">
        <w:rPr>
          <w:rFonts w:cs="Times New Roman"/>
          <w:color w:val="232323"/>
          <w:sz w:val="28"/>
          <w:szCs w:val="28"/>
          <w:shd w:val="clear" w:color="auto" w:fill="FFFFFF"/>
        </w:rPr>
        <w:t xml:space="preserve"> в эксплуатацию 10 многоквартирных домов (</w:t>
      </w:r>
      <w:r w:rsidRPr="00F02EFF">
        <w:rPr>
          <w:rFonts w:cs="Times New Roman"/>
          <w:bCs/>
          <w:color w:val="000000"/>
          <w:kern w:val="1"/>
          <w:sz w:val="28"/>
          <w:szCs w:val="28"/>
        </w:rPr>
        <w:t xml:space="preserve">1525 квартир; 88460,9 </w:t>
      </w:r>
      <w:proofErr w:type="spellStart"/>
      <w:r w:rsidRPr="00F02EFF">
        <w:rPr>
          <w:rFonts w:cs="Times New Roman"/>
          <w:bCs/>
          <w:color w:val="000000"/>
          <w:kern w:val="1"/>
          <w:sz w:val="28"/>
          <w:szCs w:val="28"/>
        </w:rPr>
        <w:t>кв.м</w:t>
      </w:r>
      <w:proofErr w:type="spellEnd"/>
      <w:r w:rsidRPr="00F02EFF">
        <w:rPr>
          <w:rFonts w:cs="Times New Roman"/>
          <w:bCs/>
          <w:color w:val="000000"/>
          <w:kern w:val="1"/>
          <w:sz w:val="28"/>
          <w:szCs w:val="28"/>
        </w:rPr>
        <w:t xml:space="preserve">). </w:t>
      </w:r>
    </w:p>
    <w:p w:rsidR="00AC400E" w:rsidRDefault="00AC400E" w:rsidP="00D65046">
      <w:pPr>
        <w:pStyle w:val="22"/>
        <w:suppressAutoHyphens w:val="0"/>
        <w:spacing w:after="0" w:line="240" w:lineRule="auto"/>
        <w:ind w:left="0" w:right="-2"/>
        <w:rPr>
          <w:rFonts w:cs="Times New Roman"/>
          <w:sz w:val="28"/>
          <w:szCs w:val="28"/>
          <w:shd w:val="clear" w:color="auto" w:fill="FFFFFF"/>
        </w:rPr>
      </w:pPr>
      <w:r w:rsidRPr="00F02EFF">
        <w:rPr>
          <w:rFonts w:cs="Times New Roman"/>
          <w:sz w:val="28"/>
          <w:szCs w:val="28"/>
          <w:shd w:val="clear" w:color="auto" w:fill="FFFFFF"/>
        </w:rPr>
        <w:t>Увеличение объемов строительства связано с адаптацией застройщиков к переходу на проектное финансирование и снятием основных ограничений периода пандемии.</w:t>
      </w:r>
    </w:p>
    <w:p w:rsidR="00AC400E" w:rsidRPr="0094725E" w:rsidRDefault="00AC400E" w:rsidP="00D65046">
      <w:pPr>
        <w:pStyle w:val="22"/>
        <w:suppressAutoHyphens w:val="0"/>
        <w:spacing w:after="0" w:line="240" w:lineRule="auto"/>
        <w:ind w:left="0"/>
        <w:rPr>
          <w:bCs/>
          <w:sz w:val="28"/>
          <w:szCs w:val="28"/>
        </w:rPr>
      </w:pPr>
      <w:r w:rsidRPr="0094725E">
        <w:rPr>
          <w:bCs/>
          <w:sz w:val="28"/>
          <w:szCs w:val="28"/>
        </w:rPr>
        <w:t>В 202</w:t>
      </w:r>
      <w:r w:rsidR="00AC55C2">
        <w:rPr>
          <w:bCs/>
          <w:sz w:val="28"/>
          <w:szCs w:val="28"/>
        </w:rPr>
        <w:t>2</w:t>
      </w:r>
      <w:r w:rsidRPr="0094725E">
        <w:rPr>
          <w:bCs/>
          <w:sz w:val="28"/>
          <w:szCs w:val="28"/>
        </w:rPr>
        <w:t>, 202</w:t>
      </w:r>
      <w:r w:rsidR="00AC55C2">
        <w:rPr>
          <w:bCs/>
          <w:sz w:val="28"/>
          <w:szCs w:val="28"/>
        </w:rPr>
        <w:t>3</w:t>
      </w:r>
      <w:r w:rsidRPr="0094725E">
        <w:rPr>
          <w:bCs/>
          <w:sz w:val="28"/>
          <w:szCs w:val="28"/>
        </w:rPr>
        <w:t>, 202</w:t>
      </w:r>
      <w:r w:rsidR="00AC55C2">
        <w:rPr>
          <w:bCs/>
          <w:sz w:val="28"/>
          <w:szCs w:val="28"/>
        </w:rPr>
        <w:t>4</w:t>
      </w:r>
      <w:r w:rsidRPr="0094725E">
        <w:rPr>
          <w:bCs/>
          <w:sz w:val="28"/>
          <w:szCs w:val="28"/>
        </w:rPr>
        <w:t xml:space="preserve"> годах ожидается увеличение значения показателя  до   0,57 </w:t>
      </w:r>
      <w:proofErr w:type="spellStart"/>
      <w:r w:rsidRPr="0094725E">
        <w:rPr>
          <w:bCs/>
          <w:sz w:val="28"/>
          <w:szCs w:val="28"/>
        </w:rPr>
        <w:t>кв</w:t>
      </w:r>
      <w:proofErr w:type="gramStart"/>
      <w:r w:rsidRPr="0094725E">
        <w:rPr>
          <w:bCs/>
          <w:sz w:val="28"/>
          <w:szCs w:val="28"/>
        </w:rPr>
        <w:t>.м</w:t>
      </w:r>
      <w:proofErr w:type="spellEnd"/>
      <w:proofErr w:type="gramEnd"/>
      <w:r w:rsidRPr="0094725E">
        <w:rPr>
          <w:bCs/>
          <w:sz w:val="28"/>
          <w:szCs w:val="28"/>
        </w:rPr>
        <w:t xml:space="preserve">; 0,53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; 0,58 </w:t>
      </w:r>
      <w:proofErr w:type="spellStart"/>
      <w:r w:rsidRPr="0094725E">
        <w:rPr>
          <w:bCs/>
          <w:sz w:val="28"/>
          <w:szCs w:val="28"/>
        </w:rPr>
        <w:t>кв.м</w:t>
      </w:r>
      <w:proofErr w:type="spellEnd"/>
      <w:r w:rsidRPr="0094725E">
        <w:rPr>
          <w:bCs/>
          <w:sz w:val="28"/>
          <w:szCs w:val="28"/>
        </w:rPr>
        <w:t xml:space="preserve"> соответственно.</w:t>
      </w:r>
    </w:p>
    <w:p w:rsidR="00AC400E" w:rsidRPr="00F02EFF" w:rsidRDefault="00AC400E" w:rsidP="00D65046">
      <w:pPr>
        <w:ind w:firstLine="709"/>
        <w:jc w:val="both"/>
        <w:rPr>
          <w:szCs w:val="28"/>
        </w:rPr>
      </w:pPr>
      <w:r w:rsidRPr="00F02EFF">
        <w:rPr>
          <w:szCs w:val="28"/>
        </w:rPr>
        <w:t>В период 2022 - 2024  годов  на основании</w:t>
      </w:r>
      <w:r w:rsidRPr="00F02EFF">
        <w:rPr>
          <w:bCs/>
          <w:szCs w:val="28"/>
        </w:rPr>
        <w:t xml:space="preserve">  </w:t>
      </w:r>
      <w:r w:rsidRPr="00F02EFF">
        <w:rPr>
          <w:szCs w:val="28"/>
        </w:rPr>
        <w:t xml:space="preserve">разрешений  на строительство, выданных </w:t>
      </w:r>
      <w:r w:rsidRPr="00F02EFF">
        <w:rPr>
          <w:bCs/>
          <w:szCs w:val="28"/>
        </w:rPr>
        <w:t xml:space="preserve">управлением по строительству, архитектуре и градостроительству администрации </w:t>
      </w:r>
      <w:r w:rsidRPr="00F02EFF">
        <w:rPr>
          <w:szCs w:val="28"/>
        </w:rPr>
        <w:t>муниципального образования</w:t>
      </w:r>
      <w:r w:rsidRPr="00F02EFF">
        <w:rPr>
          <w:bCs/>
          <w:szCs w:val="28"/>
        </w:rPr>
        <w:t xml:space="preserve"> «Город Астрахань», </w:t>
      </w:r>
      <w:r w:rsidRPr="00F02EFF">
        <w:rPr>
          <w:szCs w:val="28"/>
        </w:rPr>
        <w:t xml:space="preserve"> планируются к вводу в эксплуатацию</w:t>
      </w:r>
      <w:r w:rsidRPr="00F02EFF">
        <w:rPr>
          <w:rFonts w:cs="Arial"/>
          <w:szCs w:val="28"/>
        </w:rPr>
        <w:t xml:space="preserve"> </w:t>
      </w:r>
      <w:r w:rsidRPr="00F02EFF">
        <w:rPr>
          <w:szCs w:val="28"/>
        </w:rPr>
        <w:t xml:space="preserve">47 многоквартирных домов. </w:t>
      </w:r>
    </w:p>
    <w:p w:rsidR="00AC400E" w:rsidRPr="00F02EFF" w:rsidRDefault="00AC400E" w:rsidP="00D65046">
      <w:pPr>
        <w:ind w:firstLine="709"/>
        <w:jc w:val="both"/>
        <w:rPr>
          <w:bCs/>
          <w:kern w:val="1"/>
          <w:szCs w:val="28"/>
        </w:rPr>
      </w:pPr>
      <w:r w:rsidRPr="00F02EFF">
        <w:rPr>
          <w:rFonts w:cs="Arial"/>
          <w:szCs w:val="28"/>
        </w:rPr>
        <w:t xml:space="preserve">Прогнозные объемы  ввода  жилья  в многоквартирных домах  </w:t>
      </w:r>
      <w:r w:rsidRPr="00F02EFF">
        <w:rPr>
          <w:szCs w:val="28"/>
        </w:rPr>
        <w:t>составляют</w:t>
      </w:r>
      <w:r w:rsidRPr="00F02EFF">
        <w:rPr>
          <w:rFonts w:cs="Arial"/>
          <w:szCs w:val="28"/>
        </w:rPr>
        <w:t xml:space="preserve"> ориентировочно: в 2022 г</w:t>
      </w:r>
      <w:r w:rsidR="007F416B">
        <w:rPr>
          <w:rFonts w:cs="Arial"/>
          <w:szCs w:val="28"/>
        </w:rPr>
        <w:t xml:space="preserve">оду – 137,494 тыс. </w:t>
      </w:r>
      <w:proofErr w:type="spellStart"/>
      <w:r w:rsidR="007F416B">
        <w:rPr>
          <w:rFonts w:cs="Arial"/>
          <w:szCs w:val="28"/>
        </w:rPr>
        <w:t>кв</w:t>
      </w:r>
      <w:proofErr w:type="gramStart"/>
      <w:r w:rsidR="007F416B">
        <w:rPr>
          <w:rFonts w:cs="Arial"/>
          <w:szCs w:val="28"/>
        </w:rPr>
        <w:t>.м</w:t>
      </w:r>
      <w:proofErr w:type="spellEnd"/>
      <w:proofErr w:type="gramEnd"/>
      <w:r w:rsidR="007F416B">
        <w:rPr>
          <w:rFonts w:cs="Arial"/>
          <w:szCs w:val="28"/>
        </w:rPr>
        <w:t xml:space="preserve"> (192,03</w:t>
      </w:r>
      <w:r w:rsidRPr="00F02EFF">
        <w:rPr>
          <w:rFonts w:cs="Arial"/>
          <w:szCs w:val="28"/>
        </w:rPr>
        <w:t xml:space="preserve">% к уровню 2021 года),  в 2023 году – 115,249  тыс. </w:t>
      </w:r>
      <w:proofErr w:type="spellStart"/>
      <w:r w:rsidRPr="00F02EFF">
        <w:rPr>
          <w:rFonts w:cs="Arial"/>
          <w:szCs w:val="28"/>
        </w:rPr>
        <w:t>кв.м</w:t>
      </w:r>
      <w:proofErr w:type="spellEnd"/>
      <w:r w:rsidRPr="00F02EFF">
        <w:rPr>
          <w:rFonts w:cs="Arial"/>
          <w:szCs w:val="28"/>
        </w:rPr>
        <w:t xml:space="preserve">  (160,96 % к уровню 2021 года),  в 2024 году – 135,906  тыс. </w:t>
      </w:r>
      <w:proofErr w:type="spellStart"/>
      <w:r w:rsidRPr="00F02EFF">
        <w:rPr>
          <w:rFonts w:cs="Arial"/>
          <w:szCs w:val="28"/>
        </w:rPr>
        <w:t>кв.м</w:t>
      </w:r>
      <w:proofErr w:type="spellEnd"/>
      <w:r w:rsidRPr="00F02EFF">
        <w:rPr>
          <w:rFonts w:cs="Arial"/>
          <w:szCs w:val="28"/>
        </w:rPr>
        <w:t xml:space="preserve"> (153,63 % к уровню 2020 года)</w:t>
      </w:r>
      <w:r w:rsidRPr="00F02EFF">
        <w:rPr>
          <w:bCs/>
          <w:szCs w:val="28"/>
        </w:rPr>
        <w:t>.</w:t>
      </w:r>
    </w:p>
    <w:p w:rsidR="00AC400E" w:rsidRPr="00A0011A" w:rsidRDefault="00AC400E" w:rsidP="00D65046">
      <w:pPr>
        <w:ind w:firstLine="709"/>
        <w:jc w:val="both"/>
        <w:rPr>
          <w:bCs/>
          <w:kern w:val="1"/>
          <w:szCs w:val="28"/>
        </w:rPr>
      </w:pPr>
      <w:r w:rsidRPr="00F02EFF">
        <w:rPr>
          <w:bCs/>
          <w:kern w:val="1"/>
          <w:szCs w:val="28"/>
        </w:rPr>
        <w:t xml:space="preserve">Плановые показатели на 2022 - 2024 годы представлены с учётом статистических данных за 2018-2021 годы, разрешений на строительство, выданных управлением по строительству, архитектуре и градостроительству администрации </w:t>
      </w:r>
      <w:r w:rsidRPr="00F02EFF">
        <w:rPr>
          <w:szCs w:val="28"/>
        </w:rPr>
        <w:t>муниципального образования</w:t>
      </w:r>
      <w:r w:rsidRPr="00F02EFF">
        <w:rPr>
          <w:bCs/>
          <w:kern w:val="1"/>
          <w:szCs w:val="28"/>
        </w:rPr>
        <w:t xml:space="preserve"> «Город Астрахань», информации по прогнозному вводу жилья, предоставленной организациями-застройщиками</w:t>
      </w:r>
      <w:r w:rsidRPr="007F416B">
        <w:rPr>
          <w:bCs/>
          <w:kern w:val="1"/>
          <w:szCs w:val="28"/>
        </w:rPr>
        <w:t>.</w:t>
      </w:r>
      <w:r w:rsidRPr="00A0011A">
        <w:rPr>
          <w:bCs/>
          <w:kern w:val="1"/>
          <w:szCs w:val="28"/>
        </w:rPr>
        <w:t xml:space="preserve"> </w:t>
      </w:r>
    </w:p>
    <w:p w:rsidR="00602623" w:rsidRPr="00A7096F" w:rsidRDefault="00602623" w:rsidP="00D65046">
      <w:pPr>
        <w:ind w:firstLine="709"/>
        <w:jc w:val="both"/>
        <w:rPr>
          <w:rFonts w:eastAsia="Calibri" w:cs="Times New Roman"/>
          <w:color w:val="FF0000"/>
          <w:szCs w:val="28"/>
        </w:rPr>
      </w:pPr>
    </w:p>
    <w:p w:rsidR="00183EEC" w:rsidRPr="00261156" w:rsidRDefault="00C40CA7" w:rsidP="00D65046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t>2</w:t>
      </w:r>
      <w:r w:rsidR="00651ECE" w:rsidRPr="00FF7C2A">
        <w:rPr>
          <w:rFonts w:eastAsia="Calibri" w:cs="Times New Roman"/>
          <w:b/>
          <w:szCs w:val="28"/>
        </w:rPr>
        <w:t>5</w:t>
      </w:r>
      <w:r w:rsidR="00183EEC" w:rsidRPr="00FF7C2A">
        <w:rPr>
          <w:rFonts w:eastAsia="Calibri" w:cs="Times New Roman"/>
          <w:b/>
          <w:szCs w:val="28"/>
        </w:rPr>
        <w:t>.</w:t>
      </w:r>
      <w:r w:rsidR="00E349BD">
        <w:rPr>
          <w:rFonts w:eastAsia="Calibri" w:cs="Times New Roman"/>
          <w:b/>
          <w:szCs w:val="28"/>
        </w:rPr>
        <w:t> </w:t>
      </w:r>
      <w:r w:rsidR="00183EEC" w:rsidRPr="00FF7C2A">
        <w:rPr>
          <w:rFonts w:eastAsia="Calibri" w:cs="Times New Roman"/>
          <w:b/>
          <w:szCs w:val="28"/>
        </w:rPr>
        <w:t>Площадь земельных участков, предоставленных для строительства в расчете на 10 тысяч человек населения</w:t>
      </w:r>
    </w:p>
    <w:p w:rsidR="00421F24" w:rsidRPr="0094725E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r w:rsidRPr="0094725E">
        <w:rPr>
          <w:szCs w:val="28"/>
        </w:rPr>
        <w:t xml:space="preserve">Площадь земельных участков, предоставленных для строительства в расчете на 10 тыс. человек населения  в 2021 году составила </w:t>
      </w:r>
      <w:r w:rsidRPr="0094725E">
        <w:rPr>
          <w:rFonts w:cs="Arial"/>
          <w:szCs w:val="28"/>
        </w:rPr>
        <w:t>–</w:t>
      </w:r>
      <w:r w:rsidRPr="0094725E">
        <w:rPr>
          <w:szCs w:val="28"/>
        </w:rPr>
        <w:t xml:space="preserve"> 0,6</w:t>
      </w:r>
      <w:r>
        <w:rPr>
          <w:szCs w:val="28"/>
        </w:rPr>
        <w:t>4</w:t>
      </w:r>
      <w:r w:rsidRPr="0094725E">
        <w:rPr>
          <w:szCs w:val="28"/>
        </w:rPr>
        <w:t xml:space="preserve"> га (из расчета среднегодовой численности населения 521,533 тыс.</w:t>
      </w:r>
      <w:r w:rsidR="00E349BD">
        <w:rPr>
          <w:szCs w:val="28"/>
        </w:rPr>
        <w:t xml:space="preserve"> </w:t>
      </w:r>
      <w:r w:rsidRPr="0094725E">
        <w:rPr>
          <w:szCs w:val="28"/>
        </w:rPr>
        <w:t>чел.), в том числе:</w:t>
      </w:r>
    </w:p>
    <w:p w:rsidR="00421F24" w:rsidRPr="0094725E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r w:rsidRPr="0094725E">
        <w:rPr>
          <w:szCs w:val="28"/>
        </w:rPr>
        <w:t xml:space="preserve">- для жилищного строительства, индивидуального жилищного строительства </w:t>
      </w:r>
      <w:r w:rsidRPr="0094725E">
        <w:rPr>
          <w:rFonts w:cs="Arial"/>
          <w:szCs w:val="28"/>
        </w:rPr>
        <w:t>–</w:t>
      </w:r>
      <w:r w:rsidRPr="0094725E">
        <w:rPr>
          <w:szCs w:val="28"/>
        </w:rPr>
        <w:t xml:space="preserve"> 0,2</w:t>
      </w:r>
      <w:r>
        <w:rPr>
          <w:szCs w:val="28"/>
        </w:rPr>
        <w:t>3</w:t>
      </w:r>
      <w:r w:rsidRPr="0094725E">
        <w:rPr>
          <w:szCs w:val="28"/>
        </w:rPr>
        <w:t xml:space="preserve"> га,</w:t>
      </w:r>
    </w:p>
    <w:p w:rsidR="00421F24" w:rsidRPr="0094725E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r w:rsidRPr="0094725E">
        <w:rPr>
          <w:szCs w:val="28"/>
        </w:rPr>
        <w:t xml:space="preserve">-  для иного строительства, кроме жилищного </w:t>
      </w:r>
      <w:r w:rsidRPr="0094725E">
        <w:rPr>
          <w:rFonts w:cs="Arial"/>
          <w:szCs w:val="28"/>
        </w:rPr>
        <w:t xml:space="preserve">– </w:t>
      </w:r>
      <w:r w:rsidRPr="0094725E">
        <w:rPr>
          <w:szCs w:val="28"/>
        </w:rPr>
        <w:t>0,4</w:t>
      </w:r>
      <w:r>
        <w:rPr>
          <w:szCs w:val="28"/>
        </w:rPr>
        <w:t>6</w:t>
      </w:r>
      <w:r w:rsidRPr="0094725E">
        <w:rPr>
          <w:szCs w:val="28"/>
        </w:rPr>
        <w:t xml:space="preserve"> га.</w:t>
      </w:r>
    </w:p>
    <w:p w:rsidR="00421F24" w:rsidRPr="00813A96" w:rsidRDefault="00421F24" w:rsidP="00D65046">
      <w:pPr>
        <w:shd w:val="clear" w:color="auto" w:fill="FFFFFF"/>
        <w:tabs>
          <w:tab w:val="left" w:pos="993"/>
        </w:tabs>
        <w:autoSpaceDE w:val="0"/>
        <w:autoSpaceDN w:val="0"/>
        <w:spacing w:line="322" w:lineRule="exact"/>
        <w:ind w:firstLine="709"/>
        <w:jc w:val="both"/>
        <w:rPr>
          <w:spacing w:val="-5"/>
          <w:szCs w:val="28"/>
        </w:rPr>
      </w:pPr>
      <w:r w:rsidRPr="00813A96">
        <w:rPr>
          <w:spacing w:val="-2"/>
          <w:szCs w:val="28"/>
        </w:rPr>
        <w:t>Д</w:t>
      </w:r>
      <w:r w:rsidRPr="00813A96">
        <w:rPr>
          <w:spacing w:val="-7"/>
          <w:szCs w:val="28"/>
        </w:rPr>
        <w:t xml:space="preserve">ля комплексного освоения в целях жилищного строительства </w:t>
      </w:r>
      <w:r w:rsidRPr="00813A96">
        <w:rPr>
          <w:spacing w:val="-5"/>
          <w:szCs w:val="28"/>
        </w:rPr>
        <w:t>земельные участки не предоставлялись.</w:t>
      </w:r>
    </w:p>
    <w:p w:rsidR="00421F24" w:rsidRPr="00813A96" w:rsidRDefault="00421F24" w:rsidP="00D65046">
      <w:pPr>
        <w:shd w:val="clear" w:color="auto" w:fill="FFFFFF"/>
        <w:tabs>
          <w:tab w:val="left" w:pos="993"/>
        </w:tabs>
        <w:autoSpaceDE w:val="0"/>
        <w:autoSpaceDN w:val="0"/>
        <w:spacing w:line="322" w:lineRule="exact"/>
        <w:ind w:firstLine="709"/>
        <w:jc w:val="both"/>
        <w:rPr>
          <w:spacing w:val="-5"/>
          <w:szCs w:val="28"/>
        </w:rPr>
      </w:pPr>
      <w:r w:rsidRPr="00813A96">
        <w:rPr>
          <w:spacing w:val="-5"/>
          <w:szCs w:val="28"/>
        </w:rPr>
        <w:t>Земельные участки для целей строительства были предоставлены в соответствии со ст.</w:t>
      </w:r>
      <w:r w:rsidRPr="005F4481">
        <w:rPr>
          <w:spacing w:val="-5"/>
          <w:szCs w:val="28"/>
        </w:rPr>
        <w:t xml:space="preserve"> </w:t>
      </w:r>
      <w:r w:rsidRPr="00813A96">
        <w:rPr>
          <w:spacing w:val="-5"/>
          <w:szCs w:val="28"/>
        </w:rPr>
        <w:t>39.5</w:t>
      </w:r>
      <w:r>
        <w:rPr>
          <w:spacing w:val="-5"/>
          <w:szCs w:val="28"/>
        </w:rPr>
        <w:t xml:space="preserve">, </w:t>
      </w:r>
      <w:r w:rsidRPr="00813A96">
        <w:rPr>
          <w:spacing w:val="-5"/>
          <w:szCs w:val="28"/>
        </w:rPr>
        <w:t>39.6</w:t>
      </w:r>
      <w:r>
        <w:rPr>
          <w:spacing w:val="-5"/>
          <w:szCs w:val="28"/>
        </w:rPr>
        <w:t xml:space="preserve">, </w:t>
      </w:r>
      <w:r w:rsidRPr="00813A96">
        <w:rPr>
          <w:spacing w:val="-5"/>
          <w:szCs w:val="28"/>
        </w:rPr>
        <w:t>39.11 Земельного кодекса РФ, а также на основании вступивших в силу судебных актов.</w:t>
      </w:r>
    </w:p>
    <w:p w:rsidR="00421F24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r w:rsidRPr="00C9348A">
        <w:rPr>
          <w:szCs w:val="28"/>
        </w:rPr>
        <w:t xml:space="preserve">В 2021 году  было проведено 16 аукционов (торгов) в отношении 53 лотов, в результате которых реализовано 40 земельных участков (по 38  земельным участкам 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 xml:space="preserve">право на заключение договоров аренды, по 2 </w:t>
      </w:r>
      <w:r w:rsidRPr="00C9348A">
        <w:rPr>
          <w:rFonts w:cs="Arial"/>
          <w:szCs w:val="28"/>
        </w:rPr>
        <w:t>–</w:t>
      </w:r>
      <w:r w:rsidRPr="00C9348A">
        <w:rPr>
          <w:szCs w:val="28"/>
        </w:rPr>
        <w:t xml:space="preserve"> продажа).</w:t>
      </w:r>
      <w:r w:rsidRPr="00813A96">
        <w:rPr>
          <w:szCs w:val="28"/>
        </w:rPr>
        <w:t xml:space="preserve"> Общая площадь предоставленных земельных участков для возведения объектов капитального </w:t>
      </w:r>
      <w:r w:rsidRPr="00813A96">
        <w:rPr>
          <w:szCs w:val="28"/>
        </w:rPr>
        <w:lastRenderedPageBreak/>
        <w:t xml:space="preserve">строительства </w:t>
      </w:r>
      <w:r>
        <w:rPr>
          <w:szCs w:val="28"/>
        </w:rPr>
        <w:t xml:space="preserve">на аукционах </w:t>
      </w:r>
      <w:r w:rsidRPr="00813A96">
        <w:rPr>
          <w:szCs w:val="28"/>
        </w:rPr>
        <w:t xml:space="preserve">в отчетном году </w:t>
      </w:r>
      <w:r w:rsidRPr="00C9348A">
        <w:rPr>
          <w:szCs w:val="28"/>
        </w:rPr>
        <w:t>составила  40 849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(включая индивидуальное жилищное строительство)</w:t>
      </w:r>
    </w:p>
    <w:p w:rsidR="00421F24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C9348A">
        <w:rPr>
          <w:szCs w:val="28"/>
        </w:rPr>
        <w:t xml:space="preserve">Площадь земельных участков, реализованных для строительства посредством аукциона в 2021 году составила – 4,08 га (в 2018 году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 xml:space="preserve">2,04 га, в 2019 году 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 xml:space="preserve">1,19 га, в 2020 году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 xml:space="preserve">0,40 га), в том числе для жилищного строительства, индивидуального жилищного строительства – 1,73 га (в 2018 году – 0,36 га, в 2019 году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>1 га, в 2020 году – 0,4 га), для иного строительства, кроме жилищного</w:t>
      </w:r>
      <w:proofErr w:type="gramEnd"/>
      <w:r w:rsidRPr="00C9348A">
        <w:rPr>
          <w:szCs w:val="28"/>
        </w:rPr>
        <w:t xml:space="preserve"> – 2,35 га (в 2017 году – 0,018  га,  в 2018 году – 1,68 га, в 2019 году – 0,19  га, в 2020 году </w:t>
      </w:r>
      <w:r w:rsidRPr="00C9348A">
        <w:rPr>
          <w:rFonts w:cs="Arial"/>
          <w:szCs w:val="28"/>
        </w:rPr>
        <w:t xml:space="preserve">– </w:t>
      </w:r>
      <w:r w:rsidRPr="00C9348A">
        <w:rPr>
          <w:szCs w:val="28"/>
        </w:rPr>
        <w:t>0 га).</w:t>
      </w:r>
    </w:p>
    <w:p w:rsidR="00421F24" w:rsidRPr="00C9348A" w:rsidRDefault="00126F76" w:rsidP="00D6504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421F24" w:rsidRPr="00C9348A">
        <w:rPr>
          <w:szCs w:val="28"/>
        </w:rPr>
        <w:t xml:space="preserve"> 2021 году также проводилась работа по предоставлению земельных участков на территории города Астрахани льготным категориям граждан в соответствии с Законом Астраханской области №7/2008-ОЗ от 04.03.2008 «Об отдельных вопросах правового регулирования земельных отношений в Астраханской области». </w:t>
      </w:r>
    </w:p>
    <w:p w:rsidR="00421F24" w:rsidRDefault="00421F24" w:rsidP="00D65046">
      <w:pPr>
        <w:tabs>
          <w:tab w:val="left" w:pos="993"/>
        </w:tabs>
        <w:ind w:firstLine="709"/>
        <w:jc w:val="both"/>
        <w:rPr>
          <w:szCs w:val="28"/>
        </w:rPr>
      </w:pPr>
      <w:r w:rsidRPr="00C9348A">
        <w:rPr>
          <w:szCs w:val="28"/>
        </w:rPr>
        <w:t xml:space="preserve">За отчетный период гражданам льготных категорий бесплатно в собственность было предоставлено 86 земельных участков для индивидуального жилищного строительства, общей площадью 51600 </w:t>
      </w:r>
      <w:proofErr w:type="spellStart"/>
      <w:r w:rsidRPr="00C9348A">
        <w:rPr>
          <w:szCs w:val="28"/>
        </w:rPr>
        <w:t>кв</w:t>
      </w:r>
      <w:proofErr w:type="gramStart"/>
      <w:r w:rsidRPr="00C9348A">
        <w:rPr>
          <w:szCs w:val="28"/>
        </w:rPr>
        <w:t>.м</w:t>
      </w:r>
      <w:proofErr w:type="spellEnd"/>
      <w:proofErr w:type="gramEnd"/>
      <w:r w:rsidRPr="00C9348A">
        <w:rPr>
          <w:szCs w:val="28"/>
        </w:rPr>
        <w:t xml:space="preserve"> (5,16 га).</w:t>
      </w:r>
    </w:p>
    <w:p w:rsidR="00421F24" w:rsidRPr="00E03A6A" w:rsidRDefault="00421F24" w:rsidP="00D65046">
      <w:pPr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03A6A">
        <w:rPr>
          <w:szCs w:val="28"/>
        </w:rPr>
        <w:t>Плановые показатели по п.25:</w:t>
      </w:r>
    </w:p>
    <w:p w:rsidR="00421F24" w:rsidRPr="00E03A6A" w:rsidRDefault="00421F24" w:rsidP="00D65046">
      <w:pPr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03A6A">
        <w:rPr>
          <w:szCs w:val="28"/>
        </w:rPr>
        <w:t xml:space="preserve">- площадь земельных участков, предоставленных для строительства, в расчете на 10 тыс. человек населения: 2022 </w:t>
      </w:r>
      <w:r w:rsidRPr="00E03A6A">
        <w:rPr>
          <w:rFonts w:cs="Arial"/>
          <w:szCs w:val="28"/>
        </w:rPr>
        <w:t>–</w:t>
      </w:r>
      <w:r w:rsidRPr="00E03A6A">
        <w:rPr>
          <w:szCs w:val="28"/>
        </w:rPr>
        <w:t xml:space="preserve"> 0,6 га, 2023 </w:t>
      </w:r>
      <w:r w:rsidRPr="00E03A6A">
        <w:rPr>
          <w:rFonts w:cs="Arial"/>
          <w:szCs w:val="28"/>
        </w:rPr>
        <w:t>–</w:t>
      </w:r>
      <w:r w:rsidRPr="00E03A6A">
        <w:rPr>
          <w:szCs w:val="28"/>
        </w:rPr>
        <w:t xml:space="preserve"> 0,6 га; 2024 </w:t>
      </w:r>
      <w:r w:rsidRPr="00E03A6A">
        <w:rPr>
          <w:rFonts w:cs="Arial"/>
          <w:szCs w:val="28"/>
        </w:rPr>
        <w:t xml:space="preserve">– </w:t>
      </w:r>
      <w:r w:rsidRPr="00E03A6A">
        <w:rPr>
          <w:szCs w:val="28"/>
        </w:rPr>
        <w:t>0,6 га.</w:t>
      </w:r>
    </w:p>
    <w:p w:rsidR="00421F24" w:rsidRPr="00E03A6A" w:rsidRDefault="00421F24" w:rsidP="00D65046">
      <w:pPr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03A6A">
        <w:rPr>
          <w:szCs w:val="28"/>
        </w:rPr>
        <w:t xml:space="preserve">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строительства: 2022 </w:t>
      </w:r>
      <w:r w:rsidRPr="00E03A6A">
        <w:rPr>
          <w:rFonts w:cs="Arial"/>
          <w:szCs w:val="28"/>
        </w:rPr>
        <w:t>–</w:t>
      </w:r>
      <w:r w:rsidRPr="00E03A6A">
        <w:rPr>
          <w:szCs w:val="28"/>
        </w:rPr>
        <w:t xml:space="preserve"> 0,3 га, 2023 </w:t>
      </w:r>
      <w:r w:rsidRPr="00E03A6A">
        <w:rPr>
          <w:rFonts w:cs="Arial"/>
          <w:szCs w:val="28"/>
        </w:rPr>
        <w:t>–</w:t>
      </w:r>
      <w:r w:rsidRPr="00E03A6A">
        <w:rPr>
          <w:szCs w:val="28"/>
        </w:rPr>
        <w:t xml:space="preserve"> 0,3 га, 2024 </w:t>
      </w:r>
      <w:r w:rsidRPr="00E03A6A">
        <w:rPr>
          <w:rFonts w:cs="Arial"/>
          <w:szCs w:val="28"/>
        </w:rPr>
        <w:t>–</w:t>
      </w:r>
      <w:r w:rsidRPr="00E03A6A">
        <w:rPr>
          <w:szCs w:val="28"/>
        </w:rPr>
        <w:t xml:space="preserve"> 0,3 га.</w:t>
      </w:r>
    </w:p>
    <w:p w:rsidR="00421F24" w:rsidRPr="00813A96" w:rsidRDefault="00421F24" w:rsidP="00D65046">
      <w:pPr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03A6A">
        <w:rPr>
          <w:szCs w:val="28"/>
        </w:rPr>
        <w:t>Увеличение планируемой площади предоставляемых земельных участков не представляется возможным по следующим причинам:</w:t>
      </w:r>
    </w:p>
    <w:p w:rsidR="00421F24" w:rsidRPr="00813A96" w:rsidRDefault="00421F24" w:rsidP="00D6504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слишком высокая стоимость технологического присоединения объектов к инженерным сетям,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освоение земельных участков становиться нерентабельным.</w:t>
      </w:r>
    </w:p>
    <w:p w:rsidR="00421F24" w:rsidRPr="00813A96" w:rsidRDefault="00421F24" w:rsidP="00D6504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813A96">
        <w:rPr>
          <w:szCs w:val="28"/>
        </w:rPr>
        <w:t>сокращение свободной территории муниципального образования «Город Астрахань»;</w:t>
      </w:r>
    </w:p>
    <w:p w:rsidR="00421F24" w:rsidRPr="00813A96" w:rsidRDefault="00421F24" w:rsidP="00D6504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813A96">
        <w:rPr>
          <w:szCs w:val="28"/>
        </w:rPr>
        <w:t>отсутствие коммерчески-привлекательных земельных участков, сформированных для продажи с аукционов</w:t>
      </w:r>
      <w:r>
        <w:rPr>
          <w:szCs w:val="28"/>
        </w:rPr>
        <w:t>.</w:t>
      </w:r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692187" w:rsidRPr="0097039B" w:rsidRDefault="00692187" w:rsidP="008775E2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2</w:t>
      </w:r>
      <w:r w:rsidR="00651ECE" w:rsidRPr="00FF7C2A">
        <w:rPr>
          <w:b/>
          <w:szCs w:val="28"/>
        </w:rPr>
        <w:t>6</w:t>
      </w:r>
      <w:r w:rsidRPr="00FF7C2A">
        <w:rPr>
          <w:b/>
          <w:szCs w:val="28"/>
        </w:rPr>
        <w:t>.</w:t>
      </w:r>
      <w:r w:rsidR="00E349BD">
        <w:rPr>
          <w:b/>
          <w:szCs w:val="28"/>
        </w:rPr>
        <w:t> </w:t>
      </w:r>
      <w:r w:rsidRPr="00FF7C2A">
        <w:rPr>
          <w:b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FF7C2A">
        <w:rPr>
          <w:b/>
          <w:szCs w:val="28"/>
        </w:rPr>
        <w:t>с даты принятия</w:t>
      </w:r>
      <w:proofErr w:type="gramEnd"/>
      <w:r w:rsidRPr="00FF7C2A">
        <w:rPr>
          <w:b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535FC" w:rsidRPr="00FF7C2A">
        <w:rPr>
          <w:b/>
          <w:szCs w:val="28"/>
        </w:rPr>
        <w:t>:</w:t>
      </w:r>
    </w:p>
    <w:p w:rsidR="0046282C" w:rsidRDefault="00D65046" w:rsidP="00BD300D">
      <w:pPr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/>
          <w:bCs/>
          <w:i/>
          <w:szCs w:val="28"/>
          <w:lang w:eastAsia="ar-SA"/>
        </w:rPr>
        <w:t xml:space="preserve">- </w:t>
      </w:r>
      <w:r w:rsidR="00563BA8" w:rsidRPr="0046282C">
        <w:rPr>
          <w:rFonts w:eastAsia="Times New Roman" w:cs="Times New Roman"/>
          <w:b/>
          <w:bCs/>
          <w:i/>
          <w:szCs w:val="28"/>
          <w:lang w:eastAsia="ar-SA"/>
        </w:rPr>
        <w:t>объектов жилищного строительства</w:t>
      </w:r>
      <w:r w:rsidR="00563BA8" w:rsidRPr="0046282C">
        <w:rPr>
          <w:rFonts w:eastAsia="Times New Roman" w:cs="Times New Roman"/>
          <w:bCs/>
          <w:szCs w:val="28"/>
          <w:lang w:eastAsia="ar-SA"/>
        </w:rPr>
        <w:t xml:space="preserve"> – в течение 3 лет  – </w:t>
      </w:r>
      <w:r w:rsidR="0046282C" w:rsidRPr="00FC083B">
        <w:rPr>
          <w:bCs/>
          <w:szCs w:val="28"/>
        </w:rPr>
        <w:t xml:space="preserve">составила в 2021 </w:t>
      </w:r>
      <w:r w:rsidR="0046282C" w:rsidRPr="0046282C">
        <w:rPr>
          <w:rFonts w:eastAsia="Times New Roman" w:cs="Times New Roman"/>
          <w:bCs/>
          <w:szCs w:val="28"/>
          <w:lang w:eastAsia="ar-SA"/>
        </w:rPr>
        <w:t>году 20</w:t>
      </w:r>
      <w:r w:rsidR="00E349BD">
        <w:rPr>
          <w:rFonts w:eastAsia="Times New Roman" w:cs="Times New Roman"/>
          <w:bCs/>
          <w:szCs w:val="28"/>
          <w:lang w:eastAsia="ar-SA"/>
        </w:rPr>
        <w:t xml:space="preserve"> </w:t>
      </w:r>
      <w:r w:rsidR="0046282C" w:rsidRPr="0046282C">
        <w:rPr>
          <w:rFonts w:eastAsia="Times New Roman" w:cs="Times New Roman"/>
          <w:bCs/>
          <w:szCs w:val="28"/>
          <w:lang w:eastAsia="ar-SA"/>
        </w:rPr>
        <w:t>264 кв. м  (в 2020 году – 21</w:t>
      </w:r>
      <w:r w:rsidR="00E349BD">
        <w:rPr>
          <w:rFonts w:eastAsia="Times New Roman" w:cs="Times New Roman"/>
          <w:bCs/>
          <w:szCs w:val="28"/>
          <w:lang w:eastAsia="ar-SA"/>
        </w:rPr>
        <w:t xml:space="preserve"> </w:t>
      </w:r>
      <w:r w:rsidR="0046282C" w:rsidRPr="0046282C">
        <w:rPr>
          <w:rFonts w:eastAsia="Times New Roman" w:cs="Times New Roman"/>
          <w:bCs/>
          <w:szCs w:val="28"/>
          <w:lang w:eastAsia="ar-SA"/>
        </w:rPr>
        <w:t>071 кв.</w:t>
      </w:r>
      <w:r w:rsidR="00BD300D">
        <w:rPr>
          <w:rFonts w:eastAsia="Times New Roman" w:cs="Times New Roman"/>
          <w:bCs/>
          <w:szCs w:val="28"/>
          <w:lang w:eastAsia="ar-SA"/>
        </w:rPr>
        <w:t xml:space="preserve"> </w:t>
      </w:r>
      <w:r w:rsidR="0046282C" w:rsidRPr="0046282C">
        <w:rPr>
          <w:rFonts w:eastAsia="Times New Roman" w:cs="Times New Roman"/>
          <w:bCs/>
          <w:szCs w:val="28"/>
          <w:lang w:eastAsia="ar-SA"/>
        </w:rPr>
        <w:t>м),</w:t>
      </w:r>
    </w:p>
    <w:p w:rsidR="000248D8" w:rsidRPr="009906DF" w:rsidRDefault="000248D8" w:rsidP="00BD300D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том числе:</w:t>
      </w:r>
    </w:p>
    <w:p w:rsidR="000248D8" w:rsidRDefault="000248D8" w:rsidP="00BD300D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BC4B26">
        <w:rPr>
          <w:bCs/>
          <w:szCs w:val="28"/>
        </w:rPr>
        <w:t xml:space="preserve">Земельный участок с кадастровым номером 30:12:000000:113 площадью 13042 </w:t>
      </w:r>
      <w:proofErr w:type="spellStart"/>
      <w:r w:rsidRPr="00BC4B26">
        <w:rPr>
          <w:bCs/>
          <w:szCs w:val="28"/>
        </w:rPr>
        <w:t>кв</w:t>
      </w:r>
      <w:proofErr w:type="gramStart"/>
      <w:r w:rsidRPr="00BC4B26">
        <w:rPr>
          <w:bCs/>
          <w:szCs w:val="28"/>
        </w:rPr>
        <w:t>.м</w:t>
      </w:r>
      <w:proofErr w:type="spellEnd"/>
      <w:proofErr w:type="gramEnd"/>
      <w:r w:rsidRPr="00BC4B26">
        <w:rPr>
          <w:bCs/>
          <w:szCs w:val="28"/>
        </w:rPr>
        <w:t xml:space="preserve"> был предоставлен в аренду для строительства многоквартирных домов в 2006 году. 14.10.2010 было выдано разрешение на строительство объекта «Многоэтажный жилой дом по ул. Студенческая в Кировском районе г. Астрахани, блок секции  №4,5,6 (корректировка) II очередь». Срок действия разрешения истек  01.11.2016. На конец отчетного года разрешение на ввод объекта в эксплуатацию не выдавалось.</w:t>
      </w:r>
    </w:p>
    <w:p w:rsidR="000248D8" w:rsidRPr="00E03A6A" w:rsidRDefault="000248D8" w:rsidP="00BD300D">
      <w:pPr>
        <w:autoSpaceDE w:val="0"/>
        <w:autoSpaceDN w:val="0"/>
        <w:ind w:firstLine="709"/>
        <w:jc w:val="both"/>
        <w:rPr>
          <w:bCs/>
          <w:szCs w:val="28"/>
        </w:rPr>
      </w:pPr>
      <w:r w:rsidRPr="00E03A6A">
        <w:rPr>
          <w:bCs/>
          <w:szCs w:val="28"/>
        </w:rPr>
        <w:lastRenderedPageBreak/>
        <w:t xml:space="preserve">2) Земельный участок с кадастровым номером 30:12:010257:346 площадью 3994 </w:t>
      </w:r>
      <w:proofErr w:type="spellStart"/>
      <w:r w:rsidRPr="00E03A6A">
        <w:rPr>
          <w:bCs/>
          <w:szCs w:val="28"/>
        </w:rPr>
        <w:t>кв</w:t>
      </w:r>
      <w:proofErr w:type="gramStart"/>
      <w:r w:rsidRPr="00E03A6A">
        <w:rPr>
          <w:bCs/>
          <w:szCs w:val="28"/>
        </w:rPr>
        <w:t>.м</w:t>
      </w:r>
      <w:proofErr w:type="spellEnd"/>
      <w:proofErr w:type="gramEnd"/>
      <w:r w:rsidRPr="00E03A6A">
        <w:rPr>
          <w:bCs/>
          <w:szCs w:val="28"/>
        </w:rPr>
        <w:t xml:space="preserve"> был предоставлен в аренду для строительства многоквартирного дома. 13.07.2016 было выдано разрешение на строительство объекта «Многоэтажный жилой дом по ул. Софьи Перовской (№4 по генплану) в Кировском районе г.</w:t>
      </w:r>
      <w:r w:rsidR="00E349BD">
        <w:rPr>
          <w:bCs/>
          <w:szCs w:val="28"/>
        </w:rPr>
        <w:t xml:space="preserve"> </w:t>
      </w:r>
      <w:r w:rsidRPr="00E03A6A">
        <w:rPr>
          <w:bCs/>
          <w:szCs w:val="28"/>
        </w:rPr>
        <w:t>Астрахани по адресу: Астраханская область, г.</w:t>
      </w:r>
      <w:r w:rsidR="00E349BD">
        <w:rPr>
          <w:bCs/>
          <w:szCs w:val="28"/>
        </w:rPr>
        <w:t xml:space="preserve"> </w:t>
      </w:r>
      <w:r w:rsidRPr="00E03A6A">
        <w:rPr>
          <w:bCs/>
          <w:szCs w:val="28"/>
        </w:rPr>
        <w:t>Астрахань, Кировский район,  ул.</w:t>
      </w:r>
      <w:r w:rsidR="00E349BD">
        <w:rPr>
          <w:bCs/>
          <w:szCs w:val="28"/>
        </w:rPr>
        <w:t xml:space="preserve"> </w:t>
      </w:r>
      <w:proofErr w:type="spellStart"/>
      <w:r w:rsidRPr="00E03A6A">
        <w:rPr>
          <w:bCs/>
          <w:szCs w:val="28"/>
        </w:rPr>
        <w:t>С.Перовской</w:t>
      </w:r>
      <w:proofErr w:type="spellEnd"/>
      <w:r w:rsidRPr="00E03A6A">
        <w:rPr>
          <w:bCs/>
          <w:szCs w:val="28"/>
        </w:rPr>
        <w:t>». Срок действия разрешения истек  01.10.2020. На конец отчетного года разрешение на ввод объекта в эксплуатацию не выдавалось. Денежные средства  граждан для строительства многоквартирного дома не привлекались.</w:t>
      </w:r>
    </w:p>
    <w:p w:rsidR="000248D8" w:rsidRDefault="000248D8" w:rsidP="00BD300D">
      <w:pPr>
        <w:autoSpaceDE w:val="0"/>
        <w:autoSpaceDN w:val="0"/>
        <w:ind w:firstLine="709"/>
        <w:jc w:val="both"/>
        <w:rPr>
          <w:bCs/>
          <w:szCs w:val="28"/>
        </w:rPr>
      </w:pPr>
      <w:r w:rsidRPr="00E03A6A">
        <w:rPr>
          <w:bCs/>
          <w:szCs w:val="28"/>
        </w:rPr>
        <w:t xml:space="preserve">3) Земельный участок с кадастровым номером 30:12:000000:8356 площадью 3228 кв. м  был предоставлен в аренду для строительства многоквартирного дома. 05.04.2018 было выдано разрешение на строительство объекта «Многоэтажный жилой дом по ул. Софьи Перовской (№3 по генплану) в Кировском районе г. Астрахани по адресу: Астраханская область, г. Астрахань, Кировский район, ул. </w:t>
      </w:r>
      <w:proofErr w:type="spellStart"/>
      <w:r w:rsidRPr="00E03A6A">
        <w:rPr>
          <w:bCs/>
          <w:szCs w:val="28"/>
        </w:rPr>
        <w:t>С.Перовской</w:t>
      </w:r>
      <w:proofErr w:type="spellEnd"/>
      <w:r w:rsidRPr="00E03A6A">
        <w:rPr>
          <w:bCs/>
          <w:szCs w:val="28"/>
        </w:rPr>
        <w:t>, 16а». Срок действия разрешения истек  27.01.2021. На конец отчетного года разрешение на ввод объекта в эксплуатацию не выдавалось. Денежные средства  граждан для</w:t>
      </w:r>
      <w:r w:rsidRPr="00FC083B">
        <w:rPr>
          <w:bCs/>
          <w:szCs w:val="28"/>
        </w:rPr>
        <w:t xml:space="preserve"> строительства многоквартирн</w:t>
      </w:r>
      <w:r>
        <w:rPr>
          <w:bCs/>
          <w:szCs w:val="28"/>
        </w:rPr>
        <w:t>ого</w:t>
      </w:r>
      <w:r w:rsidRPr="00FC083B">
        <w:rPr>
          <w:bCs/>
          <w:szCs w:val="28"/>
        </w:rPr>
        <w:t xml:space="preserve"> дом</w:t>
      </w:r>
      <w:r>
        <w:rPr>
          <w:bCs/>
          <w:szCs w:val="28"/>
        </w:rPr>
        <w:t>а не привлекались.</w:t>
      </w:r>
    </w:p>
    <w:p w:rsidR="000248D8" w:rsidRPr="00FC083B" w:rsidRDefault="000248D8" w:rsidP="00BD300D">
      <w:pPr>
        <w:autoSpaceDE w:val="0"/>
        <w:autoSpaceDN w:val="0"/>
        <w:ind w:firstLine="709"/>
        <w:jc w:val="both"/>
        <w:rPr>
          <w:bCs/>
          <w:szCs w:val="28"/>
        </w:rPr>
      </w:pPr>
      <w:r w:rsidRPr="00FC083B">
        <w:rPr>
          <w:bCs/>
          <w:szCs w:val="28"/>
        </w:rPr>
        <w:t>Для восстановления прав граждан, пострадавших от недобросовестных действий застройщиков, органами государственной и муниципальной власти принимаются все возможные меры. В целях решения проблемы «обманутых дольщиков» внесены изменения в Закон Астраханской области от 04.03.2008 №7/2008-ОЗ «Об отдельных вопросах правового регулирования земельных отношений в Астраханской области».</w:t>
      </w:r>
      <w:r>
        <w:rPr>
          <w:bCs/>
          <w:szCs w:val="28"/>
        </w:rPr>
        <w:t xml:space="preserve"> </w:t>
      </w:r>
      <w:r w:rsidRPr="00FC083B">
        <w:rPr>
          <w:bCs/>
          <w:szCs w:val="28"/>
        </w:rPr>
        <w:t>Распоряжением Губернатора Астраханской области от 16.08.2017 №537-р (с изменениями и дополнениями) утвержден план-график («дорожная карта») по осуществлению мер по восстановлению прав граждан, чьи денежные средства  привлечены для строительства многоквартирных домов и (или) иных объектов недвижимости, расположенных на территории Астраханской области</w:t>
      </w:r>
      <w:r>
        <w:rPr>
          <w:bCs/>
          <w:szCs w:val="28"/>
        </w:rPr>
        <w:t>.</w:t>
      </w:r>
    </w:p>
    <w:p w:rsidR="000248D8" w:rsidRDefault="000248D8" w:rsidP="00BD300D">
      <w:pPr>
        <w:autoSpaceDE w:val="0"/>
        <w:autoSpaceDN w:val="0"/>
        <w:ind w:firstLine="709"/>
        <w:jc w:val="both"/>
        <w:rPr>
          <w:bCs/>
          <w:szCs w:val="28"/>
          <w:highlight w:val="yellow"/>
        </w:rPr>
      </w:pPr>
      <w:r w:rsidRPr="004F5406">
        <w:rPr>
          <w:bCs/>
          <w:szCs w:val="28"/>
        </w:rPr>
        <w:t xml:space="preserve">Публично-правовой компанией «Фонд защиты прав граждан-участников долевого строительства» принято решение о восстановлении прав дольщиков проблемных объектов застройщика ОАО «СПМК №39» по адресам: г. Астрахань, </w:t>
      </w:r>
      <w:proofErr w:type="spellStart"/>
      <w:r w:rsidRPr="004F5406">
        <w:rPr>
          <w:bCs/>
          <w:szCs w:val="28"/>
        </w:rPr>
        <w:t>Юговосточный</w:t>
      </w:r>
      <w:proofErr w:type="spellEnd"/>
      <w:r w:rsidRPr="004F5406">
        <w:rPr>
          <w:bCs/>
          <w:szCs w:val="28"/>
        </w:rPr>
        <w:t xml:space="preserve"> проезд, д. 12 и улица В. Барсовой, д. 17, корп. 2, путем выплаты компенсации.</w:t>
      </w:r>
    </w:p>
    <w:p w:rsidR="000248D8" w:rsidRPr="0046282C" w:rsidRDefault="000248D8" w:rsidP="0046282C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ar-SA"/>
        </w:rPr>
      </w:pPr>
    </w:p>
    <w:p w:rsidR="00A52924" w:rsidRDefault="00D65046" w:rsidP="00513C74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rFonts w:eastAsia="Times New Roman" w:cs="Times New Roman"/>
          <w:b/>
          <w:bCs/>
          <w:i/>
          <w:szCs w:val="28"/>
          <w:lang w:eastAsia="ar-SA"/>
        </w:rPr>
        <w:t xml:space="preserve">- </w:t>
      </w:r>
      <w:r w:rsidR="00563BA8" w:rsidRPr="00A52924">
        <w:rPr>
          <w:rFonts w:eastAsia="Times New Roman" w:cs="Times New Roman"/>
          <w:b/>
          <w:bCs/>
          <w:i/>
          <w:szCs w:val="28"/>
          <w:lang w:eastAsia="ar-SA"/>
        </w:rPr>
        <w:t>иных объектов капитального строительства</w:t>
      </w:r>
      <w:r w:rsidR="00563BA8" w:rsidRPr="00A52924">
        <w:rPr>
          <w:rFonts w:eastAsia="Times New Roman" w:cs="Times New Roman"/>
          <w:bCs/>
          <w:szCs w:val="28"/>
          <w:lang w:eastAsia="ar-SA"/>
        </w:rPr>
        <w:t xml:space="preserve"> – в течение 5 лет </w:t>
      </w:r>
      <w:r w:rsidR="00A52924" w:rsidRPr="00A52924">
        <w:rPr>
          <w:bCs/>
          <w:szCs w:val="28"/>
        </w:rPr>
        <w:t>составила</w:t>
      </w:r>
      <w:r w:rsidR="00A52924" w:rsidRPr="00E55494">
        <w:rPr>
          <w:bCs/>
          <w:szCs w:val="28"/>
        </w:rPr>
        <w:t xml:space="preserve"> в 2021 году 0,00 кв. м</w:t>
      </w:r>
      <w:r w:rsidR="00A52924">
        <w:rPr>
          <w:bCs/>
          <w:szCs w:val="28"/>
        </w:rPr>
        <w:t xml:space="preserve">  </w:t>
      </w:r>
      <w:r w:rsidR="00A52924" w:rsidRPr="009906DF">
        <w:rPr>
          <w:bCs/>
          <w:szCs w:val="28"/>
        </w:rPr>
        <w:t>(</w:t>
      </w:r>
      <w:r w:rsidR="00A52924">
        <w:rPr>
          <w:bCs/>
          <w:szCs w:val="28"/>
        </w:rPr>
        <w:t>в 2020 году – 0,00</w:t>
      </w:r>
      <w:r w:rsidR="00A52924" w:rsidRPr="009906DF">
        <w:rPr>
          <w:bCs/>
          <w:szCs w:val="28"/>
        </w:rPr>
        <w:t xml:space="preserve"> кв. м). </w:t>
      </w:r>
    </w:p>
    <w:p w:rsidR="00802FB8" w:rsidRPr="00E55494" w:rsidRDefault="00802FB8" w:rsidP="00513C74">
      <w:pPr>
        <w:autoSpaceDE w:val="0"/>
        <w:autoSpaceDN w:val="0"/>
        <w:ind w:firstLine="709"/>
        <w:jc w:val="both"/>
        <w:rPr>
          <w:bCs/>
          <w:szCs w:val="28"/>
        </w:rPr>
      </w:pPr>
      <w:r w:rsidRPr="00E55494">
        <w:rPr>
          <w:bCs/>
          <w:szCs w:val="28"/>
        </w:rPr>
        <w:t>Информация подготовлена по разрешениям на строительство, на ввод объектов капитального строительства в эксплуатацию, выданным администрацией муниципального образования «Город Астрахань», кроме объектов индивидуального жилищного строительства, с учётом представленных заказчиками-застройщиками правовых документов о предоставлении земельных участках в целях строительства за указанные периоды. При этом учитываются земельные участки, по которым выдано разрешение на строительство, срок действия которого истек.</w:t>
      </w:r>
    </w:p>
    <w:p w:rsidR="00802FB8" w:rsidRPr="009906DF" w:rsidRDefault="00802FB8" w:rsidP="00513C74">
      <w:pPr>
        <w:autoSpaceDE w:val="0"/>
        <w:autoSpaceDN w:val="0"/>
        <w:ind w:firstLine="709"/>
        <w:jc w:val="both"/>
        <w:rPr>
          <w:bCs/>
          <w:szCs w:val="28"/>
        </w:rPr>
      </w:pPr>
      <w:r w:rsidRPr="00E55494">
        <w:rPr>
          <w:bCs/>
          <w:szCs w:val="28"/>
        </w:rPr>
        <w:t xml:space="preserve">Осуществление </w:t>
      </w:r>
      <w:proofErr w:type="gramStart"/>
      <w:r w:rsidRPr="00E55494">
        <w:rPr>
          <w:bCs/>
          <w:szCs w:val="28"/>
        </w:rPr>
        <w:t>контроля за</w:t>
      </w:r>
      <w:proofErr w:type="gramEnd"/>
      <w:r w:rsidRPr="00E55494">
        <w:rPr>
          <w:bCs/>
          <w:szCs w:val="28"/>
        </w:rPr>
        <w:t xml:space="preserve"> соблюдением нормативных сроков освоения земельных участков, предоставленных под строительство объектов капитального строительства, с целью сокращения периода от момента предоставления земельного участка до завершения его освоения (строительства), ведётся согласно Положению о муниципальном земельном контроле на территории МО «Город Астрахань», </w:t>
      </w:r>
      <w:r w:rsidRPr="00E55494">
        <w:rPr>
          <w:bCs/>
          <w:szCs w:val="28"/>
        </w:rPr>
        <w:lastRenderedPageBreak/>
        <w:t>утверждённому постановлением администрации города Астрахани от 19.08.2011 №7450.</w:t>
      </w:r>
    </w:p>
    <w:p w:rsidR="00E77FCE" w:rsidRPr="00A52924" w:rsidRDefault="00E77FCE" w:rsidP="00A52924">
      <w:pPr>
        <w:autoSpaceDE w:val="0"/>
        <w:autoSpaceDN w:val="0"/>
        <w:ind w:left="5813"/>
        <w:jc w:val="center"/>
        <w:rPr>
          <w:rFonts w:eastAsia="Calibri" w:cs="Times New Roman"/>
          <w:b/>
          <w:szCs w:val="28"/>
        </w:rPr>
      </w:pPr>
    </w:p>
    <w:p w:rsidR="00602623" w:rsidRPr="00D30F8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D30F81">
        <w:rPr>
          <w:rFonts w:eastAsia="Calibri" w:cs="Times New Roman"/>
          <w:b/>
          <w:szCs w:val="28"/>
        </w:rPr>
        <w:t>Жилищно-коммунальное хозяйство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</w:t>
      </w:r>
      <w:r w:rsidR="00651ECE" w:rsidRPr="00FF7C2A">
        <w:rPr>
          <w:rFonts w:eastAsia="Times New Roman" w:cs="Times New Roman"/>
          <w:b/>
          <w:szCs w:val="28"/>
          <w:lang w:eastAsia="ru-RU"/>
        </w:rPr>
        <w:t>7</w:t>
      </w:r>
      <w:r w:rsidR="00D30F81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D30F81" w:rsidRPr="00FF7C2A">
        <w:rPr>
          <w:rFonts w:eastAsia="Times New Roman" w:cs="Times New Roman"/>
          <w:b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EA4BD6" w:rsidRPr="00FF7C2A">
        <w:rPr>
          <w:rFonts w:eastAsia="Times New Roman" w:cs="Times New Roman"/>
          <w:b/>
          <w:szCs w:val="28"/>
          <w:lang w:eastAsia="ru-RU"/>
        </w:rPr>
        <w:t>,</w:t>
      </w:r>
      <w:r w:rsidR="00D30F81" w:rsidRPr="00FF7C2A">
        <w:rPr>
          <w:rFonts w:eastAsia="Times New Roman" w:cs="Times New Roman"/>
          <w:b/>
          <w:szCs w:val="28"/>
          <w:lang w:eastAsia="ru-RU"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>В соответствии с п. 2 ст. 161 Жилищного кодекса РФ от 29.12.2004 № 188-ФЗ (ред. от 06.02.2020) собственники помещений в многоквартирном доме обязаны выбрать один из способов управления многоквартирным домом.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>- в 2018 г. – 97,36%;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 xml:space="preserve">- в 2019 г. -  97,36%. 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 xml:space="preserve">- в 2020 г. -  94,42%. 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 xml:space="preserve">- в </w:t>
      </w:r>
      <w:proofErr w:type="gramStart"/>
      <w:r w:rsidRPr="00A1763F">
        <w:rPr>
          <w:rFonts w:eastAsia="Calibri" w:cs="Times New Roman"/>
          <w:szCs w:val="28"/>
        </w:rPr>
        <w:t>отчетном</w:t>
      </w:r>
      <w:proofErr w:type="gramEnd"/>
      <w:r w:rsidRPr="00A1763F">
        <w:rPr>
          <w:rFonts w:eastAsia="Calibri" w:cs="Times New Roman"/>
          <w:szCs w:val="28"/>
        </w:rPr>
        <w:t xml:space="preserve"> 2021 г. доля многоквартирных домов, в которых собственники выбрали и реализуют один из способов управления многоквартирными домами составила 97,30%.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 xml:space="preserve">Данная информация предоставлена в соответствии с формой № 22-ЖКХ (реформа). </w:t>
      </w:r>
    </w:p>
    <w:p w:rsidR="000977F1" w:rsidRPr="00A1763F" w:rsidRDefault="000977F1" w:rsidP="00097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>- в 2022-2024гг. – доля составит 100%.</w:t>
      </w:r>
    </w:p>
    <w:p w:rsidR="00D06B7D" w:rsidRPr="00A7096F" w:rsidRDefault="00D06B7D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D30F81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</w:t>
      </w:r>
      <w:r w:rsidR="00651ECE" w:rsidRPr="00FF7C2A">
        <w:rPr>
          <w:rFonts w:eastAsia="Times New Roman" w:cs="Times New Roman"/>
          <w:b/>
          <w:szCs w:val="28"/>
          <w:lang w:eastAsia="ru-RU"/>
        </w:rPr>
        <w:t>8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Pr="00FF7C2A">
        <w:rPr>
          <w:rFonts w:eastAsia="Times New Roman" w:cs="Times New Roman"/>
          <w:b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FF7C2A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FF7C2A">
        <w:rPr>
          <w:rFonts w:eastAsia="Times New Roman" w:cs="Times New Roman"/>
          <w:b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FF7C2A">
        <w:rPr>
          <w:rFonts w:eastAsia="Times New Roman" w:cs="Times New Roman"/>
          <w:b/>
          <w:szCs w:val="28"/>
          <w:lang w:eastAsia="ru-RU"/>
        </w:rPr>
        <w:t>осуществляющих</w:t>
      </w:r>
      <w:proofErr w:type="gramEnd"/>
      <w:r w:rsidRPr="00FF7C2A">
        <w:rPr>
          <w:rFonts w:eastAsia="Times New Roman" w:cs="Times New Roman"/>
          <w:b/>
          <w:szCs w:val="28"/>
          <w:lang w:eastAsia="ru-RU"/>
        </w:rPr>
        <w:t xml:space="preserve"> свою деятельность на территории городского округа (муниципального района)</w:t>
      </w:r>
    </w:p>
    <w:p w:rsidR="000977F1" w:rsidRPr="00A1763F" w:rsidRDefault="000977F1" w:rsidP="00A1763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1763F">
        <w:rPr>
          <w:rFonts w:eastAsia="Calibri" w:cs="Times New Roman"/>
          <w:szCs w:val="28"/>
        </w:rPr>
        <w:t xml:space="preserve">- в 2021 г. – </w:t>
      </w:r>
      <w:r w:rsidR="00D70EE7" w:rsidRPr="00A1763F">
        <w:rPr>
          <w:rFonts w:eastAsia="Calibri" w:cs="Times New Roman"/>
          <w:szCs w:val="28"/>
        </w:rPr>
        <w:t>80,00</w:t>
      </w:r>
      <w:r w:rsidRPr="00A1763F">
        <w:rPr>
          <w:rFonts w:eastAsia="Calibri" w:cs="Times New Roman"/>
          <w:szCs w:val="28"/>
        </w:rPr>
        <w:t>%  (</w:t>
      </w:r>
      <w:r w:rsidR="00D70EE7" w:rsidRPr="00A1763F">
        <w:rPr>
          <w:rFonts w:eastAsia="Calibri" w:cs="Times New Roman"/>
          <w:szCs w:val="28"/>
        </w:rPr>
        <w:t>12</w:t>
      </w:r>
      <w:r w:rsidRPr="00A1763F">
        <w:rPr>
          <w:rFonts w:eastAsia="Calibri" w:cs="Times New Roman"/>
          <w:szCs w:val="28"/>
        </w:rPr>
        <w:t>/1</w:t>
      </w:r>
      <w:r w:rsidR="00D70EE7" w:rsidRPr="00A1763F">
        <w:rPr>
          <w:rFonts w:eastAsia="Calibri" w:cs="Times New Roman"/>
          <w:szCs w:val="28"/>
        </w:rPr>
        <w:t>5</w:t>
      </w:r>
      <w:r w:rsidRPr="00A1763F">
        <w:rPr>
          <w:rFonts w:eastAsia="Calibri" w:cs="Times New Roman"/>
          <w:szCs w:val="28"/>
        </w:rPr>
        <w:t>*100%)  (</w:t>
      </w:r>
      <w:r w:rsidR="00D70EE7" w:rsidRPr="00A1763F">
        <w:rPr>
          <w:rFonts w:eastAsia="Calibri" w:cs="Times New Roman"/>
          <w:szCs w:val="28"/>
        </w:rPr>
        <w:t>ООО «ЛУКОЙЛ-Астраханьэнерго», ООО «Астраханские тепловые сети», АО «ТЭЦ-Северная», ООО «</w:t>
      </w:r>
      <w:proofErr w:type="spellStart"/>
      <w:r w:rsidR="00D70EE7" w:rsidRPr="00A1763F">
        <w:rPr>
          <w:rFonts w:eastAsia="Calibri" w:cs="Times New Roman"/>
          <w:szCs w:val="28"/>
        </w:rPr>
        <w:t>ТопЭнерго</w:t>
      </w:r>
      <w:proofErr w:type="spellEnd"/>
      <w:r w:rsidR="00D70EE7" w:rsidRPr="00A1763F">
        <w:rPr>
          <w:rFonts w:eastAsia="Calibri" w:cs="Times New Roman"/>
          <w:szCs w:val="28"/>
        </w:rPr>
        <w:t xml:space="preserve">», </w:t>
      </w:r>
      <w:r w:rsidRPr="00A1763F">
        <w:rPr>
          <w:rFonts w:eastAsia="Calibri" w:cs="Times New Roman"/>
          <w:szCs w:val="28"/>
        </w:rPr>
        <w:t xml:space="preserve">АО «Аэропорт Астрахань», </w:t>
      </w:r>
      <w:r w:rsidR="00D70EE7" w:rsidRPr="00A1763F">
        <w:rPr>
          <w:rFonts w:eastAsia="Calibri" w:cs="Times New Roman"/>
          <w:szCs w:val="28"/>
        </w:rPr>
        <w:t>ООО «</w:t>
      </w:r>
      <w:proofErr w:type="spellStart"/>
      <w:r w:rsidR="00D70EE7" w:rsidRPr="00A1763F">
        <w:rPr>
          <w:rFonts w:eastAsia="Calibri" w:cs="Times New Roman"/>
          <w:szCs w:val="28"/>
        </w:rPr>
        <w:t>Электробыт</w:t>
      </w:r>
      <w:proofErr w:type="spellEnd"/>
      <w:r w:rsidR="00D70EE7" w:rsidRPr="00A1763F">
        <w:rPr>
          <w:rFonts w:eastAsia="Calibri" w:cs="Times New Roman"/>
          <w:szCs w:val="28"/>
        </w:rPr>
        <w:t>», АО «РЖД», ФГБУ «ЦЖКУ» Минобороны России, ПАО «</w:t>
      </w:r>
      <w:proofErr w:type="spellStart"/>
      <w:r w:rsidR="00D70EE7" w:rsidRPr="00A1763F">
        <w:rPr>
          <w:rFonts w:eastAsia="Calibri" w:cs="Times New Roman"/>
          <w:szCs w:val="28"/>
        </w:rPr>
        <w:t>Россети</w:t>
      </w:r>
      <w:proofErr w:type="spellEnd"/>
      <w:r w:rsidR="00D70EE7" w:rsidRPr="00A1763F">
        <w:rPr>
          <w:rFonts w:eastAsia="Calibri" w:cs="Times New Roman"/>
          <w:szCs w:val="28"/>
        </w:rPr>
        <w:t xml:space="preserve"> Юг», ООО «Газпром </w:t>
      </w:r>
      <w:proofErr w:type="spellStart"/>
      <w:r w:rsidR="00D70EE7" w:rsidRPr="00A1763F">
        <w:rPr>
          <w:rFonts w:eastAsia="Calibri" w:cs="Times New Roman"/>
          <w:szCs w:val="28"/>
        </w:rPr>
        <w:t>межрегионгаз</w:t>
      </w:r>
      <w:proofErr w:type="spellEnd"/>
      <w:r w:rsidR="00D70EE7" w:rsidRPr="00A1763F">
        <w:rPr>
          <w:rFonts w:eastAsia="Calibri" w:cs="Times New Roman"/>
          <w:szCs w:val="28"/>
        </w:rPr>
        <w:t xml:space="preserve"> Астрахань», ПАО «Астраханская </w:t>
      </w:r>
      <w:proofErr w:type="spellStart"/>
      <w:r w:rsidR="00D70EE7" w:rsidRPr="00A1763F">
        <w:rPr>
          <w:rFonts w:eastAsia="Calibri" w:cs="Times New Roman"/>
          <w:szCs w:val="28"/>
        </w:rPr>
        <w:t>энергосбытовая</w:t>
      </w:r>
      <w:proofErr w:type="spellEnd"/>
      <w:r w:rsidR="00D70EE7" w:rsidRPr="00A1763F">
        <w:rPr>
          <w:rFonts w:eastAsia="Calibri" w:cs="Times New Roman"/>
          <w:szCs w:val="28"/>
        </w:rPr>
        <w:t xml:space="preserve"> компания», ООО ПКФ «АСТРИМ», </w:t>
      </w:r>
      <w:r w:rsidR="004F155A" w:rsidRPr="00A1763F">
        <w:rPr>
          <w:rFonts w:eastAsia="Calibri" w:cs="Times New Roman"/>
          <w:szCs w:val="28"/>
        </w:rPr>
        <w:t xml:space="preserve"> ООО «Водоканал», МУП «</w:t>
      </w:r>
      <w:proofErr w:type="spellStart"/>
      <w:r w:rsidR="004F155A" w:rsidRPr="00A1763F">
        <w:rPr>
          <w:rFonts w:eastAsia="Calibri" w:cs="Times New Roman"/>
          <w:szCs w:val="28"/>
        </w:rPr>
        <w:t>Коммунэнерго</w:t>
      </w:r>
      <w:proofErr w:type="spellEnd"/>
      <w:r w:rsidR="004F155A" w:rsidRPr="00A1763F">
        <w:rPr>
          <w:rFonts w:eastAsia="Calibri" w:cs="Times New Roman"/>
          <w:szCs w:val="28"/>
        </w:rPr>
        <w:t xml:space="preserve">», МУП </w:t>
      </w:r>
      <w:proofErr w:type="spellStart"/>
      <w:r w:rsidR="004F155A" w:rsidRPr="00A1763F">
        <w:rPr>
          <w:rFonts w:eastAsia="Calibri" w:cs="Times New Roman"/>
          <w:szCs w:val="28"/>
        </w:rPr>
        <w:t>г</w:t>
      </w:r>
      <w:proofErr w:type="gramStart"/>
      <w:r w:rsidR="004F155A" w:rsidRPr="00A1763F">
        <w:rPr>
          <w:rFonts w:eastAsia="Calibri" w:cs="Times New Roman"/>
          <w:szCs w:val="28"/>
        </w:rPr>
        <w:t>.А</w:t>
      </w:r>
      <w:proofErr w:type="gramEnd"/>
      <w:r w:rsidR="004F155A" w:rsidRPr="00A1763F">
        <w:rPr>
          <w:rFonts w:eastAsia="Calibri" w:cs="Times New Roman"/>
          <w:szCs w:val="28"/>
        </w:rPr>
        <w:t>страхани</w:t>
      </w:r>
      <w:proofErr w:type="spellEnd"/>
      <w:r w:rsidR="004F155A" w:rsidRPr="00A1763F">
        <w:rPr>
          <w:rFonts w:eastAsia="Calibri" w:cs="Times New Roman"/>
          <w:szCs w:val="28"/>
        </w:rPr>
        <w:t xml:space="preserve"> «</w:t>
      </w:r>
      <w:proofErr w:type="spellStart"/>
      <w:r w:rsidR="004F155A" w:rsidRPr="00A1763F">
        <w:rPr>
          <w:rFonts w:eastAsia="Calibri" w:cs="Times New Roman"/>
          <w:szCs w:val="28"/>
        </w:rPr>
        <w:t>Астрводоканал</w:t>
      </w:r>
      <w:proofErr w:type="spellEnd"/>
      <w:r w:rsidR="004F155A" w:rsidRPr="00A1763F">
        <w:rPr>
          <w:rFonts w:eastAsia="Calibri" w:cs="Times New Roman"/>
          <w:szCs w:val="28"/>
        </w:rPr>
        <w:t xml:space="preserve">», МКП </w:t>
      </w:r>
      <w:proofErr w:type="spellStart"/>
      <w:r w:rsidR="004F155A" w:rsidRPr="00A1763F">
        <w:rPr>
          <w:rFonts w:eastAsia="Calibri" w:cs="Times New Roman"/>
          <w:szCs w:val="28"/>
        </w:rPr>
        <w:t>г.Астрахань</w:t>
      </w:r>
      <w:proofErr w:type="spellEnd"/>
      <w:r w:rsidR="004F155A" w:rsidRPr="00A1763F">
        <w:rPr>
          <w:rFonts w:eastAsia="Calibri" w:cs="Times New Roman"/>
          <w:szCs w:val="28"/>
        </w:rPr>
        <w:t xml:space="preserve"> «</w:t>
      </w:r>
      <w:proofErr w:type="spellStart"/>
      <w:r w:rsidR="004F155A" w:rsidRPr="00A1763F">
        <w:rPr>
          <w:rFonts w:eastAsia="Calibri" w:cs="Times New Roman"/>
          <w:szCs w:val="28"/>
        </w:rPr>
        <w:t>Горсвет</w:t>
      </w:r>
      <w:proofErr w:type="spellEnd"/>
      <w:r w:rsidR="004F155A" w:rsidRPr="00A1763F">
        <w:rPr>
          <w:rFonts w:eastAsia="Calibri" w:cs="Times New Roman"/>
          <w:szCs w:val="28"/>
        </w:rPr>
        <w:t>»</w:t>
      </w:r>
      <w:r w:rsidRPr="00A1763F">
        <w:rPr>
          <w:rFonts w:eastAsia="Calibri" w:cs="Times New Roman"/>
          <w:szCs w:val="28"/>
        </w:rPr>
        <w:t>)</w:t>
      </w:r>
    </w:p>
    <w:p w:rsidR="004F155A" w:rsidRPr="00A1763F" w:rsidRDefault="004F155A" w:rsidP="00A1763F">
      <w:pPr>
        <w:tabs>
          <w:tab w:val="left" w:pos="1110"/>
          <w:tab w:val="left" w:pos="5910"/>
          <w:tab w:val="left" w:pos="8895"/>
        </w:tabs>
        <w:ind w:firstLine="709"/>
        <w:jc w:val="both"/>
        <w:rPr>
          <w:szCs w:val="28"/>
        </w:rPr>
      </w:pPr>
      <w:r w:rsidRPr="00A1763F">
        <w:rPr>
          <w:szCs w:val="28"/>
        </w:rPr>
        <w:t>Снижение показателя произошло в связи с ликвидацией организаций, таких как ООО «</w:t>
      </w:r>
      <w:proofErr w:type="spellStart"/>
      <w:r w:rsidRPr="00A1763F">
        <w:rPr>
          <w:szCs w:val="28"/>
        </w:rPr>
        <w:t>Каспийпрофсервис</w:t>
      </w:r>
      <w:proofErr w:type="spellEnd"/>
      <w:r w:rsidRPr="00A1763F">
        <w:rPr>
          <w:szCs w:val="28"/>
        </w:rPr>
        <w:t>», ООО «Сетевязальная фабрика», АО «АСПО», а также с исключением регионального оператор</w:t>
      </w:r>
      <w:proofErr w:type="gramStart"/>
      <w:r w:rsidRPr="00A1763F">
        <w:rPr>
          <w:szCs w:val="28"/>
        </w:rPr>
        <w:t>а ООО</w:t>
      </w:r>
      <w:proofErr w:type="gramEnd"/>
      <w:r w:rsidRPr="00A1763F">
        <w:rPr>
          <w:szCs w:val="28"/>
        </w:rPr>
        <w:t xml:space="preserve"> «</w:t>
      </w:r>
      <w:proofErr w:type="spellStart"/>
      <w:r w:rsidRPr="00A1763F">
        <w:rPr>
          <w:szCs w:val="28"/>
        </w:rPr>
        <w:t>Экоцентр</w:t>
      </w:r>
      <w:proofErr w:type="spellEnd"/>
      <w:r w:rsidRPr="00A1763F">
        <w:rPr>
          <w:szCs w:val="28"/>
        </w:rPr>
        <w:t>», так как организация не оказывает услуги в сфере утилизации и захоронения ТБО.</w:t>
      </w:r>
    </w:p>
    <w:p w:rsidR="004F155A" w:rsidRPr="00A1763F" w:rsidRDefault="004F155A" w:rsidP="00A1763F">
      <w:pPr>
        <w:tabs>
          <w:tab w:val="left" w:pos="1110"/>
          <w:tab w:val="left" w:pos="5910"/>
          <w:tab w:val="left" w:pos="8895"/>
        </w:tabs>
        <w:ind w:firstLine="709"/>
        <w:jc w:val="both"/>
        <w:rPr>
          <w:b/>
          <w:szCs w:val="28"/>
        </w:rPr>
      </w:pPr>
      <w:r w:rsidRPr="00A1763F">
        <w:rPr>
          <w:szCs w:val="28"/>
        </w:rPr>
        <w:t>В 2022 году также планируется снижение показателя, в связи с реорганизацией двух организаций частной формы собственности.</w:t>
      </w:r>
    </w:p>
    <w:p w:rsidR="00B5274D" w:rsidRPr="0056522A" w:rsidRDefault="00B5274D" w:rsidP="00B52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</w:p>
    <w:p w:rsidR="00D30F81" w:rsidRPr="004D684E" w:rsidRDefault="00651ECE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29</w:t>
      </w:r>
      <w:r w:rsidR="00D30F81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D30F81" w:rsidRPr="00FF7C2A">
        <w:rPr>
          <w:rFonts w:eastAsia="Times New Roman" w:cs="Times New Roman"/>
          <w:b/>
          <w:szCs w:val="28"/>
          <w:lang w:eastAsia="ru-RU"/>
        </w:rPr>
        <w:t xml:space="preserve">Доля многоквартирных домов, расположенных на земельных </w:t>
      </w:r>
      <w:proofErr w:type="gramStart"/>
      <w:r w:rsidR="00D30F81" w:rsidRPr="00FF7C2A">
        <w:rPr>
          <w:rFonts w:eastAsia="Times New Roman" w:cs="Times New Roman"/>
          <w:b/>
          <w:szCs w:val="28"/>
          <w:lang w:eastAsia="ru-RU"/>
        </w:rPr>
        <w:t>участках</w:t>
      </w:r>
      <w:proofErr w:type="gramEnd"/>
      <w:r w:rsidR="00D30F81" w:rsidRPr="00FF7C2A">
        <w:rPr>
          <w:rFonts w:eastAsia="Times New Roman" w:cs="Times New Roman"/>
          <w:b/>
          <w:szCs w:val="28"/>
          <w:lang w:eastAsia="ru-RU"/>
        </w:rPr>
        <w:t xml:space="preserve">, </w:t>
      </w:r>
      <w:r w:rsidR="00D30F81" w:rsidRPr="00FF7C2A">
        <w:rPr>
          <w:rFonts w:eastAsia="Times New Roman" w:cs="Times New Roman"/>
          <w:b/>
          <w:szCs w:val="28"/>
          <w:lang w:eastAsia="ru-RU"/>
        </w:rPr>
        <w:lastRenderedPageBreak/>
        <w:t>в отношении которых осуществлен государственный кадастровый учет</w:t>
      </w:r>
      <w:r w:rsidR="00D30F81" w:rsidRPr="004D684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977F1" w:rsidRPr="00A1763F" w:rsidRDefault="000977F1" w:rsidP="00A1763F">
      <w:pPr>
        <w:widowControl w:val="0"/>
        <w:suppressAutoHyphens/>
        <w:ind w:firstLine="720"/>
        <w:jc w:val="both"/>
        <w:rPr>
          <w:rFonts w:eastAsia="Lucida Sans Unicode" w:cs="Tahoma"/>
          <w:b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kern w:val="2"/>
          <w:szCs w:val="28"/>
          <w:lang w:eastAsia="ar-SA" w:bidi="hi-IN"/>
        </w:rPr>
        <w:t xml:space="preserve">Доля многоквартирных домов, расположенных на земельных </w:t>
      </w:r>
      <w:proofErr w:type="gramStart"/>
      <w:r w:rsidRPr="00A1763F">
        <w:rPr>
          <w:rFonts w:eastAsia="Lucida Sans Unicode" w:cs="Tahoma"/>
          <w:kern w:val="2"/>
          <w:szCs w:val="28"/>
          <w:lang w:eastAsia="ar-SA" w:bidi="hi-IN"/>
        </w:rPr>
        <w:t>участках</w:t>
      </w:r>
      <w:proofErr w:type="gramEnd"/>
      <w:r w:rsidRPr="00A1763F">
        <w:rPr>
          <w:rFonts w:eastAsia="Lucida Sans Unicode" w:cs="Tahoma"/>
          <w:kern w:val="2"/>
          <w:szCs w:val="28"/>
          <w:lang w:eastAsia="ar-SA" w:bidi="hi-IN"/>
        </w:rPr>
        <w:t>, в отношении которых осуществлен государственный кадастровый учет, на 2021 год составляет 33,77%</w:t>
      </w:r>
      <w:r w:rsidR="008C4480" w:rsidRPr="00A1763F">
        <w:rPr>
          <w:rFonts w:eastAsia="Lucida Sans Unicode" w:cs="Tahoma"/>
          <w:kern w:val="2"/>
          <w:szCs w:val="28"/>
          <w:lang w:eastAsia="ar-SA" w:bidi="hi-IN"/>
        </w:rPr>
        <w:t>.</w:t>
      </w:r>
    </w:p>
    <w:p w:rsidR="000977F1" w:rsidRPr="00A1763F" w:rsidRDefault="000977F1" w:rsidP="00A1763F">
      <w:pPr>
        <w:widowControl w:val="0"/>
        <w:suppressAutoHyphens/>
        <w:ind w:left="14" w:firstLine="720"/>
        <w:jc w:val="both"/>
        <w:rPr>
          <w:rFonts w:eastAsia="Lucida Sans Unicode" w:cs="Tahoma"/>
          <w:i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iCs/>
          <w:kern w:val="2"/>
          <w:szCs w:val="28"/>
          <w:lang w:eastAsia="ar-SA" w:bidi="hi-IN"/>
        </w:rPr>
        <w:t xml:space="preserve">Планируется осуществить кадастровый учет земельных участков для эксплуатации многоквартирных домов: </w:t>
      </w:r>
    </w:p>
    <w:p w:rsidR="000977F1" w:rsidRPr="00A1763F" w:rsidRDefault="000977F1" w:rsidP="00A1763F">
      <w:pPr>
        <w:widowControl w:val="0"/>
        <w:numPr>
          <w:ilvl w:val="0"/>
          <w:numId w:val="21"/>
        </w:numPr>
        <w:tabs>
          <w:tab w:val="clear" w:pos="3905"/>
          <w:tab w:val="num" w:pos="0"/>
          <w:tab w:val="left" w:pos="993"/>
        </w:tabs>
        <w:suppressAutoHyphens/>
        <w:ind w:left="0" w:firstLine="720"/>
        <w:jc w:val="both"/>
        <w:rPr>
          <w:rFonts w:eastAsia="Lucida Sans Unicode" w:cs="Tahoma"/>
          <w:i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iCs/>
          <w:kern w:val="2"/>
          <w:szCs w:val="28"/>
          <w:lang w:eastAsia="ar-SA" w:bidi="hi-IN"/>
        </w:rPr>
        <w:t>на 01.01.2022 – 1725 земельных участков, что составляет 34,03% доли от планируемого общего числа  5069 многоквартирных домов;</w:t>
      </w:r>
    </w:p>
    <w:p w:rsidR="000977F1" w:rsidRPr="00A1763F" w:rsidRDefault="000977F1" w:rsidP="00A1763F">
      <w:pPr>
        <w:widowControl w:val="0"/>
        <w:numPr>
          <w:ilvl w:val="0"/>
          <w:numId w:val="21"/>
        </w:numPr>
        <w:tabs>
          <w:tab w:val="clear" w:pos="3905"/>
          <w:tab w:val="num" w:pos="0"/>
          <w:tab w:val="left" w:pos="993"/>
        </w:tabs>
        <w:suppressAutoHyphens/>
        <w:ind w:left="0" w:firstLine="720"/>
        <w:jc w:val="both"/>
        <w:rPr>
          <w:rFonts w:eastAsia="Lucida Sans Unicode" w:cs="Tahoma"/>
          <w:i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iCs/>
          <w:kern w:val="2"/>
          <w:szCs w:val="28"/>
          <w:lang w:eastAsia="ar-SA" w:bidi="hi-IN"/>
        </w:rPr>
        <w:t>на 01.01.2023 – 1745 земельных участков, что составляет 34,33% доли от планируемого общего числа 5083 многоквартирных домов;</w:t>
      </w:r>
    </w:p>
    <w:p w:rsidR="000977F1" w:rsidRPr="00A1763F" w:rsidRDefault="000977F1" w:rsidP="00A1763F">
      <w:pPr>
        <w:widowControl w:val="0"/>
        <w:numPr>
          <w:ilvl w:val="0"/>
          <w:numId w:val="21"/>
        </w:numPr>
        <w:tabs>
          <w:tab w:val="clear" w:pos="3905"/>
          <w:tab w:val="num" w:pos="0"/>
          <w:tab w:val="left" w:pos="993"/>
        </w:tabs>
        <w:suppressAutoHyphens/>
        <w:ind w:left="0" w:firstLine="720"/>
        <w:jc w:val="both"/>
        <w:rPr>
          <w:rFonts w:eastAsia="Lucida Sans Unicode" w:cs="Tahoma"/>
          <w:i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iCs/>
          <w:kern w:val="2"/>
          <w:szCs w:val="28"/>
          <w:lang w:eastAsia="ar-SA" w:bidi="hi-IN"/>
        </w:rPr>
        <w:t>на 01.01.2024 – 1765 земельных участков, что составляет 34,66% доли от планируемого общего числа 5093 многоквартирных домов.</w:t>
      </w:r>
    </w:p>
    <w:p w:rsidR="000977F1" w:rsidRPr="00A1763F" w:rsidRDefault="000977F1" w:rsidP="00A1763F">
      <w:pPr>
        <w:widowControl w:val="0"/>
        <w:suppressAutoHyphens/>
        <w:ind w:firstLine="720"/>
        <w:jc w:val="both"/>
        <w:rPr>
          <w:rFonts w:eastAsia="Lucida Sans Unicode" w:cs="Tahoma"/>
          <w:iCs/>
          <w:kern w:val="2"/>
          <w:szCs w:val="28"/>
          <w:lang w:eastAsia="ar-SA" w:bidi="hi-IN"/>
        </w:rPr>
      </w:pPr>
      <w:r w:rsidRPr="00A1763F">
        <w:rPr>
          <w:rFonts w:eastAsia="Lucida Sans Unicode" w:cs="Tahoma"/>
          <w:iCs/>
          <w:kern w:val="2"/>
          <w:szCs w:val="28"/>
          <w:lang w:eastAsia="ar-SA" w:bidi="hi-IN"/>
        </w:rPr>
        <w:t>В связи с тем, что формирование и постановка на государственный кадастровый учет земельных участков для эксплуатации многоквартирных домов носит заявительный характер, для выполнения планируемых показателей продолжится работа по информированию населения о необходимости оформления документов землепользования в средствах массовой информации.</w:t>
      </w:r>
    </w:p>
    <w:p w:rsidR="00701BBF" w:rsidRPr="00A7096F" w:rsidRDefault="00701BBF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0B77ED" w:rsidRDefault="004D2808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0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proofErr w:type="gramStart"/>
      <w:r w:rsidR="000B77ED" w:rsidRPr="00FF7C2A">
        <w:rPr>
          <w:rFonts w:eastAsia="Times New Roman" w:cs="Times New Roman"/>
          <w:b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B74B5F" w:rsidRPr="00C03DC8" w:rsidRDefault="00B74B5F" w:rsidP="00B74B5F">
      <w:pPr>
        <w:ind w:firstLine="709"/>
        <w:jc w:val="both"/>
        <w:rPr>
          <w:bCs/>
          <w:szCs w:val="28"/>
        </w:rPr>
      </w:pPr>
      <w:r w:rsidRPr="00C03DC8">
        <w:rPr>
          <w:rFonts w:eastAsia="Calibri"/>
          <w:szCs w:val="28"/>
        </w:rPr>
        <w:t xml:space="preserve">Ведение учета граждан в качестве нуждающихся в улучшении жилищных условий осуществляется с 1970 года. Изменение очередности прослеживается в следующей динамике: </w:t>
      </w:r>
    </w:p>
    <w:p w:rsidR="00B74B5F" w:rsidRPr="00C03DC8" w:rsidRDefault="00170C7B" w:rsidP="00B74B5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74B5F" w:rsidRPr="00C03DC8">
        <w:rPr>
          <w:bCs/>
          <w:szCs w:val="28"/>
        </w:rPr>
        <w:t>в 2018 году на указанном учете состояло 39984 человека, получили жилые помещения и улучшили жилищные условия 597 человек (дол</w:t>
      </w:r>
      <w:r w:rsidR="00DB6E6C">
        <w:rPr>
          <w:bCs/>
          <w:szCs w:val="28"/>
        </w:rPr>
        <w:t>я</w:t>
      </w:r>
      <w:r w:rsidR="00B74B5F" w:rsidRPr="00C03DC8">
        <w:rPr>
          <w:bCs/>
          <w:szCs w:val="28"/>
        </w:rPr>
        <w:t xml:space="preserve"> населения, получившего жилые помещения и улучшившего жилищные условия в 2018 году</w:t>
      </w:r>
      <w:r w:rsidR="00DB6E6C">
        <w:rPr>
          <w:bCs/>
          <w:szCs w:val="28"/>
        </w:rPr>
        <w:t>,</w:t>
      </w:r>
      <w:r w:rsidR="00DB6E6C" w:rsidRPr="00DB6E6C">
        <w:rPr>
          <w:bCs/>
          <w:szCs w:val="28"/>
        </w:rPr>
        <w:t xml:space="preserve"> </w:t>
      </w:r>
      <w:r w:rsidR="00DB6E6C" w:rsidRPr="00C03DC8">
        <w:rPr>
          <w:bCs/>
          <w:szCs w:val="28"/>
        </w:rPr>
        <w:t>состав</w:t>
      </w:r>
      <w:r w:rsidR="00DB6E6C">
        <w:rPr>
          <w:bCs/>
          <w:szCs w:val="28"/>
        </w:rPr>
        <w:t>ила</w:t>
      </w:r>
      <w:r w:rsidR="00DB6E6C" w:rsidRPr="00C03DC8">
        <w:rPr>
          <w:bCs/>
          <w:szCs w:val="28"/>
        </w:rPr>
        <w:t xml:space="preserve"> 1,49%</w:t>
      </w:r>
      <w:r w:rsidR="00B74B5F" w:rsidRPr="00C03DC8">
        <w:rPr>
          <w:bCs/>
          <w:szCs w:val="28"/>
        </w:rPr>
        <w:t>);</w:t>
      </w:r>
    </w:p>
    <w:p w:rsidR="00B74B5F" w:rsidRPr="00C03DC8" w:rsidRDefault="00170C7B" w:rsidP="00B74B5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74B5F" w:rsidRPr="00C03DC8">
        <w:rPr>
          <w:bCs/>
          <w:szCs w:val="28"/>
        </w:rPr>
        <w:t>в 2019 году на указанном учете состоял</w:t>
      </w:r>
      <w:r w:rsidR="00D87101">
        <w:rPr>
          <w:bCs/>
          <w:szCs w:val="28"/>
        </w:rPr>
        <w:t>о</w:t>
      </w:r>
      <w:r w:rsidR="00B74B5F" w:rsidRPr="00C03DC8">
        <w:rPr>
          <w:bCs/>
          <w:szCs w:val="28"/>
        </w:rPr>
        <w:t xml:space="preserve"> 37491 человек, получили жилые помещения и улучшили жилищные условия 259 человек (дол</w:t>
      </w:r>
      <w:r w:rsidR="00DB6E6C">
        <w:rPr>
          <w:bCs/>
          <w:szCs w:val="28"/>
        </w:rPr>
        <w:t>я</w:t>
      </w:r>
      <w:r w:rsidR="00B74B5F" w:rsidRPr="00C03DC8">
        <w:rPr>
          <w:bCs/>
          <w:szCs w:val="28"/>
        </w:rPr>
        <w:t xml:space="preserve"> </w:t>
      </w:r>
      <w:proofErr w:type="gramStart"/>
      <w:r w:rsidR="00B74B5F" w:rsidRPr="00C03DC8">
        <w:rPr>
          <w:bCs/>
          <w:szCs w:val="28"/>
        </w:rPr>
        <w:t>населения, получившего жилые помещения и улучшившего жилищные условия в 2019 году</w:t>
      </w:r>
      <w:r w:rsidR="00DB6E6C" w:rsidRPr="00DB6E6C">
        <w:rPr>
          <w:bCs/>
          <w:szCs w:val="28"/>
        </w:rPr>
        <w:t xml:space="preserve"> </w:t>
      </w:r>
      <w:r w:rsidR="00DB6E6C" w:rsidRPr="00C03DC8">
        <w:rPr>
          <w:bCs/>
          <w:szCs w:val="28"/>
        </w:rPr>
        <w:t>состав</w:t>
      </w:r>
      <w:r w:rsidR="00DB6E6C">
        <w:rPr>
          <w:bCs/>
          <w:szCs w:val="28"/>
        </w:rPr>
        <w:t>и</w:t>
      </w:r>
      <w:r w:rsidR="00DB6E6C" w:rsidRPr="00C03DC8">
        <w:rPr>
          <w:bCs/>
          <w:szCs w:val="28"/>
        </w:rPr>
        <w:t>л</w:t>
      </w:r>
      <w:r w:rsidR="00DB6E6C">
        <w:rPr>
          <w:bCs/>
          <w:szCs w:val="28"/>
        </w:rPr>
        <w:t>а</w:t>
      </w:r>
      <w:proofErr w:type="gramEnd"/>
      <w:r w:rsidR="00DB6E6C">
        <w:rPr>
          <w:bCs/>
          <w:szCs w:val="28"/>
        </w:rPr>
        <w:t xml:space="preserve"> 0,69</w:t>
      </w:r>
      <w:r w:rsidR="00DB6E6C" w:rsidRPr="00C03DC8">
        <w:rPr>
          <w:bCs/>
          <w:szCs w:val="28"/>
        </w:rPr>
        <w:t>%</w:t>
      </w:r>
      <w:r w:rsidR="00B74B5F" w:rsidRPr="00C03DC8">
        <w:rPr>
          <w:bCs/>
          <w:szCs w:val="28"/>
        </w:rPr>
        <w:t>);</w:t>
      </w:r>
    </w:p>
    <w:p w:rsidR="00B74B5F" w:rsidRPr="00C03DC8" w:rsidRDefault="00170C7B" w:rsidP="00B74B5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74B5F" w:rsidRPr="00C03DC8">
        <w:rPr>
          <w:bCs/>
          <w:szCs w:val="28"/>
        </w:rPr>
        <w:t>в 2020 году на вышеуказанном учете состояло 34419 человек,  получили жилые помещения и улучшили жилищные условия 89 человек (дол</w:t>
      </w:r>
      <w:r>
        <w:rPr>
          <w:bCs/>
          <w:szCs w:val="28"/>
        </w:rPr>
        <w:t>я</w:t>
      </w:r>
      <w:r w:rsidR="00B74B5F" w:rsidRPr="00C03DC8">
        <w:rPr>
          <w:bCs/>
          <w:szCs w:val="28"/>
        </w:rPr>
        <w:t xml:space="preserve"> населения, получившего жилые помещения и улучшившего жилищные условия в 2020 году</w:t>
      </w:r>
      <w:r>
        <w:rPr>
          <w:bCs/>
          <w:szCs w:val="28"/>
        </w:rPr>
        <w:t>,</w:t>
      </w:r>
      <w:r w:rsidRPr="00170C7B">
        <w:rPr>
          <w:bCs/>
          <w:szCs w:val="28"/>
        </w:rPr>
        <w:t xml:space="preserve"> </w:t>
      </w:r>
      <w:r w:rsidRPr="00C03DC8">
        <w:rPr>
          <w:bCs/>
          <w:szCs w:val="28"/>
        </w:rPr>
        <w:t>состав</w:t>
      </w:r>
      <w:r>
        <w:rPr>
          <w:bCs/>
          <w:szCs w:val="28"/>
        </w:rPr>
        <w:t>ила</w:t>
      </w:r>
      <w:r w:rsidRPr="00C03DC8">
        <w:rPr>
          <w:bCs/>
          <w:szCs w:val="28"/>
        </w:rPr>
        <w:t xml:space="preserve"> 0,26%</w:t>
      </w:r>
      <w:r w:rsidR="00D87101">
        <w:rPr>
          <w:bCs/>
          <w:szCs w:val="28"/>
        </w:rPr>
        <w:t>);</w:t>
      </w:r>
    </w:p>
    <w:p w:rsidR="00B74B5F" w:rsidRPr="00C03DC8" w:rsidRDefault="00D87101" w:rsidP="00B74B5F">
      <w:pPr>
        <w:ind w:firstLine="709"/>
        <w:jc w:val="both"/>
        <w:rPr>
          <w:b/>
          <w:bCs/>
          <w:szCs w:val="28"/>
        </w:rPr>
      </w:pPr>
      <w:proofErr w:type="gramStart"/>
      <w:r>
        <w:rPr>
          <w:bCs/>
          <w:szCs w:val="28"/>
        </w:rPr>
        <w:t>-в</w:t>
      </w:r>
      <w:r w:rsidR="00B74B5F" w:rsidRPr="00C03DC8">
        <w:rPr>
          <w:bCs/>
          <w:szCs w:val="28"/>
        </w:rPr>
        <w:t xml:space="preserve"> 2021 году на</w:t>
      </w:r>
      <w:r>
        <w:rPr>
          <w:bCs/>
          <w:szCs w:val="28"/>
        </w:rPr>
        <w:t xml:space="preserve"> вышеуказанном учете состояло </w:t>
      </w:r>
      <w:r w:rsidR="00B74B5F" w:rsidRPr="00C03DC8">
        <w:rPr>
          <w:bCs/>
          <w:szCs w:val="28"/>
        </w:rPr>
        <w:t>29889 человек, всего за 2021 год 4530 человек сняты с учета в качестве нуждающихся в улучшении жилищных условий по различным основаниям, в том числе – 72 человека получили жилые помещения и улучшили жилищные условия (</w:t>
      </w:r>
      <w:r>
        <w:rPr>
          <w:bCs/>
          <w:szCs w:val="28"/>
        </w:rPr>
        <w:t>доля</w:t>
      </w:r>
      <w:r w:rsidR="00B74B5F" w:rsidRPr="00C03DC8">
        <w:rPr>
          <w:bCs/>
          <w:szCs w:val="28"/>
        </w:rPr>
        <w:t xml:space="preserve"> населения, получившего жилые помещения и улучшившего жилищные условия в 2021 году</w:t>
      </w:r>
      <w:r>
        <w:rPr>
          <w:bCs/>
          <w:szCs w:val="28"/>
        </w:rPr>
        <w:t>,</w:t>
      </w:r>
      <w:r w:rsidRPr="00D87101">
        <w:rPr>
          <w:bCs/>
          <w:szCs w:val="28"/>
        </w:rPr>
        <w:t xml:space="preserve"> </w:t>
      </w:r>
      <w:r w:rsidRPr="00C03DC8">
        <w:rPr>
          <w:bCs/>
          <w:szCs w:val="28"/>
        </w:rPr>
        <w:t>состав</w:t>
      </w:r>
      <w:r>
        <w:rPr>
          <w:bCs/>
          <w:szCs w:val="28"/>
        </w:rPr>
        <w:t>и</w:t>
      </w:r>
      <w:r w:rsidRPr="00C03DC8">
        <w:rPr>
          <w:bCs/>
          <w:szCs w:val="28"/>
        </w:rPr>
        <w:t>л</w:t>
      </w:r>
      <w:r>
        <w:rPr>
          <w:bCs/>
          <w:szCs w:val="28"/>
        </w:rPr>
        <w:t>а</w:t>
      </w:r>
      <w:r w:rsidRPr="00C03DC8">
        <w:rPr>
          <w:bCs/>
          <w:szCs w:val="28"/>
        </w:rPr>
        <w:t xml:space="preserve"> 0,24%</w:t>
      </w:r>
      <w:r w:rsidR="00B74B5F" w:rsidRPr="00C03DC8">
        <w:rPr>
          <w:bCs/>
          <w:szCs w:val="28"/>
        </w:rPr>
        <w:t>).</w:t>
      </w:r>
      <w:proofErr w:type="gramEnd"/>
    </w:p>
    <w:p w:rsidR="00B74B5F" w:rsidRPr="00C03DC8" w:rsidRDefault="00B74B5F" w:rsidP="00B74B5F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В 2021 году отмечено сокращение количества граждан, состоящих на учете в качестве нуждающихся в жилых помещениях. </w:t>
      </w:r>
      <w:proofErr w:type="gramStart"/>
      <w:r w:rsidRPr="00C03DC8">
        <w:rPr>
          <w:rFonts w:eastAsia="Calibri"/>
          <w:szCs w:val="28"/>
        </w:rPr>
        <w:t xml:space="preserve">Данный факт связан в основном с тем, что в течение 2021 года с учета граждан, нуждающихся в жилых помещениях, было снято значительное количество граждан по основаниям, установленным </w:t>
      </w:r>
      <w:proofErr w:type="spellStart"/>
      <w:r w:rsidRPr="00C03DC8">
        <w:rPr>
          <w:rFonts w:eastAsia="Calibri"/>
          <w:szCs w:val="28"/>
        </w:rPr>
        <w:t>п.п</w:t>
      </w:r>
      <w:proofErr w:type="spellEnd"/>
      <w:r w:rsidRPr="00C03DC8">
        <w:rPr>
          <w:rFonts w:eastAsia="Calibri"/>
          <w:szCs w:val="28"/>
        </w:rPr>
        <w:t xml:space="preserve">. 1-5 ч. 1 ст. 56 ЖК РФ (самостоятельное улучшение гражданами своих жилищных условий,   </w:t>
      </w:r>
      <w:r w:rsidRPr="00C03DC8">
        <w:rPr>
          <w:rFonts w:eastAsia="Calibri"/>
          <w:szCs w:val="28"/>
        </w:rPr>
        <w:lastRenderedPageBreak/>
        <w:t>утраты оснований, дающих право на получение жилого помещения по договору социального найма;</w:t>
      </w:r>
      <w:proofErr w:type="gramEnd"/>
      <w:r w:rsidRPr="00C03DC8">
        <w:rPr>
          <w:rFonts w:eastAsia="Calibri"/>
          <w:szCs w:val="28"/>
        </w:rPr>
        <w:t xml:space="preserve"> в связи с  получением в установленном порядке от органов государственной власти или органов местного самоуправления бюджетных средств на приобретение или строительств</w:t>
      </w:r>
      <w:r w:rsidR="00D87101">
        <w:rPr>
          <w:rFonts w:eastAsia="Calibri"/>
          <w:szCs w:val="28"/>
        </w:rPr>
        <w:t>о</w:t>
      </w:r>
      <w:r w:rsidRPr="00C03DC8">
        <w:rPr>
          <w:rFonts w:eastAsia="Calibri"/>
          <w:szCs w:val="28"/>
        </w:rPr>
        <w:t xml:space="preserve"> жилого помещения; предоставление в установленном порядке от органов государственной власти или органов местного самоуправления земельного участка для строительства жилого дома). </w:t>
      </w:r>
    </w:p>
    <w:p w:rsidR="00B74B5F" w:rsidRPr="00C03DC8" w:rsidRDefault="00B74B5F" w:rsidP="00B74B5F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Обеспечение граждан состоящих на учете в качестве нуждающихся в улучшении жилищных условий жилыми помещениями по договору социального найма,  в порядке очередности,  на территории г. Астрахани не осуществляется, в связи с отсутствием соответствующих программ и финансирования на указанные цели. </w:t>
      </w:r>
    </w:p>
    <w:p w:rsidR="00B74B5F" w:rsidRPr="00C03DC8" w:rsidRDefault="00B74B5F" w:rsidP="00B74B5F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На территории муниципального образования «Город Астрахань» проводятся мероприятия, направленные на реализацию постановления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 w:rsidRPr="00C03DC8">
        <w:rPr>
          <w:szCs w:val="28"/>
        </w:rPr>
        <w:t xml:space="preserve">  </w:t>
      </w:r>
    </w:p>
    <w:p w:rsidR="00B74B5F" w:rsidRPr="00C03DC8" w:rsidRDefault="00B74B5F" w:rsidP="00B74B5F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Принимая во внимание отсутствие финансовых средств на обеспечение выполнения федеральной целевой программы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Жилище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 xml:space="preserve"> на 2015-2020 годы предоставление субсидий молодым семьям приостановлено. </w:t>
      </w:r>
    </w:p>
    <w:p w:rsidR="00B74B5F" w:rsidRPr="00C03DC8" w:rsidRDefault="00B74B5F" w:rsidP="00B74B5F">
      <w:pPr>
        <w:suppressAutoHyphens/>
        <w:autoSpaceDN w:val="0"/>
        <w:ind w:right="-2" w:firstLine="709"/>
        <w:jc w:val="both"/>
        <w:rPr>
          <w:kern w:val="3"/>
          <w:szCs w:val="28"/>
        </w:rPr>
      </w:pPr>
      <w:r w:rsidRPr="00C03DC8">
        <w:rPr>
          <w:kern w:val="3"/>
          <w:szCs w:val="28"/>
        </w:rPr>
        <w:t xml:space="preserve">Одним из приоритетных направлений жилищной политики 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</w:t>
      </w:r>
    </w:p>
    <w:p w:rsidR="00B74B5F" w:rsidRPr="00C03DC8" w:rsidRDefault="00B74B5F" w:rsidP="00B74B5F">
      <w:pPr>
        <w:suppressAutoHyphens/>
        <w:autoSpaceDN w:val="0"/>
        <w:ind w:right="-2"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Ликвидация аварийного жилищного фонда, переселение граждан из аварийного жилищного фонда являются важными задачами социально-экономического развития города Астрахани для повышения благополучия областного центра. Это сложные задачи, решение которых требует использования программно-целевого метода.</w:t>
      </w:r>
    </w:p>
    <w:p w:rsidR="00B74B5F" w:rsidRPr="00C03DC8" w:rsidRDefault="00B74B5F" w:rsidP="00B74B5F">
      <w:pPr>
        <w:suppressAutoHyphens/>
        <w:autoSpaceDN w:val="0"/>
        <w:ind w:right="-2" w:firstLine="709"/>
        <w:jc w:val="both"/>
        <w:rPr>
          <w:rFonts w:eastAsia="Calibri"/>
          <w:szCs w:val="28"/>
        </w:rPr>
      </w:pPr>
      <w:proofErr w:type="gramStart"/>
      <w:r w:rsidRPr="00C03DC8">
        <w:rPr>
          <w:rFonts w:eastAsia="Calibri"/>
          <w:szCs w:val="28"/>
        </w:rPr>
        <w:t xml:space="preserve">С этой целью и в соответствии с </w:t>
      </w:r>
      <w:hyperlink r:id="rId11" w:history="1">
        <w:r w:rsidRPr="00C03DC8">
          <w:rPr>
            <w:rFonts w:eastAsia="Calibri"/>
            <w:color w:val="000000"/>
            <w:szCs w:val="28"/>
          </w:rPr>
          <w:t>Указом</w:t>
        </w:r>
      </w:hyperlink>
      <w:r w:rsidRPr="00C03DC8">
        <w:rPr>
          <w:rFonts w:eastAsia="Calibri"/>
          <w:szCs w:val="28"/>
        </w:rPr>
        <w:t xml:space="preserve"> Президента Российской Федерации от 07.05.2018 № 204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 xml:space="preserve">, Федеральным </w:t>
      </w:r>
      <w:hyperlink r:id="rId12" w:history="1">
        <w:r w:rsidRPr="00C03DC8">
          <w:rPr>
            <w:rFonts w:eastAsia="Calibri"/>
            <w:color w:val="000000"/>
            <w:szCs w:val="28"/>
          </w:rPr>
          <w:t>законом</w:t>
        </w:r>
      </w:hyperlink>
      <w:r w:rsidRPr="00C03DC8">
        <w:rPr>
          <w:rFonts w:eastAsia="Calibri"/>
          <w:szCs w:val="28"/>
        </w:rPr>
        <w:t xml:space="preserve">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О Фонде содействия реформированию жилищно-коммунального хозяйства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 xml:space="preserve"> от 21.07.2007 №185-ФЗ, Федеральным </w:t>
      </w:r>
      <w:hyperlink r:id="rId13" w:history="1">
        <w:r w:rsidRPr="00C03DC8">
          <w:rPr>
            <w:rFonts w:eastAsia="Calibri"/>
            <w:color w:val="000000"/>
            <w:szCs w:val="28"/>
          </w:rPr>
          <w:t>проектом</w:t>
        </w:r>
      </w:hyperlink>
      <w:r w:rsidRPr="00C03DC8">
        <w:rPr>
          <w:rFonts w:eastAsia="Calibri"/>
          <w:szCs w:val="28"/>
        </w:rPr>
        <w:t xml:space="preserve">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Обеспечение устойчивого сокращения непригодного для проживания жилищного фонда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 xml:space="preserve"> Национального проекта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Жилье и городская среда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>, утвержденного президиумом Совета при Президенте</w:t>
      </w:r>
      <w:proofErr w:type="gramEnd"/>
      <w:r w:rsidRPr="00C03DC8">
        <w:rPr>
          <w:rFonts w:eastAsia="Calibri"/>
          <w:szCs w:val="28"/>
        </w:rPr>
        <w:t xml:space="preserve"> Российской Федерации по стратегическому развитию и национальным проектам, разработана муниципальная программа муниципального образования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Город Астрахань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 xml:space="preserve"> </w:t>
      </w:r>
      <w:r w:rsidR="00E349BD">
        <w:rPr>
          <w:rFonts w:eastAsia="Calibri"/>
          <w:szCs w:val="28"/>
        </w:rPr>
        <w:t>«</w:t>
      </w:r>
      <w:r w:rsidRPr="00C03DC8">
        <w:rPr>
          <w:rFonts w:eastAsia="Calibri"/>
          <w:szCs w:val="28"/>
        </w:rPr>
        <w:t>Переселение граждан города Астрахани из аварийного жилищного фонда в 2019 - 2025 годах</w:t>
      </w:r>
      <w:r w:rsidR="00E349BD">
        <w:rPr>
          <w:rFonts w:eastAsia="Calibri"/>
          <w:szCs w:val="28"/>
        </w:rPr>
        <w:t>»</w:t>
      </w:r>
      <w:r w:rsidRPr="00C03DC8">
        <w:rPr>
          <w:rFonts w:eastAsia="Calibri"/>
          <w:szCs w:val="28"/>
        </w:rPr>
        <w:t>. Программа обеспечивает переселение граждан из аварийного жилищного фонда, признанного в установленном порядке аварийным до 1 января 2017 года.</w:t>
      </w:r>
    </w:p>
    <w:p w:rsidR="00B74B5F" w:rsidRPr="00C03DC8" w:rsidRDefault="00B74B5F" w:rsidP="00B74B5F">
      <w:pPr>
        <w:suppressAutoHyphens/>
        <w:autoSpaceDN w:val="0"/>
        <w:ind w:right="-2"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Также, в</w:t>
      </w:r>
      <w:r w:rsidRPr="00C03DC8">
        <w:rPr>
          <w:kern w:val="3"/>
          <w:szCs w:val="28"/>
        </w:rPr>
        <w:t xml:space="preserve"> соответствии с действующим жилищным законодательством, жилые помещения по договорам социального найма из муниципального жилищного фонда предоставляются малоимущим гражданам, состоящим на учете в качестве нуждающихся в жилых помещениях на общих основаниях и гражданам, страдающим тяжелыми формами хронических заболеваний, при которых невозможно совместное проживание граждан в одной квартире.</w:t>
      </w:r>
      <w:r w:rsidR="009241B2">
        <w:rPr>
          <w:kern w:val="3"/>
          <w:szCs w:val="28"/>
        </w:rPr>
        <w:t xml:space="preserve"> </w:t>
      </w:r>
      <w:r w:rsidRPr="00C03DC8">
        <w:rPr>
          <w:kern w:val="3"/>
          <w:szCs w:val="28"/>
        </w:rPr>
        <w:t xml:space="preserve">В 2021 году отселено 4 человека, страдающих тяжелыми формами хронических заболеваний. </w:t>
      </w:r>
    </w:p>
    <w:p w:rsidR="008F7F6D" w:rsidRPr="00C03DC8" w:rsidRDefault="008F7F6D" w:rsidP="008F7F6D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lastRenderedPageBreak/>
        <w:t xml:space="preserve">В 2022-2024 годах планируется продолжить работу по реализации программ, направленных на получение гражданами жилых помещений и улучшение их жилищных условий.  </w:t>
      </w:r>
    </w:p>
    <w:p w:rsidR="009515AE" w:rsidRPr="00A7096F" w:rsidRDefault="009515AE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E27" w:rsidRPr="00276789" w:rsidRDefault="00515E27" w:rsidP="004D280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Организация муниципального управления</w:t>
      </w:r>
    </w:p>
    <w:p w:rsidR="00515E27" w:rsidRDefault="00515E27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Pr="00276789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1</w:t>
      </w:r>
      <w:r w:rsidR="005D5923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602623" w:rsidRPr="00FF7C2A">
        <w:rPr>
          <w:rFonts w:eastAsia="Times New Roman" w:cs="Times New Roman"/>
          <w:b/>
          <w:szCs w:val="28"/>
          <w:lang w:eastAsia="ru-RU"/>
        </w:rPr>
        <w:t>Доля налоговых и неналоговых доходов местного бюджета (за       исключением поступлений налоговых доходов по дополнительным нормативам отчислений) в общем объеме</w:t>
      </w:r>
      <w:r w:rsidR="00BC27CC" w:rsidRPr="00FF7C2A">
        <w:rPr>
          <w:rFonts w:eastAsia="Times New Roman" w:cs="Times New Roman"/>
          <w:b/>
          <w:szCs w:val="28"/>
          <w:lang w:eastAsia="ru-RU"/>
        </w:rPr>
        <w:t xml:space="preserve"> собственных доходов бюджета</w:t>
      </w:r>
      <w:r w:rsidR="00602623" w:rsidRPr="00FF7C2A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 (без учета субвенций)</w:t>
      </w:r>
    </w:p>
    <w:p w:rsidR="00BD7F45" w:rsidRPr="00A1763F" w:rsidRDefault="00BD7F45" w:rsidP="00BD7F45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 w:rsidRPr="00A1763F">
        <w:rPr>
          <w:szCs w:val="28"/>
        </w:rPr>
        <w:t xml:space="preserve">За отчётный период 2017-2021 годов и плановый период 2022-2024 годов, доля налоговых и неналоговых доходов бюджета муниципального образования «Город Астрахань» (за исключением поступлений налоговых доходов по дополнительным нормативам отчислений) в общем объёме собственных доходов местного бюджета (без учета субвенций) представлена в следующей динамике: </w:t>
      </w:r>
    </w:p>
    <w:p w:rsidR="00BD7F45" w:rsidRPr="00A1763F" w:rsidRDefault="00BD7F45" w:rsidP="00BD7F45">
      <w:pPr>
        <w:pStyle w:val="31"/>
        <w:tabs>
          <w:tab w:val="left" w:pos="993"/>
        </w:tabs>
        <w:spacing w:line="240" w:lineRule="auto"/>
        <w:ind w:firstLine="709"/>
        <w:outlineLvl w:val="0"/>
        <w:rPr>
          <w:szCs w:val="28"/>
        </w:rPr>
      </w:pPr>
      <w:r w:rsidRPr="00A1763F">
        <w:rPr>
          <w:szCs w:val="28"/>
        </w:rPr>
        <w:t>в 2017 году – 59,00;  в 2018 году – 55,00; в 2019 году– 59,00; в 2020 году – 46,00; в 2021 году – 49,00; в 2022 году – 38,06; в 2023 году – 36,54 и в 2024 году – 46,09.</w:t>
      </w:r>
    </w:p>
    <w:p w:rsidR="00642825" w:rsidRPr="00A1763F" w:rsidRDefault="00642825" w:rsidP="00BD7F45">
      <w:pPr>
        <w:ind w:firstLine="709"/>
        <w:jc w:val="both"/>
        <w:rPr>
          <w:szCs w:val="28"/>
        </w:rPr>
      </w:pPr>
      <w:r w:rsidRPr="00A1763F">
        <w:rPr>
          <w:szCs w:val="28"/>
        </w:rPr>
        <w:t>Увеличение доли налоговых и неналоговых доходов местного бюджета в 2021 году по сравнению с 2020 годом на 3% пункта связано с ростом объема налоговых и неналоговых доходов, в том числе за счет:</w:t>
      </w:r>
    </w:p>
    <w:p w:rsidR="00602623" w:rsidRPr="00A1763F" w:rsidRDefault="00973AB3" w:rsidP="00973AB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 w:cs="Times New Roman"/>
          <w:color w:val="000000" w:themeColor="text1"/>
          <w:szCs w:val="28"/>
        </w:rPr>
      </w:pPr>
      <w:r w:rsidRPr="00A1763F">
        <w:rPr>
          <w:rFonts w:eastAsia="Calibri" w:cs="Times New Roman"/>
          <w:color w:val="000000" w:themeColor="text1"/>
          <w:szCs w:val="28"/>
        </w:rPr>
        <w:t>увеличения</w:t>
      </w:r>
      <w:r w:rsidR="00642825" w:rsidRPr="00A1763F">
        <w:rPr>
          <w:rFonts w:eastAsia="Calibri" w:cs="Times New Roman"/>
          <w:color w:val="000000" w:themeColor="text1"/>
          <w:szCs w:val="28"/>
        </w:rPr>
        <w:t xml:space="preserve"> поступлений по налогам, взимаемым в связи с применением УСНО и ПСН, за счет перехода части налогоплательщиков с ЕНВД, отмененного с 01.01.2021;</w:t>
      </w:r>
    </w:p>
    <w:p w:rsidR="00642825" w:rsidRPr="00A1763F" w:rsidRDefault="00973AB3" w:rsidP="00973AB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 w:cs="Times New Roman"/>
          <w:color w:val="000000" w:themeColor="text1"/>
          <w:szCs w:val="28"/>
        </w:rPr>
      </w:pPr>
      <w:proofErr w:type="gramStart"/>
      <w:r w:rsidRPr="00A1763F">
        <w:rPr>
          <w:rFonts w:eastAsia="Calibri" w:cs="Times New Roman"/>
          <w:color w:val="000000" w:themeColor="text1"/>
          <w:szCs w:val="28"/>
        </w:rPr>
        <w:t>увеличения</w:t>
      </w:r>
      <w:r w:rsidR="00642825" w:rsidRPr="00A1763F">
        <w:rPr>
          <w:rFonts w:eastAsia="Calibri" w:cs="Times New Roman"/>
          <w:color w:val="000000" w:themeColor="text1"/>
          <w:szCs w:val="28"/>
        </w:rPr>
        <w:t xml:space="preserve"> доходов от использования имущества на основании решения Городской думы МО «Город Астрахань» от 23.06.2020 №61 «О мерах поддержки субъектов малого и среднего предпринимательства» в связи с предоставлением отсрочки до 31 декабря 2021 г. уплаты арендных платежей, начисленных по договорам аренды муниципального недвижимого имущества за апрель-май 2020 г. и за июнь-август 2020 г. для субъектов малого и среднего предпринимательства, включенных</w:t>
      </w:r>
      <w:proofErr w:type="gramEnd"/>
      <w:r w:rsidR="00642825" w:rsidRPr="00A1763F">
        <w:rPr>
          <w:rFonts w:eastAsia="Calibri" w:cs="Times New Roman"/>
          <w:color w:val="000000" w:themeColor="text1"/>
          <w:szCs w:val="28"/>
        </w:rPr>
        <w:t xml:space="preserve"> в единый реестр субъектов малого и среднего предпринимательства, с которыми до 17 марта 2020 г. заключены договоры аренды;</w:t>
      </w:r>
    </w:p>
    <w:p w:rsidR="00642825" w:rsidRPr="00A1763F" w:rsidRDefault="00973AB3" w:rsidP="00973AB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 w:cs="Times New Roman"/>
          <w:color w:val="000000" w:themeColor="text1"/>
          <w:szCs w:val="28"/>
        </w:rPr>
      </w:pPr>
      <w:r w:rsidRPr="00A1763F">
        <w:rPr>
          <w:rFonts w:eastAsia="Calibri" w:cs="Times New Roman"/>
          <w:color w:val="000000" w:themeColor="text1"/>
          <w:szCs w:val="28"/>
        </w:rPr>
        <w:t>увеличение</w:t>
      </w:r>
      <w:r w:rsidR="00642825" w:rsidRPr="00A1763F">
        <w:rPr>
          <w:rFonts w:eastAsia="Calibri" w:cs="Times New Roman"/>
          <w:color w:val="000000" w:themeColor="text1"/>
          <w:szCs w:val="28"/>
        </w:rPr>
        <w:t xml:space="preserve"> поступлений по государственной пошлине (темп роста 108%);</w:t>
      </w:r>
    </w:p>
    <w:p w:rsidR="00642825" w:rsidRDefault="00973AB3" w:rsidP="00973AB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 w:cs="Times New Roman"/>
          <w:color w:val="000000" w:themeColor="text1"/>
          <w:szCs w:val="28"/>
        </w:rPr>
      </w:pPr>
      <w:proofErr w:type="gramStart"/>
      <w:r w:rsidRPr="00A1763F">
        <w:rPr>
          <w:rFonts w:eastAsia="Calibri" w:cs="Times New Roman"/>
          <w:color w:val="000000" w:themeColor="text1"/>
          <w:szCs w:val="28"/>
        </w:rPr>
        <w:t>увеличение</w:t>
      </w:r>
      <w:r w:rsidR="00642825" w:rsidRPr="00A1763F">
        <w:rPr>
          <w:rFonts w:eastAsia="Calibri" w:cs="Times New Roman"/>
          <w:color w:val="000000" w:themeColor="text1"/>
          <w:szCs w:val="28"/>
        </w:rPr>
        <w:t xml:space="preserve"> поступлений по доходам от реализации имущества (по сравнению с 2020 годом на 56,4%), в связи с внесением в Федеральный Закон 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изменений, предусматривающих отсрочку уплаты платежей, предусмотренных</w:t>
      </w:r>
      <w:proofErr w:type="gramEnd"/>
      <w:r w:rsidR="00642825" w:rsidRPr="00A1763F">
        <w:rPr>
          <w:rFonts w:eastAsia="Calibri" w:cs="Times New Roman"/>
          <w:color w:val="000000" w:themeColor="text1"/>
          <w:szCs w:val="28"/>
        </w:rPr>
        <w:t xml:space="preserve"> в 2020 году. На</w:t>
      </w:r>
      <w:r w:rsidRPr="00A1763F">
        <w:rPr>
          <w:rFonts w:eastAsia="Calibri" w:cs="Times New Roman"/>
          <w:color w:val="000000" w:themeColor="text1"/>
          <w:szCs w:val="28"/>
        </w:rPr>
        <w:t xml:space="preserve"> срок от шести до двен</w:t>
      </w:r>
      <w:r w:rsidR="00642825" w:rsidRPr="00A1763F">
        <w:rPr>
          <w:rFonts w:eastAsia="Calibri" w:cs="Times New Roman"/>
          <w:color w:val="000000" w:themeColor="text1"/>
          <w:szCs w:val="28"/>
        </w:rPr>
        <w:t>адцати</w:t>
      </w:r>
      <w:r w:rsidRPr="00A1763F">
        <w:rPr>
          <w:rFonts w:eastAsia="Calibri" w:cs="Times New Roman"/>
          <w:color w:val="000000" w:themeColor="text1"/>
          <w:szCs w:val="28"/>
        </w:rPr>
        <w:t xml:space="preserve"> месяцев, которые в последующем</w:t>
      </w:r>
      <w:r w:rsidR="00642825" w:rsidRPr="00A1763F">
        <w:rPr>
          <w:rFonts w:eastAsia="Calibri" w:cs="Times New Roman"/>
          <w:color w:val="000000" w:themeColor="text1"/>
          <w:szCs w:val="28"/>
        </w:rPr>
        <w:t xml:space="preserve"> были оплачены в 2021 г.</w:t>
      </w:r>
    </w:p>
    <w:p w:rsidR="00A1763F" w:rsidRPr="00A1763F" w:rsidRDefault="00A1763F" w:rsidP="00A1763F">
      <w:pPr>
        <w:pStyle w:val="aa"/>
        <w:tabs>
          <w:tab w:val="left" w:pos="993"/>
        </w:tabs>
        <w:ind w:left="709"/>
        <w:jc w:val="both"/>
        <w:rPr>
          <w:rFonts w:eastAsia="Calibri" w:cs="Times New Roman"/>
          <w:color w:val="000000" w:themeColor="text1"/>
          <w:szCs w:val="28"/>
        </w:rPr>
      </w:pPr>
    </w:p>
    <w:p w:rsidR="006D427D" w:rsidRPr="00D94543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2</w:t>
      </w:r>
      <w:r w:rsidR="006D427D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6D427D" w:rsidRPr="00FF7C2A">
        <w:rPr>
          <w:rFonts w:eastAsia="Times New Roman" w:cs="Times New Roman"/>
          <w:b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8627C1" w:rsidRPr="00C87776" w:rsidRDefault="008627C1" w:rsidP="008627C1">
      <w:pPr>
        <w:adjustRightInd w:val="0"/>
        <w:spacing w:line="216" w:lineRule="auto"/>
        <w:ind w:firstLine="709"/>
        <w:jc w:val="both"/>
        <w:rPr>
          <w:color w:val="000000" w:themeColor="text1"/>
          <w:szCs w:val="28"/>
        </w:rPr>
      </w:pPr>
      <w:r w:rsidRPr="00C87776">
        <w:rPr>
          <w:color w:val="000000" w:themeColor="text1"/>
          <w:szCs w:val="28"/>
        </w:rPr>
        <w:lastRenderedPageBreak/>
        <w:t>По</w:t>
      </w:r>
      <w:r>
        <w:rPr>
          <w:color w:val="000000" w:themeColor="text1"/>
          <w:szCs w:val="28"/>
        </w:rPr>
        <w:t xml:space="preserve"> состоянию на 31.12.2020</w:t>
      </w:r>
      <w:r w:rsidRPr="00C87776">
        <w:rPr>
          <w:color w:val="000000" w:themeColor="text1"/>
          <w:szCs w:val="28"/>
        </w:rPr>
        <w:t xml:space="preserve"> года </w:t>
      </w:r>
      <w:r>
        <w:rPr>
          <w:color w:val="000000" w:themeColor="text1"/>
          <w:szCs w:val="28"/>
        </w:rPr>
        <w:t>полная учетная стоимость основных фондов организаций муниципальной формы собственности составила   9 632 533,00 тыс. руб.  На территории муниципального образования «Город Астрахань»  на эту дату действовало 8 муниципальных унитарных предприятий.</w:t>
      </w:r>
    </w:p>
    <w:p w:rsidR="008627C1" w:rsidRDefault="008627C1" w:rsidP="008627C1">
      <w:pPr>
        <w:adjustRightInd w:val="0"/>
        <w:spacing w:line="216" w:lineRule="auto"/>
        <w:ind w:firstLine="709"/>
        <w:jc w:val="both"/>
        <w:rPr>
          <w:rFonts w:eastAsia="Calibri"/>
          <w:szCs w:val="28"/>
        </w:rPr>
      </w:pPr>
      <w:r w:rsidRPr="000D7327">
        <w:rPr>
          <w:rFonts w:eastAsia="Calibri"/>
          <w:szCs w:val="28"/>
        </w:rPr>
        <w:t>По состоянию на 01.01.20</w:t>
      </w:r>
      <w:r>
        <w:rPr>
          <w:rFonts w:eastAsia="Calibri"/>
          <w:szCs w:val="28"/>
        </w:rPr>
        <w:t>21</w:t>
      </w:r>
      <w:r w:rsidRPr="000D7327">
        <w:rPr>
          <w:rFonts w:eastAsia="Calibri"/>
          <w:szCs w:val="28"/>
        </w:rPr>
        <w:t xml:space="preserve"> в стадии банкротства наход</w:t>
      </w:r>
      <w:r>
        <w:rPr>
          <w:rFonts w:eastAsia="Calibri"/>
          <w:szCs w:val="28"/>
        </w:rPr>
        <w:t>илось</w:t>
      </w:r>
      <w:r w:rsidRPr="000D732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1 муниципальное  </w:t>
      </w:r>
      <w:r w:rsidRPr="000D7327">
        <w:rPr>
          <w:rFonts w:eastAsia="Calibri"/>
          <w:szCs w:val="28"/>
        </w:rPr>
        <w:t>предприяти</w:t>
      </w:r>
      <w:r>
        <w:rPr>
          <w:rFonts w:eastAsia="Calibri"/>
          <w:szCs w:val="28"/>
        </w:rPr>
        <w:t>е.</w:t>
      </w:r>
    </w:p>
    <w:p w:rsidR="008627C1" w:rsidRDefault="008627C1" w:rsidP="008627C1">
      <w:pPr>
        <w:ind w:firstLine="709"/>
        <w:jc w:val="both"/>
        <w:rPr>
          <w:rFonts w:eastAsia="Calibri"/>
          <w:szCs w:val="28"/>
        </w:rPr>
      </w:pPr>
      <w:proofErr w:type="gramStart"/>
      <w:r w:rsidRPr="000D7327">
        <w:rPr>
          <w:rFonts w:eastAsia="Calibri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>
        <w:rPr>
          <w:rFonts w:eastAsia="Calibri"/>
          <w:szCs w:val="28"/>
        </w:rPr>
        <w:t xml:space="preserve"> (на конец 2020 года  по полной учетной стоимости)</w:t>
      </w:r>
      <w:r w:rsidRPr="000D7327">
        <w:rPr>
          <w:rFonts w:eastAsia="Calibri"/>
          <w:szCs w:val="28"/>
        </w:rPr>
        <w:t xml:space="preserve"> составила </w:t>
      </w:r>
      <w:r>
        <w:rPr>
          <w:rFonts w:eastAsia="Calibri"/>
          <w:color w:val="000000" w:themeColor="text1"/>
          <w:szCs w:val="28"/>
        </w:rPr>
        <w:t xml:space="preserve">0 %, </w:t>
      </w:r>
      <w:r w:rsidRPr="00C761EE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szCs w:val="28"/>
        </w:rPr>
        <w:t>в связи с тем, что в 2020</w:t>
      </w:r>
      <w:r w:rsidRPr="009A602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конкурсным управляющим МУП г. </w:t>
      </w:r>
      <w:r w:rsidRPr="00524173">
        <w:rPr>
          <w:rFonts w:eastAsia="Calibri"/>
          <w:szCs w:val="28"/>
        </w:rPr>
        <w:t>Астрахани «Городская среда»</w:t>
      </w:r>
      <w:r w:rsidRPr="009A602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было реализовано имущество</w:t>
      </w:r>
      <w:r w:rsidRPr="009A6020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вошедшее</w:t>
      </w:r>
      <w:r w:rsidRPr="009A6020">
        <w:rPr>
          <w:rFonts w:eastAsia="Calibri"/>
          <w:szCs w:val="28"/>
        </w:rPr>
        <w:t xml:space="preserve"> в конкурсную массу данного предприятия</w:t>
      </w:r>
      <w:r>
        <w:rPr>
          <w:rFonts w:eastAsia="Calibri"/>
          <w:szCs w:val="28"/>
        </w:rPr>
        <w:t xml:space="preserve"> (о данном факте стало известно после запроса конкурсному управляющему</w:t>
      </w:r>
      <w:proofErr w:type="gramEnd"/>
      <w:r>
        <w:rPr>
          <w:rFonts w:eastAsia="Calibri"/>
          <w:szCs w:val="28"/>
        </w:rPr>
        <w:t xml:space="preserve"> в 2021 году).      </w:t>
      </w:r>
    </w:p>
    <w:p w:rsidR="008627C1" w:rsidRDefault="008627C1" w:rsidP="00121C94">
      <w:pPr>
        <w:adjustRightInd w:val="0"/>
        <w:spacing w:line="216" w:lineRule="auto"/>
        <w:ind w:firstLine="709"/>
        <w:jc w:val="both"/>
        <w:rPr>
          <w:rFonts w:eastAsia="Calibri"/>
          <w:szCs w:val="28"/>
        </w:rPr>
      </w:pPr>
      <w:r w:rsidRPr="000D7327">
        <w:rPr>
          <w:rFonts w:eastAsia="Calibri"/>
          <w:szCs w:val="28"/>
        </w:rPr>
        <w:t>По состоянию на 01.01.20</w:t>
      </w:r>
      <w:r>
        <w:rPr>
          <w:rFonts w:eastAsia="Calibri"/>
          <w:szCs w:val="28"/>
        </w:rPr>
        <w:t>22</w:t>
      </w:r>
      <w:r w:rsidRPr="000D7327">
        <w:rPr>
          <w:rFonts w:eastAsia="Calibri"/>
          <w:szCs w:val="28"/>
        </w:rPr>
        <w:t xml:space="preserve"> в стадии банкротства наход</w:t>
      </w:r>
      <w:r>
        <w:rPr>
          <w:rFonts w:eastAsia="Calibri"/>
          <w:szCs w:val="28"/>
        </w:rPr>
        <w:t>илось</w:t>
      </w:r>
      <w:r w:rsidRPr="000D732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1 муниципальное  </w:t>
      </w:r>
      <w:r w:rsidRPr="000D7327">
        <w:rPr>
          <w:rFonts w:eastAsia="Calibri"/>
          <w:szCs w:val="28"/>
        </w:rPr>
        <w:t>предприяти</w:t>
      </w:r>
      <w:r>
        <w:rPr>
          <w:rFonts w:eastAsia="Calibri"/>
          <w:szCs w:val="28"/>
        </w:rPr>
        <w:t>е</w:t>
      </w:r>
      <w:r w:rsidRPr="000D7327">
        <w:rPr>
          <w:rFonts w:eastAsia="Calibri"/>
          <w:szCs w:val="28"/>
        </w:rPr>
        <w:t>:</w:t>
      </w:r>
    </w:p>
    <w:p w:rsidR="008627C1" w:rsidRDefault="008627C1" w:rsidP="00121C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МУП г. Астрахани «Городская среда».</w:t>
      </w:r>
    </w:p>
    <w:p w:rsidR="008627C1" w:rsidRPr="00D72839" w:rsidRDefault="008627C1" w:rsidP="008627C1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 xml:space="preserve">В плановых показателях на конец 2021 года </w:t>
      </w:r>
      <w:r>
        <w:rPr>
          <w:rFonts w:eastAsia="Calibri"/>
          <w:szCs w:val="28"/>
        </w:rPr>
        <w:t>д</w:t>
      </w:r>
      <w:r w:rsidRPr="000D7327">
        <w:rPr>
          <w:rFonts w:eastAsia="Calibri"/>
          <w:szCs w:val="28"/>
        </w:rPr>
        <w:t>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планировалась в размере </w:t>
      </w:r>
      <w:r w:rsidRPr="00EB1848">
        <w:rPr>
          <w:rFonts w:eastAsia="Calibri"/>
          <w:color w:val="000000" w:themeColor="text1"/>
          <w:szCs w:val="28"/>
        </w:rPr>
        <w:t>0,003 %</w:t>
      </w:r>
      <w:r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szCs w:val="28"/>
        </w:rPr>
        <w:t xml:space="preserve">в связи с планируемым завершением конкурсного производства МУП г. </w:t>
      </w:r>
      <w:r w:rsidRPr="00524173">
        <w:rPr>
          <w:rFonts w:eastAsia="Calibri"/>
          <w:szCs w:val="28"/>
        </w:rPr>
        <w:t>Астрахани «Городская среда»</w:t>
      </w:r>
      <w:r>
        <w:rPr>
          <w:rFonts w:eastAsia="Calibri"/>
          <w:szCs w:val="28"/>
        </w:rPr>
        <w:t>, а также в связи с введением в стадию банкротства МУП г. Астрахани «Управляющая компания «Селена» на основании решения Арбитражного</w:t>
      </w:r>
      <w:proofErr w:type="gramEnd"/>
      <w:r>
        <w:rPr>
          <w:rFonts w:eastAsia="Calibri"/>
          <w:szCs w:val="28"/>
        </w:rPr>
        <w:t xml:space="preserve"> суда Астраханской области от 20.01.2021 дело №А06-8927/2020. </w:t>
      </w:r>
    </w:p>
    <w:p w:rsidR="008627C1" w:rsidRPr="00D72839" w:rsidRDefault="008627C1" w:rsidP="008627C1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Однако </w:t>
      </w:r>
      <w:r>
        <w:rPr>
          <w:szCs w:val="28"/>
        </w:rPr>
        <w:t>с</w:t>
      </w:r>
      <w:r w:rsidRPr="00D72839">
        <w:rPr>
          <w:szCs w:val="28"/>
        </w:rPr>
        <w:t xml:space="preserve">огласно определению Арбитражного суда Астраханской области от 19.10.2021 по Делу №А06-8927/2020 процедура конкурсного производства в отношении </w:t>
      </w:r>
      <w:r>
        <w:rPr>
          <w:rFonts w:eastAsia="Calibri"/>
          <w:szCs w:val="28"/>
        </w:rPr>
        <w:t>МУП г. Астрахани «Управляющая компания «Селена»</w:t>
      </w:r>
      <w:r w:rsidRPr="00D72839">
        <w:rPr>
          <w:szCs w:val="28"/>
        </w:rPr>
        <w:t xml:space="preserve"> была завершена. </w:t>
      </w:r>
      <w:r>
        <w:rPr>
          <w:szCs w:val="28"/>
        </w:rPr>
        <w:t xml:space="preserve">Предприятие </w:t>
      </w:r>
      <w:r w:rsidRPr="00D72839">
        <w:rPr>
          <w:szCs w:val="28"/>
        </w:rPr>
        <w:t>исключено из ЕГРЮЛ 13.12.2021.</w:t>
      </w:r>
    </w:p>
    <w:p w:rsidR="008627C1" w:rsidRPr="006C04A1" w:rsidRDefault="008627C1" w:rsidP="008627C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Учитывая данные обстоятельства, </w:t>
      </w:r>
      <w:r w:rsidRPr="000D7327">
        <w:rPr>
          <w:rFonts w:eastAsia="Calibri"/>
          <w:szCs w:val="28"/>
        </w:rPr>
        <w:t>дол</w:t>
      </w:r>
      <w:r>
        <w:rPr>
          <w:rFonts w:eastAsia="Calibri"/>
          <w:szCs w:val="28"/>
        </w:rPr>
        <w:t xml:space="preserve">я </w:t>
      </w:r>
      <w:r w:rsidRPr="000D7327">
        <w:rPr>
          <w:rFonts w:eastAsia="Calibri"/>
          <w:szCs w:val="28"/>
        </w:rPr>
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>
        <w:rPr>
          <w:rFonts w:eastAsia="Calibri"/>
          <w:szCs w:val="28"/>
        </w:rPr>
        <w:t xml:space="preserve"> (на конец 2021 года  по полной учетной стоимости)  составила </w:t>
      </w:r>
      <w:r w:rsidRPr="00EB1848">
        <w:rPr>
          <w:rFonts w:eastAsia="Calibri"/>
          <w:szCs w:val="28"/>
        </w:rPr>
        <w:t>0%.</w:t>
      </w:r>
    </w:p>
    <w:p w:rsidR="008627C1" w:rsidRDefault="008627C1" w:rsidP="008627C1">
      <w:pPr>
        <w:ind w:firstLine="709"/>
        <w:jc w:val="both"/>
        <w:rPr>
          <w:rFonts w:eastAsia="Calibri"/>
          <w:szCs w:val="28"/>
        </w:rPr>
      </w:pPr>
      <w:r w:rsidRPr="000D7327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   плановых    показателях   на  </w:t>
      </w:r>
      <w:r w:rsidRPr="000D7327">
        <w:rPr>
          <w:rFonts w:eastAsia="Calibri"/>
          <w:szCs w:val="28"/>
        </w:rPr>
        <w:t xml:space="preserve"> 20</w:t>
      </w:r>
      <w:r>
        <w:rPr>
          <w:rFonts w:eastAsia="Calibri"/>
          <w:szCs w:val="28"/>
        </w:rPr>
        <w:t>22 год   д</w:t>
      </w:r>
      <w:r w:rsidRPr="000D7327">
        <w:rPr>
          <w:rFonts w:eastAsia="Calibri"/>
          <w:szCs w:val="28"/>
        </w:rPr>
        <w:t>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>
        <w:rPr>
          <w:rFonts w:eastAsia="Calibri"/>
          <w:szCs w:val="28"/>
        </w:rPr>
        <w:t xml:space="preserve">   </w:t>
      </w:r>
      <w:r w:rsidRPr="000D7327">
        <w:rPr>
          <w:rFonts w:eastAsia="Calibri"/>
          <w:szCs w:val="28"/>
        </w:rPr>
        <w:t xml:space="preserve">планируется </w:t>
      </w:r>
      <w:r>
        <w:rPr>
          <w:rFonts w:eastAsia="Calibri"/>
          <w:szCs w:val="28"/>
        </w:rPr>
        <w:t xml:space="preserve"> в размере </w:t>
      </w:r>
      <w:r>
        <w:rPr>
          <w:rFonts w:eastAsia="Calibri"/>
          <w:color w:val="000000" w:themeColor="text1"/>
          <w:szCs w:val="28"/>
        </w:rPr>
        <w:t>0</w:t>
      </w:r>
      <w:r w:rsidRPr="00C761EE">
        <w:rPr>
          <w:rFonts w:eastAsia="Calibri"/>
          <w:color w:val="000000" w:themeColor="text1"/>
          <w:szCs w:val="28"/>
        </w:rPr>
        <w:t xml:space="preserve"> %, </w:t>
      </w:r>
      <w:r>
        <w:rPr>
          <w:rFonts w:eastAsia="Calibri"/>
          <w:szCs w:val="28"/>
        </w:rPr>
        <w:t xml:space="preserve">в связи с  планируемым завершением конкурсного производства МУП г. Астрахани </w:t>
      </w:r>
      <w:r w:rsidRPr="000D7327">
        <w:rPr>
          <w:rFonts w:eastAsia="Calibri"/>
          <w:szCs w:val="28"/>
        </w:rPr>
        <w:t>«</w:t>
      </w:r>
      <w:r>
        <w:rPr>
          <w:rFonts w:eastAsia="Calibri"/>
          <w:szCs w:val="28"/>
        </w:rPr>
        <w:t>Городская среда</w:t>
      </w:r>
      <w:r w:rsidRPr="000D7327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. </w:t>
      </w:r>
    </w:p>
    <w:p w:rsidR="008627C1" w:rsidRPr="0067514F" w:rsidRDefault="008627C1" w:rsidP="008627C1">
      <w:pPr>
        <w:ind w:firstLine="709"/>
        <w:jc w:val="both"/>
        <w:rPr>
          <w:rFonts w:eastAsia="Calibri"/>
          <w:szCs w:val="28"/>
        </w:rPr>
      </w:pPr>
      <w:r w:rsidRPr="000D7327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плановых показателях на</w:t>
      </w:r>
      <w:r w:rsidRPr="000D7327">
        <w:rPr>
          <w:rFonts w:eastAsia="Calibri"/>
          <w:szCs w:val="28"/>
        </w:rPr>
        <w:t xml:space="preserve"> 20</w:t>
      </w:r>
      <w:r>
        <w:rPr>
          <w:rFonts w:eastAsia="Calibri"/>
          <w:szCs w:val="28"/>
        </w:rPr>
        <w:t>22-2024 гг. д</w:t>
      </w:r>
      <w:r w:rsidRPr="000D7327">
        <w:rPr>
          <w:rFonts w:eastAsia="Calibri"/>
          <w:szCs w:val="28"/>
        </w:rPr>
        <w:t>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>
        <w:rPr>
          <w:rFonts w:eastAsia="Calibri"/>
          <w:szCs w:val="28"/>
        </w:rPr>
        <w:t xml:space="preserve"> </w:t>
      </w:r>
      <w:r w:rsidRPr="000D7327">
        <w:rPr>
          <w:rFonts w:eastAsia="Calibri"/>
          <w:szCs w:val="28"/>
        </w:rPr>
        <w:t>планируется</w:t>
      </w:r>
      <w:r>
        <w:rPr>
          <w:rFonts w:eastAsia="Calibri"/>
          <w:szCs w:val="28"/>
        </w:rPr>
        <w:t xml:space="preserve"> на уровне 2022 года.</w:t>
      </w:r>
    </w:p>
    <w:p w:rsidR="008627C1" w:rsidRPr="000D7327" w:rsidRDefault="008627C1" w:rsidP="008627C1">
      <w:pPr>
        <w:ind w:firstLine="709"/>
        <w:jc w:val="both"/>
        <w:rPr>
          <w:rFonts w:eastAsia="Calibri"/>
          <w:szCs w:val="28"/>
        </w:rPr>
      </w:pPr>
      <w:r w:rsidRPr="000D7327">
        <w:rPr>
          <w:rFonts w:eastAsia="Calibri"/>
          <w:szCs w:val="28"/>
        </w:rPr>
        <w:t xml:space="preserve">В целях </w:t>
      </w:r>
      <w:r>
        <w:rPr>
          <w:rFonts w:eastAsia="Calibri"/>
          <w:szCs w:val="28"/>
        </w:rPr>
        <w:t>в</w:t>
      </w:r>
      <w:r w:rsidRPr="000D7327">
        <w:rPr>
          <w:rFonts w:eastAsia="Calibri"/>
          <w:szCs w:val="28"/>
        </w:rPr>
        <w:t xml:space="preserve">ыявления неэффективных муниципальных унитарных предприятий ежегодно организуются балансовые комиссии, на которых оценивается деятельность муниципального </w:t>
      </w:r>
      <w:proofErr w:type="gramStart"/>
      <w:r w:rsidRPr="000D7327">
        <w:rPr>
          <w:rFonts w:eastAsia="Calibri"/>
          <w:szCs w:val="28"/>
        </w:rPr>
        <w:t>предприятия</w:t>
      </w:r>
      <w:proofErr w:type="gramEnd"/>
      <w:r w:rsidRPr="000D7327">
        <w:rPr>
          <w:rFonts w:eastAsia="Calibri"/>
          <w:szCs w:val="28"/>
        </w:rPr>
        <w:t xml:space="preserve"> и принимаются решения по вопросам его дальнейшего функционирования.</w:t>
      </w:r>
    </w:p>
    <w:p w:rsidR="00602623" w:rsidRPr="00A7096F" w:rsidRDefault="00602623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23E8C" w:rsidRPr="00B23E8C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lastRenderedPageBreak/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3</w:t>
      </w:r>
      <w:r w:rsidR="005C0C24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B23E8C" w:rsidRPr="00FF7C2A">
        <w:rPr>
          <w:rFonts w:eastAsia="Times New Roman" w:cs="Times New Roman"/>
          <w:b/>
          <w:szCs w:val="28"/>
          <w:lang w:eastAsia="ru-RU"/>
        </w:rPr>
        <w:t>Объём незавершенного в установленные сроки строительства, осуществляемого за сч</w:t>
      </w:r>
      <w:r w:rsidR="006E16ED" w:rsidRPr="00FF7C2A">
        <w:rPr>
          <w:rFonts w:eastAsia="Times New Roman" w:cs="Times New Roman"/>
          <w:b/>
          <w:szCs w:val="28"/>
          <w:lang w:eastAsia="ru-RU"/>
        </w:rPr>
        <w:t>е</w:t>
      </w:r>
      <w:r w:rsidR="00B23E8C" w:rsidRPr="00FF7C2A">
        <w:rPr>
          <w:rFonts w:eastAsia="Times New Roman" w:cs="Times New Roman"/>
          <w:b/>
          <w:szCs w:val="28"/>
          <w:lang w:eastAsia="ru-RU"/>
        </w:rPr>
        <w:t>т средств бюджета городского округа (муниципального района)</w:t>
      </w:r>
    </w:p>
    <w:p w:rsidR="0086324C" w:rsidRPr="00C03DC8" w:rsidRDefault="0086324C" w:rsidP="0086324C">
      <w:pPr>
        <w:ind w:firstLine="709"/>
        <w:contextualSpacing/>
        <w:jc w:val="both"/>
        <w:rPr>
          <w:rFonts w:eastAsia="Calibri"/>
          <w:szCs w:val="28"/>
        </w:rPr>
      </w:pPr>
      <w:r w:rsidRPr="00C03DC8">
        <w:rPr>
          <w:szCs w:val="28"/>
        </w:rPr>
        <w:t>В 2021 году объем незавершенного в установленные сроки строительства, осуществляемого за счёт средств бюджета городского округа, составил 933</w:t>
      </w:r>
      <w:r w:rsidRPr="00C03DC8">
        <w:rPr>
          <w:szCs w:val="28"/>
          <w:lang w:val="en-US"/>
        </w:rPr>
        <w:t> </w:t>
      </w:r>
      <w:r w:rsidRPr="00C03DC8">
        <w:rPr>
          <w:szCs w:val="28"/>
        </w:rPr>
        <w:t xml:space="preserve">163,60 тыс. руб. </w:t>
      </w:r>
      <w:r w:rsidRPr="00C03DC8">
        <w:rPr>
          <w:rFonts w:eastAsia="Calibri"/>
          <w:szCs w:val="28"/>
        </w:rPr>
        <w:t xml:space="preserve">Уменьшение объемов незавершенного строительства по сравнению с 2020 годом (1 005 951,00 </w:t>
      </w:r>
      <w:proofErr w:type="spellStart"/>
      <w:r w:rsidRPr="00C03DC8">
        <w:rPr>
          <w:rFonts w:eastAsia="Calibri"/>
          <w:szCs w:val="28"/>
        </w:rPr>
        <w:t>тыс</w:t>
      </w:r>
      <w:proofErr w:type="gramStart"/>
      <w:r w:rsidRPr="00C03DC8">
        <w:rPr>
          <w:rFonts w:eastAsia="Calibri"/>
          <w:szCs w:val="28"/>
        </w:rPr>
        <w:t>.р</w:t>
      </w:r>
      <w:proofErr w:type="gramEnd"/>
      <w:r w:rsidRPr="00C03DC8">
        <w:rPr>
          <w:rFonts w:eastAsia="Calibri"/>
          <w:szCs w:val="28"/>
        </w:rPr>
        <w:t>уб</w:t>
      </w:r>
      <w:proofErr w:type="spellEnd"/>
      <w:r w:rsidRPr="00C03DC8">
        <w:rPr>
          <w:rFonts w:eastAsia="Calibri"/>
          <w:szCs w:val="28"/>
        </w:rPr>
        <w:t>.) связано с вводом в эксплуатацию следующих объектов:</w:t>
      </w:r>
    </w:p>
    <w:p w:rsidR="0086324C" w:rsidRPr="00C03DC8" w:rsidRDefault="0086324C" w:rsidP="0086324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«Строительство общеобразовательной организации по ул. 3-я Зеленгинская в Кировском районе г. Астрахани» на 1000 мест;</w:t>
      </w:r>
    </w:p>
    <w:p w:rsidR="0086324C" w:rsidRPr="00C03DC8" w:rsidRDefault="0086324C" w:rsidP="0086324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детского сада на 330 мест по ул. </w:t>
      </w:r>
      <w:proofErr w:type="spellStart"/>
      <w:r w:rsidRPr="00C03DC8">
        <w:rPr>
          <w:rFonts w:eastAsia="Calibri"/>
          <w:szCs w:val="28"/>
        </w:rPr>
        <w:t>Сун</w:t>
      </w:r>
      <w:proofErr w:type="spellEnd"/>
      <w:r w:rsidRPr="00C03DC8">
        <w:rPr>
          <w:rFonts w:eastAsia="Calibri"/>
          <w:szCs w:val="28"/>
        </w:rPr>
        <w:t>-</w:t>
      </w:r>
      <w:proofErr w:type="spellStart"/>
      <w:r w:rsidRPr="00C03DC8">
        <w:rPr>
          <w:rFonts w:eastAsia="Calibri"/>
          <w:szCs w:val="28"/>
        </w:rPr>
        <w:t>Ят</w:t>
      </w:r>
      <w:proofErr w:type="spellEnd"/>
      <w:r w:rsidRPr="00C03DC8">
        <w:rPr>
          <w:rFonts w:eastAsia="Calibri"/>
          <w:szCs w:val="28"/>
        </w:rPr>
        <w:t>-Сена/Маркина/ Социалистическая/Даргомыжского»;</w:t>
      </w:r>
    </w:p>
    <w:p w:rsidR="0086324C" w:rsidRPr="00C03DC8" w:rsidRDefault="0086324C" w:rsidP="0086324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детского сада на 330 мест в </w:t>
      </w:r>
      <w:proofErr w:type="spellStart"/>
      <w:r w:rsidRPr="00C03DC8">
        <w:rPr>
          <w:rFonts w:eastAsia="Calibri"/>
          <w:szCs w:val="28"/>
        </w:rPr>
        <w:t>мкр</w:t>
      </w:r>
      <w:proofErr w:type="spellEnd"/>
      <w:r w:rsidRPr="00C03DC8">
        <w:rPr>
          <w:rFonts w:eastAsia="Calibri"/>
          <w:szCs w:val="28"/>
        </w:rPr>
        <w:t>. Западный-2».</w:t>
      </w:r>
    </w:p>
    <w:p w:rsidR="0086324C" w:rsidRPr="00C03DC8" w:rsidRDefault="0086324C" w:rsidP="0086324C">
      <w:pPr>
        <w:ind w:firstLine="709"/>
        <w:jc w:val="both"/>
        <w:rPr>
          <w:szCs w:val="28"/>
        </w:rPr>
      </w:pPr>
      <w:r w:rsidRPr="00C03DC8">
        <w:rPr>
          <w:szCs w:val="28"/>
        </w:rPr>
        <w:t>В 2022 году планируется сокращение объема незавершенного строительства до 739 950,10 тыс. руб., в 2023 году – до 737 697,90 тыс. руб., а в 2024 году – до 736 464,00 тыс. руб.</w:t>
      </w:r>
    </w:p>
    <w:p w:rsidR="0086324C" w:rsidRPr="00C03DC8" w:rsidRDefault="0086324C" w:rsidP="0086324C">
      <w:pPr>
        <w:ind w:firstLine="709"/>
        <w:jc w:val="both"/>
        <w:rPr>
          <w:szCs w:val="28"/>
        </w:rPr>
      </w:pPr>
      <w:r w:rsidRPr="00C03DC8">
        <w:rPr>
          <w:szCs w:val="28"/>
        </w:rPr>
        <w:t>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объектам. Для выделения денежных средств из местного и областного бюджетов разработаны и утверждены муниципальные и ведомственные целевые программы.</w:t>
      </w:r>
    </w:p>
    <w:p w:rsidR="0086324C" w:rsidRPr="00C03DC8" w:rsidRDefault="0086324C" w:rsidP="0086324C">
      <w:pPr>
        <w:ind w:firstLine="709"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В 2022-2024 годах планируется начать и завершить строительство и ввести в эксплуатацию следующие объекты: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«Строительство школы на 1000 мест по пер. Грановского в Трусовском районе г. Астрахани»;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дошкольного образовательного учреждения на 140 мест по ул. 5-я </w:t>
      </w:r>
      <w:proofErr w:type="spellStart"/>
      <w:r w:rsidRPr="00C03DC8">
        <w:rPr>
          <w:rFonts w:eastAsia="Calibri"/>
          <w:szCs w:val="28"/>
        </w:rPr>
        <w:t>Новолесная</w:t>
      </w:r>
      <w:proofErr w:type="spellEnd"/>
      <w:r w:rsidRPr="00C03DC8">
        <w:rPr>
          <w:rFonts w:eastAsia="Calibri"/>
          <w:szCs w:val="28"/>
        </w:rPr>
        <w:t xml:space="preserve"> в Трусовском районе г. Астрахани» на 330 мест;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детского сада по ул. </w:t>
      </w:r>
      <w:proofErr w:type="gramStart"/>
      <w:r w:rsidRPr="00C03DC8">
        <w:rPr>
          <w:rFonts w:eastAsia="Calibri"/>
          <w:szCs w:val="28"/>
        </w:rPr>
        <w:t>Дальняя</w:t>
      </w:r>
      <w:proofErr w:type="gramEnd"/>
      <w:r w:rsidRPr="00C03DC8">
        <w:rPr>
          <w:rFonts w:eastAsia="Calibri"/>
          <w:szCs w:val="28"/>
        </w:rPr>
        <w:t>/ул. Валдайская/ул. Новороссийская на 140 мест»;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детского сада на 330 мест по ул. 8-я Железнодорожная </w:t>
      </w:r>
      <w:r w:rsidR="006A624D">
        <w:rPr>
          <w:rFonts w:eastAsia="Calibri"/>
          <w:szCs w:val="28"/>
        </w:rPr>
        <w:t>в Ленинской районе г. Астрахани</w:t>
      </w:r>
      <w:r w:rsidRPr="00C03DC8">
        <w:rPr>
          <w:rFonts w:eastAsia="Calibri"/>
          <w:szCs w:val="28"/>
        </w:rPr>
        <w:t>»;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 xml:space="preserve">«Строительство школы на 1000 учащихся по ул. 8-я </w:t>
      </w:r>
      <w:proofErr w:type="gramStart"/>
      <w:r w:rsidRPr="00C03DC8">
        <w:rPr>
          <w:rFonts w:eastAsia="Calibri"/>
          <w:szCs w:val="28"/>
        </w:rPr>
        <w:t>Железнодорожная</w:t>
      </w:r>
      <w:proofErr w:type="gramEnd"/>
      <w:r w:rsidRPr="00C03DC8">
        <w:rPr>
          <w:rFonts w:eastAsia="Calibri"/>
          <w:szCs w:val="28"/>
        </w:rPr>
        <w:t xml:space="preserve"> в Ленинском районе г. Астрахани»;</w:t>
      </w:r>
    </w:p>
    <w:p w:rsidR="0086324C" w:rsidRPr="00C03DC8" w:rsidRDefault="0086324C" w:rsidP="00121C94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Cs w:val="28"/>
        </w:rPr>
      </w:pPr>
      <w:r w:rsidRPr="00C03DC8">
        <w:rPr>
          <w:rFonts w:eastAsia="Calibri"/>
          <w:szCs w:val="28"/>
        </w:rPr>
        <w:t>«Реконструкция очистных сооружений канализации СОСК МУП г. Астрахани «</w:t>
      </w:r>
      <w:proofErr w:type="spellStart"/>
      <w:r w:rsidRPr="00C03DC8">
        <w:rPr>
          <w:rFonts w:eastAsia="Calibri"/>
          <w:szCs w:val="28"/>
        </w:rPr>
        <w:t>Астрводоканал</w:t>
      </w:r>
      <w:proofErr w:type="spellEnd"/>
      <w:r w:rsidRPr="00C03DC8">
        <w:rPr>
          <w:rFonts w:eastAsia="Calibri"/>
          <w:szCs w:val="28"/>
        </w:rPr>
        <w:t>».</w:t>
      </w:r>
    </w:p>
    <w:p w:rsidR="0080716D" w:rsidRPr="00276789" w:rsidRDefault="00141EA8" w:rsidP="00141EA8">
      <w:pPr>
        <w:widowControl w:val="0"/>
        <w:tabs>
          <w:tab w:val="left" w:pos="142"/>
          <w:tab w:val="left" w:pos="366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</w:p>
    <w:p w:rsidR="00B5509F" w:rsidRPr="00FF7C2A" w:rsidRDefault="00ED40FF" w:rsidP="005403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4</w:t>
      </w:r>
      <w:r w:rsidR="00B5509F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B5509F" w:rsidRPr="00FF7C2A">
        <w:rPr>
          <w:rFonts w:eastAsia="Times New Roman" w:cs="Times New Roman"/>
          <w:b/>
          <w:szCs w:val="28"/>
          <w:lang w:eastAsia="ru-RU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</w:t>
      </w:r>
      <w:r w:rsidR="00BC27CC" w:rsidRPr="00FF7C2A">
        <w:rPr>
          <w:rFonts w:eastAsia="Times New Roman" w:cs="Times New Roman"/>
          <w:b/>
          <w:szCs w:val="28"/>
          <w:lang w:eastAsia="ru-RU"/>
        </w:rPr>
        <w:t>в муниципального образования</w:t>
      </w:r>
      <w:r w:rsidR="00B5509F" w:rsidRPr="00FF7C2A">
        <w:rPr>
          <w:rFonts w:eastAsia="Times New Roman" w:cs="Times New Roman"/>
          <w:b/>
          <w:szCs w:val="28"/>
          <w:lang w:eastAsia="ru-RU"/>
        </w:rPr>
        <w:t xml:space="preserve"> на оплату труда (включая начисления на оплату труда)</w:t>
      </w:r>
    </w:p>
    <w:p w:rsidR="00540386" w:rsidRDefault="00540386" w:rsidP="00A1763F">
      <w:pPr>
        <w:pStyle w:val="af"/>
        <w:spacing w:after="0"/>
        <w:ind w:left="0" w:firstLine="709"/>
        <w:jc w:val="both"/>
      </w:pPr>
      <w:r>
        <w:t>П</w:t>
      </w:r>
      <w:r w:rsidRPr="00BF5979">
        <w:t>росроченн</w:t>
      </w:r>
      <w:r>
        <w:t>ая</w:t>
      </w:r>
      <w:r w:rsidRPr="00BF5979">
        <w:t xml:space="preserve"> </w:t>
      </w:r>
      <w:r>
        <w:t xml:space="preserve"> </w:t>
      </w:r>
      <w:r w:rsidRPr="00BF5979">
        <w:t>кредиторск</w:t>
      </w:r>
      <w:r>
        <w:t xml:space="preserve">ая </w:t>
      </w:r>
      <w:r w:rsidRPr="00BF5979">
        <w:t xml:space="preserve"> </w:t>
      </w:r>
      <w:proofErr w:type="gramStart"/>
      <w:r w:rsidRPr="00BF5979">
        <w:t>задолженнос</w:t>
      </w:r>
      <w:r>
        <w:t>ть</w:t>
      </w:r>
      <w:proofErr w:type="gramEnd"/>
      <w:r>
        <w:t xml:space="preserve"> </w:t>
      </w:r>
      <w:r w:rsidRPr="00BF5979">
        <w:t xml:space="preserve">по оплате труда </w:t>
      </w:r>
      <w:r>
        <w:t xml:space="preserve"> </w:t>
      </w:r>
      <w:r w:rsidRPr="00BF5979">
        <w:t xml:space="preserve">включая начисления на оплату труда </w:t>
      </w:r>
      <w:r>
        <w:t>в 2021 году отсутствует.</w:t>
      </w:r>
      <w:r w:rsidRPr="00BF5979">
        <w:t xml:space="preserve"> </w:t>
      </w:r>
      <w:r>
        <w:t>З</w:t>
      </w:r>
      <w:r w:rsidRPr="001C64D7">
        <w:t>аработн</w:t>
      </w:r>
      <w:r>
        <w:t>ая</w:t>
      </w:r>
      <w:r w:rsidRPr="001C64D7">
        <w:t xml:space="preserve"> плат</w:t>
      </w:r>
      <w:r>
        <w:t xml:space="preserve">а выплачивается </w:t>
      </w:r>
      <w:r w:rsidRPr="001C64D7">
        <w:t xml:space="preserve"> своевременно и в полном объёме от заявленной потребности учреждений.</w:t>
      </w:r>
    </w:p>
    <w:p w:rsidR="00973AB3" w:rsidRDefault="00973AB3" w:rsidP="00A1763F">
      <w:pPr>
        <w:pStyle w:val="af"/>
        <w:spacing w:after="0"/>
        <w:ind w:left="0" w:firstLine="709"/>
        <w:jc w:val="both"/>
      </w:pPr>
      <w:r>
        <w:t xml:space="preserve">Общий объем расходов муниципального </w:t>
      </w:r>
      <w:proofErr w:type="gramStart"/>
      <w:r>
        <w:t>образования</w:t>
      </w:r>
      <w:proofErr w:type="gramEnd"/>
      <w:r>
        <w:t xml:space="preserve"> по оплате труда включая начисления на оплату труда муниципальных учреждений за 2021 год составил 5 723 055,76 тыс. рублей. По сравнению с 2020 годом в 2021 году наблюдается по всем </w:t>
      </w:r>
      <w:r>
        <w:lastRenderedPageBreak/>
        <w:t>отраслям бюджетной сферы увеличение объема расходов на оплату труда и начислений на оплату труда работникам муниципальных бюджетных учреждений на 17,5%. Данное увеличение произошло за счет образования нового управления – Управление дорожного хозяйства и транспорта администрации муниципального образования «Город Астрахань».</w:t>
      </w:r>
    </w:p>
    <w:p w:rsidR="0089018F" w:rsidRPr="00FF7C2A" w:rsidRDefault="0089018F" w:rsidP="008901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2864BA" w:rsidRPr="00276789" w:rsidRDefault="00ED40FF" w:rsidP="005403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5</w:t>
      </w:r>
      <w:r w:rsidR="005D5923"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="002864BA" w:rsidRPr="00FF7C2A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540386" w:rsidRDefault="00540386" w:rsidP="00540386">
      <w:pPr>
        <w:ind w:firstLine="709"/>
        <w:jc w:val="both"/>
        <w:rPr>
          <w:szCs w:val="28"/>
        </w:rPr>
      </w:pPr>
      <w:r>
        <w:rPr>
          <w:szCs w:val="28"/>
        </w:rPr>
        <w:t>Расходы на содержание работников органов местного самоуправления в расчете на одного жителя в 2021 году составили 1 187,0 рублей и увеличились по сравнению с 2020 годом на 7,3%.</w:t>
      </w:r>
    </w:p>
    <w:p w:rsidR="00540386" w:rsidRDefault="00540386" w:rsidP="00540386">
      <w:pPr>
        <w:ind w:firstLine="709"/>
        <w:jc w:val="both"/>
        <w:rPr>
          <w:szCs w:val="28"/>
        </w:rPr>
      </w:pPr>
      <w:r w:rsidRPr="001C64D7">
        <w:rPr>
          <w:szCs w:val="28"/>
        </w:rPr>
        <w:t xml:space="preserve">Расходы  на  содержание </w:t>
      </w:r>
      <w:r>
        <w:rPr>
          <w:szCs w:val="28"/>
        </w:rPr>
        <w:t xml:space="preserve">работников </w:t>
      </w:r>
      <w:r w:rsidRPr="001C64D7">
        <w:rPr>
          <w:szCs w:val="28"/>
        </w:rPr>
        <w:t>органов местного самоуправления  муниципального образования  «Город Астрахань»   за   20</w:t>
      </w:r>
      <w:r>
        <w:rPr>
          <w:szCs w:val="28"/>
        </w:rPr>
        <w:t>21</w:t>
      </w:r>
      <w:r w:rsidRPr="001C64D7">
        <w:rPr>
          <w:szCs w:val="28"/>
        </w:rPr>
        <w:t xml:space="preserve"> год  составили </w:t>
      </w:r>
      <w:r>
        <w:rPr>
          <w:szCs w:val="28"/>
        </w:rPr>
        <w:t>615 617,40</w:t>
      </w:r>
      <w:r w:rsidRPr="001C64D7">
        <w:rPr>
          <w:szCs w:val="28"/>
        </w:rPr>
        <w:t xml:space="preserve"> тыс. рублей и</w:t>
      </w:r>
      <w:r>
        <w:rPr>
          <w:szCs w:val="28"/>
        </w:rPr>
        <w:t xml:space="preserve"> увеличились на 5,1% по сравнению с</w:t>
      </w:r>
      <w:r w:rsidRPr="001C64D7">
        <w:rPr>
          <w:szCs w:val="28"/>
        </w:rPr>
        <w:t xml:space="preserve"> соответствующ</w:t>
      </w:r>
      <w:r>
        <w:rPr>
          <w:szCs w:val="28"/>
        </w:rPr>
        <w:t>и</w:t>
      </w:r>
      <w:r w:rsidRPr="001C64D7">
        <w:rPr>
          <w:szCs w:val="28"/>
        </w:rPr>
        <w:t>м период</w:t>
      </w:r>
      <w:r>
        <w:rPr>
          <w:szCs w:val="28"/>
        </w:rPr>
        <w:t>ом</w:t>
      </w:r>
      <w:r w:rsidRPr="001C64D7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1C64D7">
        <w:rPr>
          <w:szCs w:val="28"/>
        </w:rPr>
        <w:t xml:space="preserve"> года.</w:t>
      </w:r>
    </w:p>
    <w:p w:rsidR="00540386" w:rsidRDefault="00540386" w:rsidP="00540386">
      <w:pPr>
        <w:ind w:firstLine="709"/>
        <w:jc w:val="both"/>
        <w:rPr>
          <w:szCs w:val="28"/>
        </w:rPr>
      </w:pPr>
      <w:r w:rsidRPr="001C64D7">
        <w:rPr>
          <w:szCs w:val="28"/>
        </w:rPr>
        <w:t>В состав расходов на содержание работников органов местного самоуправления вошли расходы на содержание 1</w:t>
      </w:r>
      <w:r>
        <w:rPr>
          <w:szCs w:val="28"/>
        </w:rPr>
        <w:t>7</w:t>
      </w:r>
      <w:r w:rsidRPr="001C64D7">
        <w:rPr>
          <w:szCs w:val="28"/>
        </w:rPr>
        <w:t xml:space="preserve"> структурных подразделений, а также  расходы на содержание административных комиссий, комиссий по делам несовершеннолетних,  осуществляемые за счет субвенций из областного бюджета.</w:t>
      </w:r>
    </w:p>
    <w:p w:rsidR="00BB7630" w:rsidRPr="007D0ACD" w:rsidRDefault="00BB7630" w:rsidP="0089018F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31EE9" w:rsidRPr="0097039B" w:rsidRDefault="00ED40FF" w:rsidP="008775E2">
      <w:pPr>
        <w:ind w:firstLine="709"/>
        <w:jc w:val="both"/>
        <w:rPr>
          <w:rFonts w:eastAsia="Calibri" w:cs="Times New Roman"/>
          <w:b/>
          <w:szCs w:val="28"/>
        </w:rPr>
      </w:pPr>
      <w:r w:rsidRPr="00FF7C2A">
        <w:rPr>
          <w:rFonts w:eastAsia="Calibri" w:cs="Times New Roman"/>
          <w:b/>
          <w:szCs w:val="28"/>
        </w:rPr>
        <w:t>3</w:t>
      </w:r>
      <w:r w:rsidR="00651ECE" w:rsidRPr="00FF7C2A">
        <w:rPr>
          <w:rFonts w:eastAsia="Calibri" w:cs="Times New Roman"/>
          <w:b/>
          <w:szCs w:val="28"/>
        </w:rPr>
        <w:t>6</w:t>
      </w:r>
      <w:r w:rsidR="00231EE9" w:rsidRPr="00FF7C2A">
        <w:rPr>
          <w:rFonts w:eastAsia="Calibri" w:cs="Times New Roman"/>
          <w:b/>
          <w:szCs w:val="28"/>
        </w:rPr>
        <w:t>.</w:t>
      </w:r>
      <w:r w:rsidR="00E349BD">
        <w:rPr>
          <w:rFonts w:eastAsia="Calibri" w:cs="Times New Roman"/>
          <w:b/>
          <w:szCs w:val="28"/>
        </w:rPr>
        <w:t> </w:t>
      </w:r>
      <w:r w:rsidR="00231EE9" w:rsidRPr="00FF7C2A">
        <w:rPr>
          <w:rFonts w:eastAsia="Calibri" w:cs="Times New Roman"/>
          <w:b/>
          <w:szCs w:val="28"/>
        </w:rPr>
        <w:t>Наличие в городском о</w:t>
      </w:r>
      <w:r w:rsidR="00BC27CC" w:rsidRPr="00FF7C2A">
        <w:rPr>
          <w:rFonts w:eastAsia="Calibri" w:cs="Times New Roman"/>
          <w:b/>
          <w:szCs w:val="28"/>
        </w:rPr>
        <w:t>круге (муниципальном районе)</w:t>
      </w:r>
      <w:r w:rsidR="00231EE9" w:rsidRPr="00FF7C2A">
        <w:rPr>
          <w:rFonts w:eastAsia="Calibri" w:cs="Times New Roman"/>
          <w:b/>
          <w:szCs w:val="28"/>
        </w:rPr>
        <w:t xml:space="preserve"> утвержденного генерального плана городского округа (схемы территориального планирования муниципального района)</w:t>
      </w:r>
    </w:p>
    <w:p w:rsidR="00661D70" w:rsidRPr="00DB74FD" w:rsidRDefault="00661D70" w:rsidP="007A3B3E">
      <w:pPr>
        <w:ind w:firstLine="709"/>
        <w:jc w:val="both"/>
        <w:rPr>
          <w:szCs w:val="28"/>
        </w:rPr>
      </w:pPr>
      <w:proofErr w:type="gramStart"/>
      <w:r w:rsidRPr="007D6E56">
        <w:rPr>
          <w:szCs w:val="28"/>
        </w:rPr>
        <w:t>В 202</w:t>
      </w:r>
      <w:r>
        <w:rPr>
          <w:szCs w:val="28"/>
        </w:rPr>
        <w:t>1</w:t>
      </w:r>
      <w:r w:rsidRPr="007D6E56">
        <w:rPr>
          <w:szCs w:val="28"/>
        </w:rPr>
        <w:t xml:space="preserve"> году в рамках исполнения полномочий органов местного самоуправления, закрепленных Градостроительным кодексом РФ, в соответствии со Стратегией развития города Астрахани до 2021 года, Генеральным планом развития города Астрахани до 2025 года </w:t>
      </w:r>
      <w:r w:rsidRPr="007D6E56">
        <w:rPr>
          <w:bCs/>
          <w:szCs w:val="28"/>
        </w:rPr>
        <w:t xml:space="preserve"> по подготовке  документов территориального планирования </w:t>
      </w:r>
      <w:r w:rsidRPr="007D6E56">
        <w:rPr>
          <w:rFonts w:eastAsia="Arial"/>
          <w:szCs w:val="28"/>
        </w:rPr>
        <w:t>муниципального образования  «Город Астрахань»</w:t>
      </w:r>
      <w:r>
        <w:rPr>
          <w:bCs/>
          <w:szCs w:val="28"/>
        </w:rPr>
        <w:t xml:space="preserve"> н</w:t>
      </w:r>
      <w:r w:rsidRPr="00DB74FD">
        <w:rPr>
          <w:szCs w:val="28"/>
        </w:rPr>
        <w:t>аправлен на утверждение  в Городскую Думу МО «Город Астрахань»  Проект внесения изменений в Генеральный план развития города Астрахани до</w:t>
      </w:r>
      <w:proofErr w:type="gramEnd"/>
      <w:r w:rsidRPr="00DB74FD">
        <w:rPr>
          <w:szCs w:val="28"/>
        </w:rPr>
        <w:t xml:space="preserve"> 2025 года (далее – Проект). </w:t>
      </w:r>
    </w:p>
    <w:p w:rsidR="00661D70" w:rsidRPr="00DB74FD" w:rsidRDefault="00661D70" w:rsidP="007A3B3E">
      <w:pPr>
        <w:ind w:firstLine="709"/>
        <w:jc w:val="both"/>
        <w:rPr>
          <w:szCs w:val="28"/>
        </w:rPr>
      </w:pPr>
      <w:r w:rsidRPr="00DB74FD">
        <w:rPr>
          <w:szCs w:val="28"/>
        </w:rPr>
        <w:t xml:space="preserve">Проект был разработан  в 2020 году. Основанием для внесения изменений послужили предложения от физических и юридических лиц о смене функциональных зон и внесение в ЕГРН новых сведений о зонах с особыми условиями использования территории. </w:t>
      </w:r>
    </w:p>
    <w:p w:rsidR="00661D70" w:rsidRPr="00DB74FD" w:rsidRDefault="00661D70" w:rsidP="007A3B3E">
      <w:pPr>
        <w:ind w:firstLine="709"/>
        <w:jc w:val="both"/>
        <w:rPr>
          <w:szCs w:val="28"/>
        </w:rPr>
      </w:pPr>
      <w:r w:rsidRPr="00DB74FD">
        <w:rPr>
          <w:szCs w:val="28"/>
        </w:rPr>
        <w:t xml:space="preserve">Проект был доработан по результатам общественных обсуждений и направлен на утверждение в Городскую Думу МО «Город Астрахань».  Однако  прокуратурой г. Астрахани  было указано о недопустимости  изменения Проекта на основании предложений, поступивших в ходе общественных обсуждений после его опубликования. В этой связи Проект был отозван.  Главой МО «Город  Астрахань» принято решение направить на утверждение  в Городскую Думу МО «Город Астрахань» первоначальный вариант Проекта (без учета предложений, поступивших в ходе общественных обсуждений). </w:t>
      </w:r>
    </w:p>
    <w:p w:rsidR="00661D70" w:rsidRPr="00DB74FD" w:rsidRDefault="00661D70" w:rsidP="007A3B3E">
      <w:pPr>
        <w:autoSpaceDE w:val="0"/>
        <w:ind w:firstLine="709"/>
        <w:jc w:val="both"/>
        <w:rPr>
          <w:rFonts w:eastAsia="Times New Roman CYR"/>
          <w:szCs w:val="28"/>
        </w:rPr>
      </w:pPr>
      <w:r w:rsidRPr="007D6E56">
        <w:rPr>
          <w:spacing w:val="4"/>
          <w:szCs w:val="28"/>
        </w:rPr>
        <w:t>В</w:t>
      </w:r>
      <w:r w:rsidRPr="007D6E56">
        <w:rPr>
          <w:szCs w:val="28"/>
        </w:rPr>
        <w:t xml:space="preserve"> 202</w:t>
      </w:r>
      <w:r>
        <w:rPr>
          <w:szCs w:val="28"/>
        </w:rPr>
        <w:t>1</w:t>
      </w:r>
      <w:r w:rsidRPr="007D6E56">
        <w:rPr>
          <w:szCs w:val="28"/>
        </w:rPr>
        <w:t xml:space="preserve"> году в рамках </w:t>
      </w:r>
      <w:r w:rsidRPr="007D6E56">
        <w:rPr>
          <w:bCs/>
          <w:szCs w:val="28"/>
        </w:rPr>
        <w:t xml:space="preserve">Подпрограммы 3 «Реализация Генерального плана развития города Астрахани» </w:t>
      </w:r>
      <w:r w:rsidRPr="007D6E56">
        <w:rPr>
          <w:szCs w:val="28"/>
        </w:rPr>
        <w:t xml:space="preserve">муниципальной программы «Жилищное строительство и содержание муниципального жилищного фонда МО «Город Астрахань» </w:t>
      </w:r>
      <w:r w:rsidRPr="007D6E56">
        <w:rPr>
          <w:spacing w:val="4"/>
          <w:szCs w:val="28"/>
        </w:rPr>
        <w:t xml:space="preserve">за счет </w:t>
      </w:r>
      <w:r w:rsidRPr="007D6E56">
        <w:rPr>
          <w:spacing w:val="4"/>
          <w:szCs w:val="28"/>
        </w:rPr>
        <w:lastRenderedPageBreak/>
        <w:t xml:space="preserve">средств местного бюджета и внебюджетных источников разработана и в соответствии с градостроительным законодательством утверждена </w:t>
      </w:r>
      <w:r w:rsidRPr="007D6E56">
        <w:rPr>
          <w:szCs w:val="28"/>
        </w:rPr>
        <w:t>документация по планировке территории</w:t>
      </w:r>
      <w:r w:rsidRPr="007D6E56">
        <w:rPr>
          <w:spacing w:val="4"/>
          <w:szCs w:val="28"/>
        </w:rPr>
        <w:t xml:space="preserve"> </w:t>
      </w:r>
      <w:r w:rsidRPr="007D6E56">
        <w:rPr>
          <w:rFonts w:eastAsia="Times New Roman CYR"/>
          <w:szCs w:val="28"/>
        </w:rPr>
        <w:t xml:space="preserve">общей площадью </w:t>
      </w:r>
      <w:r w:rsidRPr="00DB74FD">
        <w:rPr>
          <w:rFonts w:eastAsia="Times New Roman CYR"/>
          <w:szCs w:val="28"/>
        </w:rPr>
        <w:t>42,05 га</w:t>
      </w:r>
      <w:r w:rsidRPr="007D6E56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 xml:space="preserve">  </w:t>
      </w:r>
      <w:r w:rsidRPr="00DB74FD">
        <w:rPr>
          <w:rFonts w:eastAsia="Times New Roman CYR"/>
          <w:szCs w:val="28"/>
        </w:rPr>
        <w:t xml:space="preserve">Вместе с тем, в связи с изменениями действующего законодательства в 2021 году признана утратившей силу </w:t>
      </w:r>
      <w:r w:rsidRPr="00DB74FD">
        <w:rPr>
          <w:szCs w:val="28"/>
        </w:rPr>
        <w:t>документация по планировке территории</w:t>
      </w:r>
      <w:r w:rsidRPr="00DB74FD">
        <w:rPr>
          <w:spacing w:val="4"/>
          <w:szCs w:val="28"/>
        </w:rPr>
        <w:t xml:space="preserve"> </w:t>
      </w:r>
      <w:r w:rsidRPr="00DB74FD">
        <w:rPr>
          <w:szCs w:val="28"/>
        </w:rPr>
        <w:t xml:space="preserve"> </w:t>
      </w:r>
      <w:r w:rsidRPr="00DB74FD">
        <w:rPr>
          <w:rFonts w:eastAsia="Times New Roman CYR"/>
          <w:szCs w:val="28"/>
        </w:rPr>
        <w:t>общей площадью 596,72 га.</w:t>
      </w:r>
    </w:p>
    <w:p w:rsidR="00661D70" w:rsidRDefault="00661D70" w:rsidP="007A3B3E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D6E56">
        <w:rPr>
          <w:szCs w:val="28"/>
        </w:rPr>
        <w:t xml:space="preserve"> 202</w:t>
      </w:r>
      <w:r>
        <w:rPr>
          <w:szCs w:val="28"/>
        </w:rPr>
        <w:t>1</w:t>
      </w:r>
      <w:r w:rsidRPr="007D6E56">
        <w:rPr>
          <w:szCs w:val="28"/>
        </w:rPr>
        <w:t xml:space="preserve"> году продолжалась деятельность по реализации и мониторингу договоров о развитии застроенных территорий, заключенных в период 2013-2017 годов.</w:t>
      </w:r>
      <w:r>
        <w:rPr>
          <w:szCs w:val="28"/>
        </w:rPr>
        <w:t xml:space="preserve">  </w:t>
      </w:r>
      <w:r w:rsidRPr="00DB74FD">
        <w:rPr>
          <w:szCs w:val="28"/>
        </w:rPr>
        <w:t xml:space="preserve">В рамках реализации </w:t>
      </w:r>
      <w:r>
        <w:rPr>
          <w:szCs w:val="28"/>
        </w:rPr>
        <w:t>таких до</w:t>
      </w:r>
      <w:r w:rsidRPr="00DB74FD">
        <w:rPr>
          <w:szCs w:val="28"/>
        </w:rPr>
        <w:t xml:space="preserve">говоров  в 2021 году введен  в эксплуатацию многоэтажный жилой дом с нежилыми 1-м и 2-м этажами  в ЖК «Лотос Парк» по ул. Бакинской, 90 (216 квартир; 13686,7 </w:t>
      </w:r>
      <w:proofErr w:type="spellStart"/>
      <w:r w:rsidRPr="00DB74FD">
        <w:rPr>
          <w:szCs w:val="28"/>
        </w:rPr>
        <w:t>кв</w:t>
      </w:r>
      <w:proofErr w:type="gramStart"/>
      <w:r w:rsidRPr="00DB74FD"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жилья</w:t>
      </w:r>
      <w:r w:rsidRPr="00DB74FD">
        <w:rPr>
          <w:szCs w:val="28"/>
        </w:rPr>
        <w:t>)</w:t>
      </w:r>
      <w:r>
        <w:rPr>
          <w:szCs w:val="28"/>
        </w:rPr>
        <w:t>.</w:t>
      </w:r>
    </w:p>
    <w:p w:rsidR="0097039B" w:rsidRPr="00A7096F" w:rsidRDefault="0097039B" w:rsidP="008775E2">
      <w:pPr>
        <w:ind w:firstLine="709"/>
        <w:jc w:val="both"/>
        <w:rPr>
          <w:rFonts w:cs="Arial"/>
          <w:color w:val="FF0000"/>
          <w:szCs w:val="28"/>
          <w:highlight w:val="cyan"/>
        </w:rPr>
      </w:pPr>
    </w:p>
    <w:p w:rsidR="00813867" w:rsidRDefault="00813867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7</w:t>
      </w:r>
      <w:r w:rsidRPr="00FF7C2A">
        <w:rPr>
          <w:rFonts w:eastAsia="Times New Roman" w:cs="Times New Roman"/>
          <w:b/>
          <w:szCs w:val="28"/>
          <w:lang w:eastAsia="ru-RU"/>
        </w:rPr>
        <w:t>.</w:t>
      </w:r>
      <w:r w:rsidR="00E349BD">
        <w:rPr>
          <w:rFonts w:eastAsia="Times New Roman" w:cs="Times New Roman"/>
          <w:b/>
          <w:szCs w:val="28"/>
          <w:lang w:eastAsia="ru-RU"/>
        </w:rPr>
        <w:t> </w:t>
      </w:r>
      <w:r w:rsidRPr="00FF7C2A">
        <w:rPr>
          <w:rFonts w:eastAsia="Times New Roman" w:cs="Times New Roman"/>
          <w:b/>
          <w:szCs w:val="28"/>
          <w:lang w:eastAsia="ru-RU"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2B372C" w:rsidRDefault="002B372C" w:rsidP="002B37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Субъективная оценка населением деятельности органов местного самоуправления также служит показателем оценки эффективности власти. </w:t>
      </w:r>
    </w:p>
    <w:p w:rsidR="002B372C" w:rsidRDefault="002B372C" w:rsidP="002B37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Уровень удовлетворенности деятельностью органов местного самоуправления г. Астрахани в 2021 году составил 76,0%, против 82,1% в 2020 году. Органы местного самоуправления в своей работе придерживалась принципиальной позиции открытости, соблюдения законности в работе с населением.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отчетном году уровень удовлетворенности населения: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-организацией транспортного об</w:t>
      </w:r>
      <w:r w:rsidR="00297BFA">
        <w:rPr>
          <w:rFonts w:eastAsia="Times New Roman" w:cs="Times New Roman"/>
          <w:szCs w:val="28"/>
          <w:lang w:eastAsia="ru-RU"/>
        </w:rPr>
        <w:t>служивания составил 56,3% (в 2020 г. – 69,7</w:t>
      </w:r>
      <w:r>
        <w:rPr>
          <w:rFonts w:eastAsia="Times New Roman" w:cs="Times New Roman"/>
          <w:szCs w:val="28"/>
          <w:lang w:eastAsia="ru-RU"/>
        </w:rPr>
        <w:t>%);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-качеством автомобильных дор</w:t>
      </w:r>
      <w:r w:rsidR="00AB3C82">
        <w:rPr>
          <w:rFonts w:eastAsia="Times New Roman" w:cs="Times New Roman"/>
          <w:szCs w:val="28"/>
          <w:lang w:eastAsia="ru-RU"/>
        </w:rPr>
        <w:t>ог в муниципальном образовании 48</w:t>
      </w:r>
      <w:r>
        <w:rPr>
          <w:rFonts w:eastAsia="Times New Roman" w:cs="Times New Roman"/>
          <w:szCs w:val="28"/>
          <w:lang w:eastAsia="ru-RU"/>
        </w:rPr>
        <w:t>,</w:t>
      </w:r>
      <w:r w:rsidR="00AB3C8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% (в 20</w:t>
      </w:r>
      <w:r w:rsidR="00AB3C8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– 5</w:t>
      </w:r>
      <w:r w:rsidR="00AB3C82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,</w:t>
      </w:r>
      <w:r w:rsidR="00AB3C8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%).</w:t>
      </w:r>
    </w:p>
    <w:p w:rsidR="002B372C" w:rsidRDefault="002B372C" w:rsidP="002B37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Качеством жилищно-коммунальных услуг в отчетном году удовлет</w:t>
      </w:r>
      <w:r w:rsidR="00DA154A">
        <w:rPr>
          <w:rFonts w:eastAsia="Times New Roman" w:cs="Times New Roman"/>
          <w:szCs w:val="28"/>
          <w:lang w:eastAsia="ru-RU"/>
        </w:rPr>
        <w:t>ворено 85,1%  астраханцев (в 2020</w:t>
      </w:r>
      <w:r>
        <w:rPr>
          <w:rFonts w:eastAsia="Times New Roman" w:cs="Times New Roman"/>
          <w:szCs w:val="28"/>
          <w:lang w:eastAsia="ru-RU"/>
        </w:rPr>
        <w:t xml:space="preserve"> г. – 9</w:t>
      </w:r>
      <w:r w:rsidR="00DA154A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,</w:t>
      </w:r>
      <w:r w:rsidR="00DA154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%), в том числе уровнем организации: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-теплоснабжения (снабжение населения топливом) – 8</w:t>
      </w:r>
      <w:r w:rsidR="00DA154A">
        <w:rPr>
          <w:rFonts w:eastAsia="Calibri" w:cs="Times New Roman"/>
        </w:rPr>
        <w:t>8</w:t>
      </w:r>
      <w:r>
        <w:rPr>
          <w:rFonts w:eastAsia="Calibri" w:cs="Times New Roman"/>
        </w:rPr>
        <w:t>,</w:t>
      </w:r>
      <w:r w:rsidR="00DA154A">
        <w:rPr>
          <w:rFonts w:eastAsia="Calibri" w:cs="Times New Roman"/>
        </w:rPr>
        <w:t>9</w:t>
      </w:r>
      <w:r>
        <w:rPr>
          <w:rFonts w:eastAsia="Calibri" w:cs="Times New Roman"/>
        </w:rPr>
        <w:t xml:space="preserve">% </w:t>
      </w:r>
      <w:r>
        <w:rPr>
          <w:rFonts w:eastAsia="Times New Roman" w:cs="Times New Roman"/>
          <w:szCs w:val="28"/>
          <w:lang w:eastAsia="ru-RU"/>
        </w:rPr>
        <w:t>(в 20</w:t>
      </w:r>
      <w:r w:rsidR="00DA154A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– 8</w:t>
      </w:r>
      <w:r w:rsidR="00DA154A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,</w:t>
      </w:r>
      <w:r w:rsidR="00DA154A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%)</w:t>
      </w:r>
      <w:r>
        <w:rPr>
          <w:rFonts w:eastAsia="Calibri" w:cs="Times New Roman"/>
        </w:rPr>
        <w:t>;</w:t>
      </w:r>
    </w:p>
    <w:p w:rsidR="002B372C" w:rsidRDefault="00DA154A" w:rsidP="002B372C">
      <w:pPr>
        <w:widowControl w:val="0"/>
        <w:suppressAutoHyphens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-водоснабжения – 78</w:t>
      </w:r>
      <w:r w:rsidR="002B372C">
        <w:rPr>
          <w:rFonts w:eastAsia="Calibri" w:cs="Times New Roman"/>
        </w:rPr>
        <w:t>,</w:t>
      </w:r>
      <w:r>
        <w:rPr>
          <w:rFonts w:eastAsia="Calibri" w:cs="Times New Roman"/>
        </w:rPr>
        <w:t>6</w:t>
      </w:r>
      <w:r w:rsidR="002B372C">
        <w:rPr>
          <w:rFonts w:eastAsia="Calibri" w:cs="Times New Roman"/>
        </w:rPr>
        <w:t xml:space="preserve">% </w:t>
      </w:r>
      <w:r w:rsidR="002B372C">
        <w:rPr>
          <w:rFonts w:eastAsia="Times New Roman" w:cs="Times New Roman"/>
          <w:szCs w:val="28"/>
          <w:lang w:eastAsia="ru-RU"/>
        </w:rPr>
        <w:t>(в 20</w:t>
      </w:r>
      <w:r>
        <w:rPr>
          <w:rFonts w:eastAsia="Times New Roman" w:cs="Times New Roman"/>
          <w:szCs w:val="28"/>
          <w:lang w:eastAsia="ru-RU"/>
        </w:rPr>
        <w:t>20</w:t>
      </w:r>
      <w:r w:rsidR="002B372C">
        <w:rPr>
          <w:rFonts w:eastAsia="Times New Roman" w:cs="Times New Roman"/>
          <w:szCs w:val="28"/>
          <w:lang w:eastAsia="ru-RU"/>
        </w:rPr>
        <w:t xml:space="preserve"> г. – </w:t>
      </w:r>
      <w:r>
        <w:rPr>
          <w:rFonts w:eastAsia="Times New Roman" w:cs="Times New Roman"/>
          <w:szCs w:val="28"/>
          <w:lang w:eastAsia="ru-RU"/>
        </w:rPr>
        <w:t>87</w:t>
      </w:r>
      <w:r w:rsidR="002B372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2</w:t>
      </w:r>
      <w:r w:rsidR="002B372C">
        <w:rPr>
          <w:rFonts w:eastAsia="Times New Roman" w:cs="Times New Roman"/>
          <w:szCs w:val="28"/>
          <w:lang w:eastAsia="ru-RU"/>
        </w:rPr>
        <w:t>%)</w:t>
      </w:r>
      <w:r w:rsidR="002B372C">
        <w:rPr>
          <w:rFonts w:eastAsia="Calibri" w:cs="Times New Roman"/>
        </w:rPr>
        <w:t>;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-электроснабжения – 9</w:t>
      </w:r>
      <w:r w:rsidR="009A57DB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,7% </w:t>
      </w:r>
      <w:r w:rsidR="009A57DB">
        <w:rPr>
          <w:rFonts w:eastAsia="Times New Roman" w:cs="Times New Roman"/>
          <w:szCs w:val="28"/>
          <w:lang w:eastAsia="ru-RU"/>
        </w:rPr>
        <w:t>(в 2020 г. – 94</w:t>
      </w:r>
      <w:r>
        <w:rPr>
          <w:rFonts w:eastAsia="Times New Roman" w:cs="Times New Roman"/>
          <w:szCs w:val="28"/>
          <w:lang w:eastAsia="ru-RU"/>
        </w:rPr>
        <w:t>,</w:t>
      </w:r>
      <w:r w:rsidR="009A57DB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%)</w:t>
      </w:r>
      <w:r>
        <w:rPr>
          <w:rFonts w:eastAsia="Calibri" w:cs="Times New Roman"/>
        </w:rPr>
        <w:t>;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-газоснабжения – 9</w:t>
      </w:r>
      <w:r w:rsidR="009A57DB">
        <w:rPr>
          <w:rFonts w:eastAsia="Calibri" w:cs="Times New Roman"/>
        </w:rPr>
        <w:t>0</w:t>
      </w:r>
      <w:r>
        <w:rPr>
          <w:rFonts w:eastAsia="Calibri" w:cs="Times New Roman"/>
        </w:rPr>
        <w:t>,</w:t>
      </w:r>
      <w:r w:rsidR="009A57DB">
        <w:rPr>
          <w:rFonts w:eastAsia="Calibri" w:cs="Times New Roman"/>
        </w:rPr>
        <w:t>8</w:t>
      </w:r>
      <w:r>
        <w:rPr>
          <w:rFonts w:eastAsia="Calibri" w:cs="Times New Roman"/>
        </w:rPr>
        <w:t xml:space="preserve">% </w:t>
      </w:r>
      <w:r>
        <w:rPr>
          <w:rFonts w:eastAsia="Times New Roman" w:cs="Times New Roman"/>
          <w:szCs w:val="28"/>
          <w:lang w:eastAsia="ru-RU"/>
        </w:rPr>
        <w:t>(в 20</w:t>
      </w:r>
      <w:r w:rsidR="009A57DB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– 9</w:t>
      </w:r>
      <w:r w:rsidR="009A57DB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,</w:t>
      </w:r>
      <w:r w:rsidR="009A57DB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%)</w:t>
      </w:r>
      <w:r>
        <w:rPr>
          <w:rFonts w:eastAsia="Calibri" w:cs="Times New Roman"/>
        </w:rPr>
        <w:t>.</w:t>
      </w:r>
    </w:p>
    <w:p w:rsidR="002B372C" w:rsidRDefault="002B372C" w:rsidP="002B372C">
      <w:pPr>
        <w:widowControl w:val="0"/>
        <w:suppressAutoHyphens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Данный факт обусловлен своевременным ремонтом коммунальных сетей города, а также применением энергосберегающих технологий.</w:t>
      </w:r>
    </w:p>
    <w:p w:rsidR="00733FAB" w:rsidRPr="00A7096F" w:rsidRDefault="00733FAB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773298" w:rsidRDefault="00EE3DBC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F7C2A">
        <w:rPr>
          <w:rFonts w:eastAsia="Times New Roman" w:cs="Times New Roman"/>
          <w:b/>
          <w:szCs w:val="28"/>
          <w:lang w:eastAsia="ru-RU"/>
        </w:rPr>
        <w:t>3</w:t>
      </w:r>
      <w:r w:rsidR="00651ECE" w:rsidRPr="00FF7C2A">
        <w:rPr>
          <w:rFonts w:eastAsia="Times New Roman" w:cs="Times New Roman"/>
          <w:b/>
          <w:szCs w:val="28"/>
          <w:lang w:eastAsia="ru-RU"/>
        </w:rPr>
        <w:t>8</w:t>
      </w:r>
      <w:r w:rsidR="006D427D" w:rsidRPr="00FF7C2A">
        <w:rPr>
          <w:rFonts w:eastAsia="Times New Roman" w:cs="Times New Roman"/>
          <w:b/>
          <w:szCs w:val="28"/>
          <w:lang w:eastAsia="ru-RU"/>
        </w:rPr>
        <w:t>.</w:t>
      </w:r>
      <w:r w:rsidR="00600601">
        <w:rPr>
          <w:rFonts w:eastAsia="Times New Roman" w:cs="Times New Roman"/>
          <w:b/>
          <w:szCs w:val="28"/>
          <w:lang w:eastAsia="ru-RU"/>
        </w:rPr>
        <w:t> </w:t>
      </w:r>
      <w:r w:rsidR="006D427D" w:rsidRPr="00FF7C2A">
        <w:rPr>
          <w:rFonts w:eastAsia="Times New Roman" w:cs="Times New Roman"/>
          <w:b/>
          <w:szCs w:val="28"/>
          <w:lang w:eastAsia="ru-RU"/>
        </w:rPr>
        <w:t>Среднегодовая численность постоянного населения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данным Астраханьстата среднегодовая численность постоянного населения в 2021 году составила 521,533 тыс. чел. и снизилась к уровню 2020 года на 1,05%. 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2021 году наблюдался небольшой рост рождаемости (5 595 чел. против 5 573 чел. в 2020 году), а также значительный рост смертности (8 870 чел. против 7052 чел. в 2020 году), что привело к формированию естественной убыли населения (3 275 чел.).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Снижению общей численности населения города способствовал также миграционный отток (2 401 чел.).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Исходя из установившихся тенденций, в 2022-2024 годах будет наблюдаться сокращение численности населения г. Астрахани. 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планируемом трехлетнем периоде число родившихся прогнозируется на уровне: в 2022 году – 5 517 чел., в 2023 году – 5 535 чел., в 2024 году – 5 662 чел. 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Несмотря на сокращение рождаемости в предыдущие годы, обусловленное малочисленной категорией женщин репродуктивного возраста, росту числа </w:t>
      </w:r>
      <w:r>
        <w:rPr>
          <w:rFonts w:eastAsia="Times New Roman" w:cs="Times New Roman"/>
          <w:szCs w:val="28"/>
          <w:lang w:eastAsia="ru-RU"/>
        </w:rPr>
        <w:lastRenderedPageBreak/>
        <w:t>родившихся к концу трехлетнего периода будут способствовать принимаемые Правительством РФ меры социальной поддержки семей с детьми, тенденция рождения вторых и последующих детей, а также реализация национального проекта «Демография».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Прогнозируется небольшой рост числа умерших в 2022 году – до </w:t>
      </w:r>
      <w:r>
        <w:t xml:space="preserve">9 028 чел., а также снижение их числа к концу трехлетнего периода: в 2023 году – до 8 998 чел., в 2024 году – до 8 552 чел. </w:t>
      </w:r>
      <w:r>
        <w:rPr>
          <w:rFonts w:eastAsia="Times New Roman" w:cs="Times New Roman"/>
          <w:szCs w:val="28"/>
          <w:lang w:eastAsia="ru-RU"/>
        </w:rPr>
        <w:t>В результате при небольшом росте рождаемости и незначительном снижении смертности в целом по городу планируется естественная убыль населения.</w:t>
      </w:r>
      <w:proofErr w:type="gramEnd"/>
    </w:p>
    <w:p w:rsidR="00CC2BC0" w:rsidRDefault="00CC2BC0" w:rsidP="00CC2B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2022-2024 годах сокращению численности населения также будет способствовать отрицательная динамика миграции, в том числе трудовой и образовательной (учебной) в пределах РФ. </w:t>
      </w:r>
    </w:p>
    <w:p w:rsidR="00CC2BC0" w:rsidRDefault="00CC2BC0" w:rsidP="00CC2BC0">
      <w:pPr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результате в прогнозируемом периоде планируется сокращение среднегодовой численности населения: в 2022 году – до 516,090 тыс. чел., в 2023 году – до 511,202 тыс. чел., в 2024 году – до 507,103 тыс. чел.</w:t>
      </w:r>
    </w:p>
    <w:p w:rsidR="00C27E09" w:rsidRPr="00773298" w:rsidRDefault="00C27E09" w:rsidP="009B1AB0">
      <w:pPr>
        <w:ind w:firstLine="709"/>
        <w:jc w:val="both"/>
        <w:rPr>
          <w:rFonts w:eastAsia="Calibri" w:cs="Times New Roman"/>
          <w:b/>
          <w:szCs w:val="28"/>
        </w:rPr>
      </w:pPr>
    </w:p>
    <w:p w:rsidR="00D06B7D" w:rsidRPr="00D30F81" w:rsidRDefault="00D06B7D" w:rsidP="004D2808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Энергосбережение и повышение энергетической эффективности</w:t>
      </w:r>
    </w:p>
    <w:p w:rsidR="00041DC0" w:rsidRPr="00D30F81" w:rsidRDefault="00041DC0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5B3" w:rsidRPr="00D30F81" w:rsidRDefault="007B65B3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энергосберегающей политики является жилищно-коммунальное хозяйство (ЖКХ). Для повышения эффективности энергосбережения в ЖКХ большое значение имеет не только внедрение новейшего оборудования или технологий, но также рациональное использование </w:t>
      </w:r>
      <w:r w:rsidR="002F3A28"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>энергоресурсов</w:t>
      </w:r>
      <w:r w:rsidRPr="005652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6B7D" w:rsidRPr="00A7096F" w:rsidRDefault="00D06B7D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30F81" w:rsidRPr="004D684E" w:rsidRDefault="00651ECE" w:rsidP="008775E2">
      <w:pPr>
        <w:ind w:firstLine="709"/>
        <w:jc w:val="both"/>
        <w:rPr>
          <w:b/>
          <w:szCs w:val="28"/>
        </w:rPr>
      </w:pPr>
      <w:r w:rsidRPr="00FF7C2A">
        <w:rPr>
          <w:b/>
          <w:szCs w:val="28"/>
        </w:rPr>
        <w:t>39</w:t>
      </w:r>
      <w:r w:rsidR="00D30F81" w:rsidRPr="00FF7C2A">
        <w:rPr>
          <w:b/>
          <w:szCs w:val="28"/>
        </w:rPr>
        <w:t>.</w:t>
      </w:r>
      <w:r w:rsidR="00600601">
        <w:rPr>
          <w:b/>
          <w:szCs w:val="28"/>
        </w:rPr>
        <w:t> </w:t>
      </w:r>
      <w:r w:rsidR="00D30F81" w:rsidRPr="00FF7C2A">
        <w:rPr>
          <w:b/>
          <w:szCs w:val="28"/>
        </w:rPr>
        <w:t>Удельная величина потребления энергетических ресурсов в многоквартирных домах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Удельные величины потребления энергетических ресурсов в многоквартирных домах, а именно: «Электрической энергии», «Горячей воды», «Холодной воды» и «Природного газа» определяются как отношение объёма потребленного ресурса к числу проживающих человек в многоквартирных домах, которым отпущен соответствующий энергетический ресурс.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 xml:space="preserve">Удельная величина потребления «Тепловой энергии» определяется как отношение объема потребления тепловой энергии в многоквартирных домах к общей площади многоквартирных домов. 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в 2018 г. показатель составил: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715,67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22,60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 50,75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244,72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в 2019 г. показатель составил: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715,46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22,56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 50,73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244,70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- 2020 г. показатель составил: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lastRenderedPageBreak/>
        <w:t>электрическая энергия – 715,46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22,56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–50,72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244,70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- 2021 г. показатель составит: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860,</w:t>
      </w:r>
      <w:r>
        <w:rPr>
          <w:szCs w:val="28"/>
        </w:rPr>
        <w:t>06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</w:t>
      </w:r>
      <w:r>
        <w:rPr>
          <w:szCs w:val="28"/>
        </w:rPr>
        <w:t>17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11,57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–83,15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256,40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- 2022 г. показатель составит: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715,36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22,37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–50,55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244,70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- 2023 г. показатель составит: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713,29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22,29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–50,47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 244,70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- в 2024 г. показатель составил: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электрическая энергия – 715,33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тепловая энергия – 0,16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горячая вода – 22,29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холодная вода –50,47</w:t>
      </w:r>
    </w:p>
    <w:p w:rsidR="004F155A" w:rsidRPr="00466EA5" w:rsidRDefault="004F155A" w:rsidP="00A1763F">
      <w:pPr>
        <w:spacing w:line="240" w:lineRule="atLeast"/>
        <w:ind w:firstLine="709"/>
        <w:jc w:val="both"/>
        <w:rPr>
          <w:szCs w:val="28"/>
        </w:rPr>
      </w:pPr>
      <w:r w:rsidRPr="00466EA5">
        <w:rPr>
          <w:szCs w:val="28"/>
        </w:rPr>
        <w:t>природный газ –244,70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Удельные показатели по всем энергетическим ресурсам увеличились, кроме показателя горячей воды.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значения данных показателей </w:t>
      </w:r>
      <w:r w:rsidRPr="005A3207">
        <w:rPr>
          <w:sz w:val="28"/>
          <w:szCs w:val="28"/>
        </w:rPr>
        <w:t xml:space="preserve">связан с </w:t>
      </w:r>
      <w:r>
        <w:rPr>
          <w:sz w:val="28"/>
          <w:szCs w:val="28"/>
        </w:rPr>
        <w:t>ростом</w:t>
      </w:r>
      <w:r w:rsidRPr="005A3207">
        <w:rPr>
          <w:sz w:val="28"/>
          <w:szCs w:val="28"/>
        </w:rPr>
        <w:t xml:space="preserve"> введенных в эксплуатацию многоквартирных домов, </w:t>
      </w:r>
      <w:r>
        <w:rPr>
          <w:sz w:val="28"/>
          <w:szCs w:val="28"/>
        </w:rPr>
        <w:t xml:space="preserve">с проведением работ по обновлению базы данных потребителей, а также </w:t>
      </w:r>
      <w:r w:rsidRPr="005A3207">
        <w:rPr>
          <w:sz w:val="28"/>
          <w:szCs w:val="28"/>
        </w:rPr>
        <w:t>высокой температурой воздуха в летний период.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Удельная величина потребления горячей воды в 2021 г. уменьшилась в связи с проведением мероприятий по энергосбережению: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установка индивидуальных и общедомовых приборов учета;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теплоизоляция трубопроводов ГВС (подающего и циркуляционного);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установка в квартирах клавишных кранов и смесителей;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установка шаровых кранов в точках коллективного водозабора;</w:t>
      </w:r>
    </w:p>
    <w:p w:rsidR="004F155A" w:rsidRDefault="004F155A" w:rsidP="00A1763F">
      <w:pPr>
        <w:pStyle w:val="ConsPlusCell"/>
        <w:ind w:firstLine="709"/>
        <w:jc w:val="both"/>
        <w:rPr>
          <w:b/>
          <w:sz w:val="28"/>
          <w:szCs w:val="28"/>
        </w:rPr>
      </w:pPr>
      <w:r w:rsidRPr="00466EA5">
        <w:rPr>
          <w:sz w:val="28"/>
          <w:szCs w:val="28"/>
        </w:rPr>
        <w:t>- установка двухрежимных смывных бачков.</w:t>
      </w:r>
      <w:r w:rsidRPr="00466EA5">
        <w:rPr>
          <w:b/>
          <w:sz w:val="28"/>
          <w:szCs w:val="28"/>
        </w:rPr>
        <w:t xml:space="preserve"> </w:t>
      </w:r>
    </w:p>
    <w:p w:rsidR="00B5274D" w:rsidRPr="00B5274D" w:rsidRDefault="00B5274D" w:rsidP="00B52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6"/>
          <w:szCs w:val="26"/>
        </w:rPr>
      </w:pPr>
    </w:p>
    <w:p w:rsidR="00B5274D" w:rsidRPr="00600601" w:rsidRDefault="00B5274D" w:rsidP="00B52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00601">
        <w:rPr>
          <w:rFonts w:eastAsia="Calibri" w:cs="Times New Roman"/>
          <w:b/>
          <w:szCs w:val="28"/>
        </w:rPr>
        <w:t>40.</w:t>
      </w:r>
      <w:r w:rsidR="00600601">
        <w:rPr>
          <w:rFonts w:eastAsia="Calibri" w:cs="Times New Roman"/>
          <w:b/>
          <w:szCs w:val="28"/>
        </w:rPr>
        <w:t> </w:t>
      </w:r>
      <w:r w:rsidRPr="00600601">
        <w:rPr>
          <w:rFonts w:eastAsia="Calibri" w:cs="Times New Roman"/>
          <w:b/>
          <w:szCs w:val="28"/>
        </w:rPr>
        <w:t>Удельная величина потребления энергетических ресурсов муниципальными бюджетными учреждениями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 xml:space="preserve">Удельные величины потребления энергетических ресурсов муниципальными бюджетными учреждениями, а именно: «Электрической энергии», «Горячей воды», </w:t>
      </w:r>
      <w:r w:rsidRPr="00466EA5">
        <w:rPr>
          <w:sz w:val="28"/>
          <w:szCs w:val="28"/>
        </w:rPr>
        <w:lastRenderedPageBreak/>
        <w:t>«Холодной воды» и «Природного газа» определяются как отношение объёма потреблённого ресурса бюджетными учреждениями к среднегодовой численности постоянного населения г. Астрахани.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 xml:space="preserve">Удельная величина потребления «Тепловой энергии» определяется как отношение суммарного количества тепловой энергии, потребленной муниципальными учреждениями, к их общей отапливаемой площади. 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 xml:space="preserve">Данные на 2018-2021 гг. сформированы на основании информации, предоставленной муниципальными бюджетными учреждениями (казенными, бюджетными). 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в 2018 г. показатель составил: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21,37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0,17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 1,52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0,33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в 2019 г. показатель составил: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21,02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 1,50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- 2020 г. показатель составил: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21,00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–1,50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- 2021 г. показатель составит: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20,80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–1,47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- 2022 г. показатель составит: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20,81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–1,48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- 2023 г. показатель составит: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электрическая энергия – 20,59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–1,46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- 2024 г. показатель составит: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lastRenderedPageBreak/>
        <w:t>электрическая энергия – 20,72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тепловая энергия – 0,06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горячая вода – 0,16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холодная вода –1,48</w:t>
      </w:r>
    </w:p>
    <w:p w:rsidR="004F155A" w:rsidRPr="00466EA5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>природный газ – 0,32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 w:rsidRPr="00466EA5">
        <w:rPr>
          <w:sz w:val="28"/>
          <w:szCs w:val="28"/>
        </w:rPr>
        <w:t xml:space="preserve">В 2021 г. по сравнению с 2020 г. можно </w:t>
      </w:r>
      <w:r>
        <w:rPr>
          <w:sz w:val="28"/>
          <w:szCs w:val="28"/>
        </w:rPr>
        <w:t>наблюдать</w:t>
      </w:r>
      <w:r w:rsidRPr="00466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положительную динамику по всем энергетическим ресурсам, потребляемым </w:t>
      </w:r>
      <w:r w:rsidRPr="00466EA5">
        <w:rPr>
          <w:sz w:val="28"/>
          <w:szCs w:val="28"/>
        </w:rPr>
        <w:t xml:space="preserve"> муниципальными бюджетными учреждениями</w:t>
      </w:r>
      <w:r>
        <w:rPr>
          <w:sz w:val="28"/>
          <w:szCs w:val="28"/>
        </w:rPr>
        <w:t xml:space="preserve"> города Астрахани</w:t>
      </w:r>
      <w:r w:rsidRPr="00466EA5">
        <w:rPr>
          <w:sz w:val="28"/>
          <w:szCs w:val="28"/>
        </w:rPr>
        <w:t>. Это обусловлено проведением мероприятий по энергосбережению в соответствии с Федеральным  Законом от 23.11.2009 № 261-ФЗ «Об энергосбережении и о повышении энергетической эффективности и о внесении изменений в отдельные законодательные акты РФ»</w:t>
      </w:r>
      <w:r>
        <w:rPr>
          <w:sz w:val="28"/>
          <w:szCs w:val="28"/>
        </w:rPr>
        <w:t>: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накаливания на </w:t>
      </w:r>
      <w:proofErr w:type="spellStart"/>
      <w:r w:rsidRPr="00F278C8">
        <w:rPr>
          <w:sz w:val="28"/>
          <w:szCs w:val="28"/>
        </w:rPr>
        <w:t>энергоэффективные</w:t>
      </w:r>
      <w:proofErr w:type="spellEnd"/>
      <w:r w:rsidRPr="00F278C8">
        <w:rPr>
          <w:sz w:val="28"/>
          <w:szCs w:val="28"/>
        </w:rPr>
        <w:t xml:space="preserve"> лампы</w:t>
      </w:r>
      <w:r>
        <w:rPr>
          <w:sz w:val="28"/>
          <w:szCs w:val="28"/>
        </w:rPr>
        <w:t>;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линейных балансировочных вентилей и </w:t>
      </w:r>
      <w:r w:rsidRPr="00F278C8">
        <w:rPr>
          <w:sz w:val="28"/>
          <w:szCs w:val="28"/>
        </w:rPr>
        <w:t>балансировка системы отопления</w:t>
      </w:r>
      <w:r>
        <w:rPr>
          <w:sz w:val="28"/>
          <w:szCs w:val="28"/>
        </w:rPr>
        <w:t>;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рециркуляции воды в системе горячего водоснабжения;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8C8">
        <w:t xml:space="preserve"> </w:t>
      </w:r>
      <w:r>
        <w:rPr>
          <w:sz w:val="28"/>
          <w:szCs w:val="28"/>
        </w:rPr>
        <w:t>модернизация трубопроводов и арматуры системы холодного и горячего водоснабжения;</w:t>
      </w:r>
    </w:p>
    <w:p w:rsidR="004F155A" w:rsidRDefault="004F155A" w:rsidP="00A1763F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оборудования для автоматического освещения помещений в местах общего </w:t>
      </w:r>
      <w:r w:rsidRPr="00F278C8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813F17" w:rsidRDefault="00813F17" w:rsidP="00813F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6"/>
          <w:szCs w:val="26"/>
        </w:rPr>
      </w:pPr>
    </w:p>
    <w:p w:rsidR="0057515B" w:rsidRDefault="0057515B" w:rsidP="0057515B">
      <w:pPr>
        <w:ind w:firstLine="709"/>
        <w:jc w:val="both"/>
        <w:rPr>
          <w:b/>
        </w:rPr>
      </w:pPr>
      <w:r w:rsidRPr="00EB5450">
        <w:rPr>
          <w:b/>
        </w:rPr>
        <w:t>41.</w:t>
      </w:r>
      <w:r w:rsidR="00600601">
        <w:rPr>
          <w:b/>
        </w:rPr>
        <w:t> </w:t>
      </w:r>
      <w:proofErr w:type="gramStart"/>
      <w:r w:rsidRPr="00EB5450">
        <w:rPr>
          <w:b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>
        <w:rPr>
          <w:b/>
        </w:rPr>
        <w:t>«Интернет»</w:t>
      </w:r>
      <w:r w:rsidRPr="00EB5450">
        <w:rPr>
          <w:b/>
        </w:rPr>
        <w:t>) (при наличии):</w:t>
      </w:r>
      <w:proofErr w:type="gramEnd"/>
    </w:p>
    <w:p w:rsidR="000E42F1" w:rsidRDefault="000E42F1" w:rsidP="000E42F1">
      <w:pPr>
        <w:ind w:firstLine="709"/>
        <w:jc w:val="both"/>
      </w:pPr>
      <w:r>
        <w:t xml:space="preserve">По данным Министерства </w:t>
      </w:r>
      <w:r w:rsidR="00E018D4">
        <w:t>образования и науки</w:t>
      </w:r>
      <w:r>
        <w:t xml:space="preserve"> Астраханской области в результате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сфере </w:t>
      </w:r>
      <w:r w:rsidR="00E018D4">
        <w:t>образования</w:t>
      </w:r>
      <w:r>
        <w:t xml:space="preserve"> за 202</w:t>
      </w:r>
      <w:r w:rsidR="00E018D4">
        <w:t>1</w:t>
      </w:r>
      <w:r>
        <w:t xml:space="preserve"> год им присвоено </w:t>
      </w:r>
      <w:r w:rsidR="00E018D4">
        <w:t>87,1</w:t>
      </w:r>
      <w:r>
        <w:t xml:space="preserve"> балла. </w:t>
      </w:r>
    </w:p>
    <w:p w:rsidR="00E018D4" w:rsidRDefault="000E42F1" w:rsidP="000E42F1">
      <w:pPr>
        <w:ind w:firstLine="709"/>
        <w:jc w:val="both"/>
      </w:pPr>
      <w:r>
        <w:t xml:space="preserve">По данным Министерства здравоохранения Астраханской области в результате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сфере охраны здоровья за 202</w:t>
      </w:r>
      <w:r w:rsidR="00E018D4">
        <w:t>1</w:t>
      </w:r>
      <w:r>
        <w:t xml:space="preserve"> год им присвоено </w:t>
      </w:r>
      <w:r w:rsidR="00E018D4">
        <w:t>1446</w:t>
      </w:r>
      <w:r>
        <w:t xml:space="preserve"> балл</w:t>
      </w:r>
      <w:r w:rsidR="00E018D4">
        <w:t>ов.</w:t>
      </w:r>
    </w:p>
    <w:p w:rsidR="000E42F1" w:rsidRPr="00EB5450" w:rsidRDefault="000E42F1" w:rsidP="000E42F1">
      <w:pPr>
        <w:ind w:firstLine="709"/>
        <w:jc w:val="both"/>
      </w:pPr>
    </w:p>
    <w:p w:rsidR="0057515B" w:rsidRPr="0056522A" w:rsidRDefault="0057515B" w:rsidP="00813F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6"/>
          <w:szCs w:val="26"/>
        </w:rPr>
      </w:pPr>
    </w:p>
    <w:p w:rsidR="00651ECE" w:rsidRPr="0057515B" w:rsidRDefault="00651ECE" w:rsidP="00B5274D">
      <w:pPr>
        <w:jc w:val="both"/>
        <w:rPr>
          <w:rFonts w:eastAsia="Calibri" w:cs="Times New Roman"/>
          <w:color w:val="FF0000"/>
          <w:szCs w:val="28"/>
        </w:rPr>
      </w:pPr>
    </w:p>
    <w:p w:rsidR="008A6EA5" w:rsidRPr="00C27E09" w:rsidRDefault="008A6EA5" w:rsidP="00565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8A6EA5" w:rsidRPr="00C27E09" w:rsidSect="00514C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01" w:rsidRDefault="00600601" w:rsidP="001170AE">
      <w:r>
        <w:separator/>
      </w:r>
    </w:p>
  </w:endnote>
  <w:endnote w:type="continuationSeparator" w:id="0">
    <w:p w:rsidR="00600601" w:rsidRDefault="00600601" w:rsidP="001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02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00601" w:rsidRPr="004D2808" w:rsidRDefault="00600601">
        <w:pPr>
          <w:pStyle w:val="a6"/>
          <w:jc w:val="center"/>
          <w:rPr>
            <w:sz w:val="20"/>
            <w:szCs w:val="20"/>
          </w:rPr>
        </w:pPr>
        <w:r w:rsidRPr="004D2808">
          <w:rPr>
            <w:sz w:val="20"/>
            <w:szCs w:val="20"/>
          </w:rPr>
          <w:fldChar w:fldCharType="begin"/>
        </w:r>
        <w:r w:rsidRPr="004D2808">
          <w:rPr>
            <w:sz w:val="20"/>
            <w:szCs w:val="20"/>
          </w:rPr>
          <w:instrText>PAGE   \* MERGEFORMAT</w:instrText>
        </w:r>
        <w:r w:rsidRPr="004D2808">
          <w:rPr>
            <w:sz w:val="20"/>
            <w:szCs w:val="20"/>
          </w:rPr>
          <w:fldChar w:fldCharType="separate"/>
        </w:r>
        <w:r w:rsidR="00A45973">
          <w:rPr>
            <w:noProof/>
            <w:sz w:val="20"/>
            <w:szCs w:val="20"/>
          </w:rPr>
          <w:t>40</w:t>
        </w:r>
        <w:r w:rsidRPr="004D2808">
          <w:rPr>
            <w:sz w:val="20"/>
            <w:szCs w:val="20"/>
          </w:rPr>
          <w:fldChar w:fldCharType="end"/>
        </w:r>
      </w:p>
    </w:sdtContent>
  </w:sdt>
  <w:p w:rsidR="00600601" w:rsidRDefault="00600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01" w:rsidRDefault="00600601" w:rsidP="001170AE">
      <w:r>
        <w:separator/>
      </w:r>
    </w:p>
  </w:footnote>
  <w:footnote w:type="continuationSeparator" w:id="0">
    <w:p w:rsidR="00600601" w:rsidRDefault="00600601" w:rsidP="0011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4265"/>
        </w:tabs>
        <w:ind w:left="426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25"/>
        </w:tabs>
        <w:ind w:left="462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85"/>
        </w:tabs>
        <w:ind w:left="498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45"/>
        </w:tabs>
        <w:ind w:left="534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705"/>
        </w:tabs>
        <w:ind w:left="570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65"/>
        </w:tabs>
        <w:ind w:left="606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25"/>
        </w:tabs>
        <w:ind w:left="642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85"/>
        </w:tabs>
        <w:ind w:left="6785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32A0F08"/>
    <w:multiLevelType w:val="hybridMultilevel"/>
    <w:tmpl w:val="91A01A1C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C1430"/>
    <w:multiLevelType w:val="hybridMultilevel"/>
    <w:tmpl w:val="8DE62CF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2ED4"/>
    <w:multiLevelType w:val="hybridMultilevel"/>
    <w:tmpl w:val="8AD21824"/>
    <w:lvl w:ilvl="0" w:tplc="16B452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3541"/>
    <w:multiLevelType w:val="hybridMultilevel"/>
    <w:tmpl w:val="FC4EC93C"/>
    <w:lvl w:ilvl="0" w:tplc="019E833E">
      <w:start w:val="1"/>
      <w:numFmt w:val="bullet"/>
      <w:suff w:val="space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6">
    <w:nsid w:val="294E48BC"/>
    <w:multiLevelType w:val="hybridMultilevel"/>
    <w:tmpl w:val="C0A06E3C"/>
    <w:lvl w:ilvl="0" w:tplc="44AA7B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572910"/>
    <w:multiLevelType w:val="hybridMultilevel"/>
    <w:tmpl w:val="253CDFB8"/>
    <w:lvl w:ilvl="0" w:tplc="674C3E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30DF09CB"/>
    <w:multiLevelType w:val="hybridMultilevel"/>
    <w:tmpl w:val="CC7AF854"/>
    <w:lvl w:ilvl="0" w:tplc="9CA02514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5503F4"/>
    <w:multiLevelType w:val="hybridMultilevel"/>
    <w:tmpl w:val="936C2780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21BEB"/>
    <w:multiLevelType w:val="multilevel"/>
    <w:tmpl w:val="7F5C6F4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A60E6"/>
    <w:multiLevelType w:val="hybridMultilevel"/>
    <w:tmpl w:val="5C0A5A32"/>
    <w:lvl w:ilvl="0" w:tplc="03E6F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4E6670"/>
    <w:multiLevelType w:val="hybridMultilevel"/>
    <w:tmpl w:val="AAA04322"/>
    <w:lvl w:ilvl="0" w:tplc="A6B04DD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51023A"/>
    <w:multiLevelType w:val="hybridMultilevel"/>
    <w:tmpl w:val="F90036D6"/>
    <w:lvl w:ilvl="0" w:tplc="3988A5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5905D6"/>
    <w:multiLevelType w:val="hybridMultilevel"/>
    <w:tmpl w:val="56A6703E"/>
    <w:lvl w:ilvl="0" w:tplc="C8C25B4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F8258FA"/>
    <w:multiLevelType w:val="hybridMultilevel"/>
    <w:tmpl w:val="530EB0CE"/>
    <w:lvl w:ilvl="0" w:tplc="440A8B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50288D"/>
    <w:multiLevelType w:val="hybridMultilevel"/>
    <w:tmpl w:val="BF10512E"/>
    <w:lvl w:ilvl="0" w:tplc="AFE43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7D1A24"/>
    <w:multiLevelType w:val="multilevel"/>
    <w:tmpl w:val="3650F0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600F64"/>
    <w:multiLevelType w:val="hybridMultilevel"/>
    <w:tmpl w:val="5B903C58"/>
    <w:lvl w:ilvl="0" w:tplc="6AF2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7C6001"/>
    <w:multiLevelType w:val="hybridMultilevel"/>
    <w:tmpl w:val="C20239B2"/>
    <w:lvl w:ilvl="0" w:tplc="9EC4622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E2CE4"/>
    <w:multiLevelType w:val="hybridMultilevel"/>
    <w:tmpl w:val="AFC48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114E0"/>
    <w:multiLevelType w:val="hybridMultilevel"/>
    <w:tmpl w:val="0F987A4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0"/>
  </w:num>
  <w:num w:numId="5">
    <w:abstractNumId w:val="19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5"/>
  </w:num>
  <w:num w:numId="15">
    <w:abstractNumId w:val="0"/>
  </w:num>
  <w:num w:numId="16">
    <w:abstractNumId w:val="18"/>
  </w:num>
  <w:num w:numId="17">
    <w:abstractNumId w:val="14"/>
  </w:num>
  <w:num w:numId="18">
    <w:abstractNumId w:val="7"/>
  </w:num>
  <w:num w:numId="19">
    <w:abstractNumId w:val="10"/>
  </w:num>
  <w:num w:numId="20">
    <w:abstractNumId w:val="17"/>
  </w:num>
  <w:num w:numId="21">
    <w:abstractNumId w:val="0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E"/>
    <w:rsid w:val="000031A2"/>
    <w:rsid w:val="00003997"/>
    <w:rsid w:val="00004EB3"/>
    <w:rsid w:val="000071F5"/>
    <w:rsid w:val="000110F9"/>
    <w:rsid w:val="000119AF"/>
    <w:rsid w:val="0001240F"/>
    <w:rsid w:val="000126E8"/>
    <w:rsid w:val="00012911"/>
    <w:rsid w:val="00012FC7"/>
    <w:rsid w:val="00013CD4"/>
    <w:rsid w:val="000142E1"/>
    <w:rsid w:val="00017042"/>
    <w:rsid w:val="000170A3"/>
    <w:rsid w:val="00020941"/>
    <w:rsid w:val="00022E83"/>
    <w:rsid w:val="000248D8"/>
    <w:rsid w:val="000252BD"/>
    <w:rsid w:val="000264D8"/>
    <w:rsid w:val="00027BBD"/>
    <w:rsid w:val="00030829"/>
    <w:rsid w:val="00031B3F"/>
    <w:rsid w:val="00032A15"/>
    <w:rsid w:val="00034186"/>
    <w:rsid w:val="000373A8"/>
    <w:rsid w:val="000377AB"/>
    <w:rsid w:val="00041DC0"/>
    <w:rsid w:val="00042B75"/>
    <w:rsid w:val="00045792"/>
    <w:rsid w:val="000477BE"/>
    <w:rsid w:val="000536B9"/>
    <w:rsid w:val="000536D3"/>
    <w:rsid w:val="0005378A"/>
    <w:rsid w:val="00061369"/>
    <w:rsid w:val="0006261E"/>
    <w:rsid w:val="00062729"/>
    <w:rsid w:val="0006303C"/>
    <w:rsid w:val="00063342"/>
    <w:rsid w:val="00067D7B"/>
    <w:rsid w:val="00070047"/>
    <w:rsid w:val="00070111"/>
    <w:rsid w:val="00070A94"/>
    <w:rsid w:val="00071DC3"/>
    <w:rsid w:val="000736DE"/>
    <w:rsid w:val="0007417C"/>
    <w:rsid w:val="000744EB"/>
    <w:rsid w:val="00075AA3"/>
    <w:rsid w:val="00075F84"/>
    <w:rsid w:val="00077061"/>
    <w:rsid w:val="0007723F"/>
    <w:rsid w:val="000773B5"/>
    <w:rsid w:val="000902C4"/>
    <w:rsid w:val="00090C40"/>
    <w:rsid w:val="000911DA"/>
    <w:rsid w:val="000913F0"/>
    <w:rsid w:val="000952D6"/>
    <w:rsid w:val="000963D5"/>
    <w:rsid w:val="000977F1"/>
    <w:rsid w:val="000A019C"/>
    <w:rsid w:val="000A2A36"/>
    <w:rsid w:val="000A484F"/>
    <w:rsid w:val="000A58B3"/>
    <w:rsid w:val="000A68D1"/>
    <w:rsid w:val="000B00B7"/>
    <w:rsid w:val="000B2A97"/>
    <w:rsid w:val="000B2C34"/>
    <w:rsid w:val="000B2C9C"/>
    <w:rsid w:val="000B2DA9"/>
    <w:rsid w:val="000B2EE0"/>
    <w:rsid w:val="000B33A6"/>
    <w:rsid w:val="000B3B92"/>
    <w:rsid w:val="000B5688"/>
    <w:rsid w:val="000B5DD3"/>
    <w:rsid w:val="000B77ED"/>
    <w:rsid w:val="000C239F"/>
    <w:rsid w:val="000C4854"/>
    <w:rsid w:val="000C5870"/>
    <w:rsid w:val="000C6715"/>
    <w:rsid w:val="000D16A5"/>
    <w:rsid w:val="000D2FA9"/>
    <w:rsid w:val="000D3D15"/>
    <w:rsid w:val="000D6A42"/>
    <w:rsid w:val="000E0236"/>
    <w:rsid w:val="000E30E7"/>
    <w:rsid w:val="000E42F1"/>
    <w:rsid w:val="000E6769"/>
    <w:rsid w:val="000E6799"/>
    <w:rsid w:val="000E694A"/>
    <w:rsid w:val="000F084C"/>
    <w:rsid w:val="000F1679"/>
    <w:rsid w:val="000F4690"/>
    <w:rsid w:val="000F47B4"/>
    <w:rsid w:val="000F485F"/>
    <w:rsid w:val="000F5C64"/>
    <w:rsid w:val="000F64E3"/>
    <w:rsid w:val="000F6CFC"/>
    <w:rsid w:val="000F71BE"/>
    <w:rsid w:val="000F7213"/>
    <w:rsid w:val="0010492C"/>
    <w:rsid w:val="00105C6C"/>
    <w:rsid w:val="00110B3A"/>
    <w:rsid w:val="00110C5D"/>
    <w:rsid w:val="00112C95"/>
    <w:rsid w:val="00113DEE"/>
    <w:rsid w:val="001144A6"/>
    <w:rsid w:val="00115C4C"/>
    <w:rsid w:val="00116AC9"/>
    <w:rsid w:val="001170AE"/>
    <w:rsid w:val="00117D38"/>
    <w:rsid w:val="00121C94"/>
    <w:rsid w:val="0012369C"/>
    <w:rsid w:val="00125719"/>
    <w:rsid w:val="00125FED"/>
    <w:rsid w:val="00126F76"/>
    <w:rsid w:val="00130FD3"/>
    <w:rsid w:val="001312E0"/>
    <w:rsid w:val="00131D4E"/>
    <w:rsid w:val="0013281B"/>
    <w:rsid w:val="001333D8"/>
    <w:rsid w:val="00133D85"/>
    <w:rsid w:val="00134253"/>
    <w:rsid w:val="0013523D"/>
    <w:rsid w:val="001359C8"/>
    <w:rsid w:val="001368EF"/>
    <w:rsid w:val="00136AC6"/>
    <w:rsid w:val="0013741A"/>
    <w:rsid w:val="00141EA8"/>
    <w:rsid w:val="00141FAA"/>
    <w:rsid w:val="0014292F"/>
    <w:rsid w:val="00143BF3"/>
    <w:rsid w:val="00144CA8"/>
    <w:rsid w:val="00146DAA"/>
    <w:rsid w:val="00147612"/>
    <w:rsid w:val="001516A0"/>
    <w:rsid w:val="001517BD"/>
    <w:rsid w:val="00153D60"/>
    <w:rsid w:val="001548ED"/>
    <w:rsid w:val="00154B15"/>
    <w:rsid w:val="0015724C"/>
    <w:rsid w:val="00157570"/>
    <w:rsid w:val="001577AB"/>
    <w:rsid w:val="00160E01"/>
    <w:rsid w:val="0016273D"/>
    <w:rsid w:val="00163ABE"/>
    <w:rsid w:val="0016487F"/>
    <w:rsid w:val="00166868"/>
    <w:rsid w:val="00170C7B"/>
    <w:rsid w:val="00173205"/>
    <w:rsid w:val="00173403"/>
    <w:rsid w:val="00175946"/>
    <w:rsid w:val="001776F7"/>
    <w:rsid w:val="001803C6"/>
    <w:rsid w:val="00181BDF"/>
    <w:rsid w:val="00181C63"/>
    <w:rsid w:val="00182EBE"/>
    <w:rsid w:val="00183EEC"/>
    <w:rsid w:val="001843E8"/>
    <w:rsid w:val="001900F7"/>
    <w:rsid w:val="00190AD9"/>
    <w:rsid w:val="00193C9E"/>
    <w:rsid w:val="00195F1A"/>
    <w:rsid w:val="0019764B"/>
    <w:rsid w:val="001A056A"/>
    <w:rsid w:val="001A2FB1"/>
    <w:rsid w:val="001A323A"/>
    <w:rsid w:val="001A4D5A"/>
    <w:rsid w:val="001B1245"/>
    <w:rsid w:val="001B181D"/>
    <w:rsid w:val="001B2868"/>
    <w:rsid w:val="001B47E8"/>
    <w:rsid w:val="001B5900"/>
    <w:rsid w:val="001B7BAE"/>
    <w:rsid w:val="001C050A"/>
    <w:rsid w:val="001C1C00"/>
    <w:rsid w:val="001C30B4"/>
    <w:rsid w:val="001C32E8"/>
    <w:rsid w:val="001C7352"/>
    <w:rsid w:val="001D3952"/>
    <w:rsid w:val="001D397F"/>
    <w:rsid w:val="001D5433"/>
    <w:rsid w:val="001D582E"/>
    <w:rsid w:val="001D6BAE"/>
    <w:rsid w:val="001D7FD8"/>
    <w:rsid w:val="001E1012"/>
    <w:rsid w:val="001E22B3"/>
    <w:rsid w:val="001E2F73"/>
    <w:rsid w:val="001E3DF3"/>
    <w:rsid w:val="001E73D3"/>
    <w:rsid w:val="001E7FAA"/>
    <w:rsid w:val="001F4D83"/>
    <w:rsid w:val="001F5160"/>
    <w:rsid w:val="001F6BA7"/>
    <w:rsid w:val="001F79FF"/>
    <w:rsid w:val="001F7C56"/>
    <w:rsid w:val="0020040D"/>
    <w:rsid w:val="00201AA4"/>
    <w:rsid w:val="002040A7"/>
    <w:rsid w:val="002046BD"/>
    <w:rsid w:val="0020572F"/>
    <w:rsid w:val="00206420"/>
    <w:rsid w:val="00206876"/>
    <w:rsid w:val="00214AE5"/>
    <w:rsid w:val="00216671"/>
    <w:rsid w:val="00217849"/>
    <w:rsid w:val="00221AFF"/>
    <w:rsid w:val="00222DC0"/>
    <w:rsid w:val="00222FC2"/>
    <w:rsid w:val="002276F3"/>
    <w:rsid w:val="00230FFC"/>
    <w:rsid w:val="00231EE9"/>
    <w:rsid w:val="00233E98"/>
    <w:rsid w:val="00235517"/>
    <w:rsid w:val="002360D7"/>
    <w:rsid w:val="002421B8"/>
    <w:rsid w:val="00242D83"/>
    <w:rsid w:val="00246393"/>
    <w:rsid w:val="00250C7C"/>
    <w:rsid w:val="00250E9D"/>
    <w:rsid w:val="00252B18"/>
    <w:rsid w:val="002543EE"/>
    <w:rsid w:val="00256142"/>
    <w:rsid w:val="002563CA"/>
    <w:rsid w:val="00261156"/>
    <w:rsid w:val="0026233C"/>
    <w:rsid w:val="002642B6"/>
    <w:rsid w:val="00264CDB"/>
    <w:rsid w:val="00265A4E"/>
    <w:rsid w:val="00267F57"/>
    <w:rsid w:val="002704BF"/>
    <w:rsid w:val="002713F1"/>
    <w:rsid w:val="00271998"/>
    <w:rsid w:val="00273AC4"/>
    <w:rsid w:val="00276789"/>
    <w:rsid w:val="00281319"/>
    <w:rsid w:val="00281B55"/>
    <w:rsid w:val="0028230B"/>
    <w:rsid w:val="00282EE5"/>
    <w:rsid w:val="0028386E"/>
    <w:rsid w:val="002843D3"/>
    <w:rsid w:val="00284C25"/>
    <w:rsid w:val="002864BA"/>
    <w:rsid w:val="00290D12"/>
    <w:rsid w:val="00292345"/>
    <w:rsid w:val="0029393C"/>
    <w:rsid w:val="0029548C"/>
    <w:rsid w:val="00297BFA"/>
    <w:rsid w:val="002A1305"/>
    <w:rsid w:val="002A277F"/>
    <w:rsid w:val="002A298A"/>
    <w:rsid w:val="002A334A"/>
    <w:rsid w:val="002A6CA3"/>
    <w:rsid w:val="002A6DA9"/>
    <w:rsid w:val="002B2AC0"/>
    <w:rsid w:val="002B2BD9"/>
    <w:rsid w:val="002B372C"/>
    <w:rsid w:val="002B3851"/>
    <w:rsid w:val="002B3D87"/>
    <w:rsid w:val="002B48BE"/>
    <w:rsid w:val="002C4722"/>
    <w:rsid w:val="002C78DE"/>
    <w:rsid w:val="002C7BE8"/>
    <w:rsid w:val="002C7E54"/>
    <w:rsid w:val="002D06AB"/>
    <w:rsid w:val="002D0EA3"/>
    <w:rsid w:val="002D247C"/>
    <w:rsid w:val="002D3411"/>
    <w:rsid w:val="002D4B44"/>
    <w:rsid w:val="002D53F8"/>
    <w:rsid w:val="002D6416"/>
    <w:rsid w:val="002D7232"/>
    <w:rsid w:val="002E0E30"/>
    <w:rsid w:val="002E1641"/>
    <w:rsid w:val="002E28A0"/>
    <w:rsid w:val="002E299D"/>
    <w:rsid w:val="002E4A56"/>
    <w:rsid w:val="002E591A"/>
    <w:rsid w:val="002E6860"/>
    <w:rsid w:val="002F2607"/>
    <w:rsid w:val="002F28E6"/>
    <w:rsid w:val="002F3A28"/>
    <w:rsid w:val="002F4563"/>
    <w:rsid w:val="002F4B85"/>
    <w:rsid w:val="002F4D34"/>
    <w:rsid w:val="002F54A5"/>
    <w:rsid w:val="002F6811"/>
    <w:rsid w:val="002F7767"/>
    <w:rsid w:val="00300A26"/>
    <w:rsid w:val="00301012"/>
    <w:rsid w:val="003010E0"/>
    <w:rsid w:val="00301878"/>
    <w:rsid w:val="00302723"/>
    <w:rsid w:val="0030296A"/>
    <w:rsid w:val="003040AB"/>
    <w:rsid w:val="00306747"/>
    <w:rsid w:val="00307CB3"/>
    <w:rsid w:val="003114F2"/>
    <w:rsid w:val="00312435"/>
    <w:rsid w:val="00323E3B"/>
    <w:rsid w:val="00331A20"/>
    <w:rsid w:val="00336889"/>
    <w:rsid w:val="0034068D"/>
    <w:rsid w:val="003412F0"/>
    <w:rsid w:val="00346762"/>
    <w:rsid w:val="00346F33"/>
    <w:rsid w:val="00347E9B"/>
    <w:rsid w:val="00351E4C"/>
    <w:rsid w:val="00352D47"/>
    <w:rsid w:val="00354E70"/>
    <w:rsid w:val="00356152"/>
    <w:rsid w:val="0035642F"/>
    <w:rsid w:val="00357F16"/>
    <w:rsid w:val="00360AFC"/>
    <w:rsid w:val="003610E6"/>
    <w:rsid w:val="003644B7"/>
    <w:rsid w:val="00364F23"/>
    <w:rsid w:val="00365F0A"/>
    <w:rsid w:val="003663EA"/>
    <w:rsid w:val="00367667"/>
    <w:rsid w:val="0036771C"/>
    <w:rsid w:val="0037151F"/>
    <w:rsid w:val="0037630B"/>
    <w:rsid w:val="00377807"/>
    <w:rsid w:val="003839A6"/>
    <w:rsid w:val="00383FD9"/>
    <w:rsid w:val="003850B5"/>
    <w:rsid w:val="00385F07"/>
    <w:rsid w:val="00385F11"/>
    <w:rsid w:val="00387E0B"/>
    <w:rsid w:val="0039180D"/>
    <w:rsid w:val="00392B39"/>
    <w:rsid w:val="00393AB3"/>
    <w:rsid w:val="003964BA"/>
    <w:rsid w:val="003964DC"/>
    <w:rsid w:val="003A177A"/>
    <w:rsid w:val="003A3C24"/>
    <w:rsid w:val="003A3F25"/>
    <w:rsid w:val="003A4B81"/>
    <w:rsid w:val="003A6EDA"/>
    <w:rsid w:val="003A71E3"/>
    <w:rsid w:val="003B1539"/>
    <w:rsid w:val="003B2450"/>
    <w:rsid w:val="003C096D"/>
    <w:rsid w:val="003C23F9"/>
    <w:rsid w:val="003C2ADC"/>
    <w:rsid w:val="003C4F44"/>
    <w:rsid w:val="003C6806"/>
    <w:rsid w:val="003C7586"/>
    <w:rsid w:val="003C7BF7"/>
    <w:rsid w:val="003D0EB5"/>
    <w:rsid w:val="003D2539"/>
    <w:rsid w:val="003D2937"/>
    <w:rsid w:val="003D44E0"/>
    <w:rsid w:val="003D465A"/>
    <w:rsid w:val="003D4C04"/>
    <w:rsid w:val="003D6C1C"/>
    <w:rsid w:val="003E3993"/>
    <w:rsid w:val="003E5CF9"/>
    <w:rsid w:val="003E68FA"/>
    <w:rsid w:val="003E73A1"/>
    <w:rsid w:val="003F0400"/>
    <w:rsid w:val="003F27ED"/>
    <w:rsid w:val="003F32E0"/>
    <w:rsid w:val="003F3A15"/>
    <w:rsid w:val="003F3B19"/>
    <w:rsid w:val="003F4423"/>
    <w:rsid w:val="003F6643"/>
    <w:rsid w:val="003F71D4"/>
    <w:rsid w:val="003F7F91"/>
    <w:rsid w:val="00401C9B"/>
    <w:rsid w:val="004022F7"/>
    <w:rsid w:val="00402AF1"/>
    <w:rsid w:val="00402EBD"/>
    <w:rsid w:val="0040450D"/>
    <w:rsid w:val="00404EA1"/>
    <w:rsid w:val="004066A2"/>
    <w:rsid w:val="00413B17"/>
    <w:rsid w:val="00413B38"/>
    <w:rsid w:val="00414747"/>
    <w:rsid w:val="00415B0F"/>
    <w:rsid w:val="0041746B"/>
    <w:rsid w:val="00420890"/>
    <w:rsid w:val="00421F24"/>
    <w:rsid w:val="0042357F"/>
    <w:rsid w:val="004238C3"/>
    <w:rsid w:val="00426017"/>
    <w:rsid w:val="00427CA7"/>
    <w:rsid w:val="004300A6"/>
    <w:rsid w:val="00431324"/>
    <w:rsid w:val="004328E1"/>
    <w:rsid w:val="004355A3"/>
    <w:rsid w:val="004367C4"/>
    <w:rsid w:val="004372C1"/>
    <w:rsid w:val="00442816"/>
    <w:rsid w:val="0044571B"/>
    <w:rsid w:val="00446609"/>
    <w:rsid w:val="00447CF4"/>
    <w:rsid w:val="00453178"/>
    <w:rsid w:val="004535FC"/>
    <w:rsid w:val="0045779F"/>
    <w:rsid w:val="00460A84"/>
    <w:rsid w:val="0046282C"/>
    <w:rsid w:val="004634FD"/>
    <w:rsid w:val="00464847"/>
    <w:rsid w:val="00465405"/>
    <w:rsid w:val="00467102"/>
    <w:rsid w:val="004676D0"/>
    <w:rsid w:val="00470717"/>
    <w:rsid w:val="00472B59"/>
    <w:rsid w:val="00473933"/>
    <w:rsid w:val="004831E2"/>
    <w:rsid w:val="00484EFA"/>
    <w:rsid w:val="00486A16"/>
    <w:rsid w:val="00487B75"/>
    <w:rsid w:val="0049310F"/>
    <w:rsid w:val="00495DCD"/>
    <w:rsid w:val="004A1A7D"/>
    <w:rsid w:val="004A1BA8"/>
    <w:rsid w:val="004A26BA"/>
    <w:rsid w:val="004A279D"/>
    <w:rsid w:val="004A3DDB"/>
    <w:rsid w:val="004A43D8"/>
    <w:rsid w:val="004A76D3"/>
    <w:rsid w:val="004B02CD"/>
    <w:rsid w:val="004B1800"/>
    <w:rsid w:val="004B2872"/>
    <w:rsid w:val="004B7F00"/>
    <w:rsid w:val="004C3B3D"/>
    <w:rsid w:val="004C54ED"/>
    <w:rsid w:val="004C687C"/>
    <w:rsid w:val="004C796D"/>
    <w:rsid w:val="004D14B4"/>
    <w:rsid w:val="004D1F20"/>
    <w:rsid w:val="004D2808"/>
    <w:rsid w:val="004D4DC0"/>
    <w:rsid w:val="004D684E"/>
    <w:rsid w:val="004D7EC0"/>
    <w:rsid w:val="004E267E"/>
    <w:rsid w:val="004E2958"/>
    <w:rsid w:val="004E2E49"/>
    <w:rsid w:val="004E46AD"/>
    <w:rsid w:val="004E4EB6"/>
    <w:rsid w:val="004F0E1A"/>
    <w:rsid w:val="004F155A"/>
    <w:rsid w:val="004F2303"/>
    <w:rsid w:val="004F34B6"/>
    <w:rsid w:val="004F3F44"/>
    <w:rsid w:val="004F4BCB"/>
    <w:rsid w:val="004F5A25"/>
    <w:rsid w:val="00501509"/>
    <w:rsid w:val="00502FD2"/>
    <w:rsid w:val="00504F70"/>
    <w:rsid w:val="00505CB4"/>
    <w:rsid w:val="0051284B"/>
    <w:rsid w:val="00513AE2"/>
    <w:rsid w:val="00513C74"/>
    <w:rsid w:val="00514CAF"/>
    <w:rsid w:val="005158D5"/>
    <w:rsid w:val="00515C51"/>
    <w:rsid w:val="00515E27"/>
    <w:rsid w:val="0051677E"/>
    <w:rsid w:val="00524189"/>
    <w:rsid w:val="005256D4"/>
    <w:rsid w:val="00526427"/>
    <w:rsid w:val="005265EE"/>
    <w:rsid w:val="00527675"/>
    <w:rsid w:val="00531D00"/>
    <w:rsid w:val="00531F75"/>
    <w:rsid w:val="0053451A"/>
    <w:rsid w:val="00534825"/>
    <w:rsid w:val="00536518"/>
    <w:rsid w:val="00537559"/>
    <w:rsid w:val="00540386"/>
    <w:rsid w:val="0054158E"/>
    <w:rsid w:val="00547012"/>
    <w:rsid w:val="00547ED8"/>
    <w:rsid w:val="005618A3"/>
    <w:rsid w:val="00562F2F"/>
    <w:rsid w:val="0056326A"/>
    <w:rsid w:val="005635A3"/>
    <w:rsid w:val="00563BA8"/>
    <w:rsid w:val="00564D83"/>
    <w:rsid w:val="0056522A"/>
    <w:rsid w:val="005656C6"/>
    <w:rsid w:val="00565CCB"/>
    <w:rsid w:val="00567951"/>
    <w:rsid w:val="00574A0F"/>
    <w:rsid w:val="0057515B"/>
    <w:rsid w:val="00575796"/>
    <w:rsid w:val="00584155"/>
    <w:rsid w:val="00585C8E"/>
    <w:rsid w:val="00586E2D"/>
    <w:rsid w:val="00590000"/>
    <w:rsid w:val="005902AC"/>
    <w:rsid w:val="005903AC"/>
    <w:rsid w:val="005932EC"/>
    <w:rsid w:val="00593D3C"/>
    <w:rsid w:val="0059441E"/>
    <w:rsid w:val="00595114"/>
    <w:rsid w:val="00595722"/>
    <w:rsid w:val="00595D40"/>
    <w:rsid w:val="005A14A1"/>
    <w:rsid w:val="005A1AB9"/>
    <w:rsid w:val="005A1B66"/>
    <w:rsid w:val="005A3E87"/>
    <w:rsid w:val="005A41A8"/>
    <w:rsid w:val="005A5AC5"/>
    <w:rsid w:val="005A7BBB"/>
    <w:rsid w:val="005B35E4"/>
    <w:rsid w:val="005C0006"/>
    <w:rsid w:val="005C0C24"/>
    <w:rsid w:val="005C160B"/>
    <w:rsid w:val="005C493C"/>
    <w:rsid w:val="005C7483"/>
    <w:rsid w:val="005D22EC"/>
    <w:rsid w:val="005D2869"/>
    <w:rsid w:val="005D537F"/>
    <w:rsid w:val="005D5923"/>
    <w:rsid w:val="005D5B2C"/>
    <w:rsid w:val="005D5E78"/>
    <w:rsid w:val="005E1F93"/>
    <w:rsid w:val="005E6E12"/>
    <w:rsid w:val="005E791A"/>
    <w:rsid w:val="005F4358"/>
    <w:rsid w:val="005F4BB5"/>
    <w:rsid w:val="005F7327"/>
    <w:rsid w:val="006004A0"/>
    <w:rsid w:val="00600601"/>
    <w:rsid w:val="006014BE"/>
    <w:rsid w:val="00602623"/>
    <w:rsid w:val="006041FE"/>
    <w:rsid w:val="00604356"/>
    <w:rsid w:val="00605B6D"/>
    <w:rsid w:val="00605BF7"/>
    <w:rsid w:val="00607C58"/>
    <w:rsid w:val="00607E27"/>
    <w:rsid w:val="00611F1D"/>
    <w:rsid w:val="006147EC"/>
    <w:rsid w:val="00623A05"/>
    <w:rsid w:val="00623B1F"/>
    <w:rsid w:val="00624836"/>
    <w:rsid w:val="00627676"/>
    <w:rsid w:val="00627BC3"/>
    <w:rsid w:val="00632F6B"/>
    <w:rsid w:val="006330B7"/>
    <w:rsid w:val="00634F51"/>
    <w:rsid w:val="006361DB"/>
    <w:rsid w:val="00637280"/>
    <w:rsid w:val="00637B4E"/>
    <w:rsid w:val="00637CF7"/>
    <w:rsid w:val="00637FB4"/>
    <w:rsid w:val="00642825"/>
    <w:rsid w:val="00642A8B"/>
    <w:rsid w:val="00644B00"/>
    <w:rsid w:val="0064639C"/>
    <w:rsid w:val="00651ECE"/>
    <w:rsid w:val="00651F1C"/>
    <w:rsid w:val="00654D1D"/>
    <w:rsid w:val="006557A8"/>
    <w:rsid w:val="0065654A"/>
    <w:rsid w:val="0065696D"/>
    <w:rsid w:val="006569D5"/>
    <w:rsid w:val="00660FE3"/>
    <w:rsid w:val="00661174"/>
    <w:rsid w:val="00661D70"/>
    <w:rsid w:val="00663561"/>
    <w:rsid w:val="0066380C"/>
    <w:rsid w:val="006674F9"/>
    <w:rsid w:val="0066757D"/>
    <w:rsid w:val="00672DD0"/>
    <w:rsid w:val="0067348F"/>
    <w:rsid w:val="00677585"/>
    <w:rsid w:val="0068140A"/>
    <w:rsid w:val="00681E0E"/>
    <w:rsid w:val="00683AB6"/>
    <w:rsid w:val="00684717"/>
    <w:rsid w:val="006861BB"/>
    <w:rsid w:val="006865A7"/>
    <w:rsid w:val="0068661D"/>
    <w:rsid w:val="00686AC6"/>
    <w:rsid w:val="00687A68"/>
    <w:rsid w:val="00692187"/>
    <w:rsid w:val="00693FF4"/>
    <w:rsid w:val="006A15D9"/>
    <w:rsid w:val="006A2636"/>
    <w:rsid w:val="006A624D"/>
    <w:rsid w:val="006A7E3E"/>
    <w:rsid w:val="006B1D97"/>
    <w:rsid w:val="006B2C5D"/>
    <w:rsid w:val="006B35EA"/>
    <w:rsid w:val="006B4EE9"/>
    <w:rsid w:val="006B5655"/>
    <w:rsid w:val="006C1A03"/>
    <w:rsid w:val="006C2607"/>
    <w:rsid w:val="006C2BCC"/>
    <w:rsid w:val="006C35C2"/>
    <w:rsid w:val="006C3D76"/>
    <w:rsid w:val="006C755A"/>
    <w:rsid w:val="006D16BC"/>
    <w:rsid w:val="006D3F05"/>
    <w:rsid w:val="006D427D"/>
    <w:rsid w:val="006D604E"/>
    <w:rsid w:val="006E16ED"/>
    <w:rsid w:val="006E189D"/>
    <w:rsid w:val="006E18CF"/>
    <w:rsid w:val="006E1B94"/>
    <w:rsid w:val="006E25DA"/>
    <w:rsid w:val="006E3299"/>
    <w:rsid w:val="006E67D6"/>
    <w:rsid w:val="006E76ED"/>
    <w:rsid w:val="006F23EB"/>
    <w:rsid w:val="0070008D"/>
    <w:rsid w:val="0070041F"/>
    <w:rsid w:val="00701BBF"/>
    <w:rsid w:val="00702FAC"/>
    <w:rsid w:val="007032A3"/>
    <w:rsid w:val="0070491F"/>
    <w:rsid w:val="007056A2"/>
    <w:rsid w:val="0070690B"/>
    <w:rsid w:val="00706BC8"/>
    <w:rsid w:val="00707373"/>
    <w:rsid w:val="007075F2"/>
    <w:rsid w:val="00707AAE"/>
    <w:rsid w:val="0071001A"/>
    <w:rsid w:val="007117C8"/>
    <w:rsid w:val="007124D2"/>
    <w:rsid w:val="007134B6"/>
    <w:rsid w:val="00716461"/>
    <w:rsid w:val="00721345"/>
    <w:rsid w:val="007233F2"/>
    <w:rsid w:val="00726072"/>
    <w:rsid w:val="00726B51"/>
    <w:rsid w:val="00727F63"/>
    <w:rsid w:val="00732150"/>
    <w:rsid w:val="0073237F"/>
    <w:rsid w:val="00732E10"/>
    <w:rsid w:val="00733FAB"/>
    <w:rsid w:val="00733FCC"/>
    <w:rsid w:val="00740DF8"/>
    <w:rsid w:val="00741976"/>
    <w:rsid w:val="0074584E"/>
    <w:rsid w:val="00745B3E"/>
    <w:rsid w:val="007471F6"/>
    <w:rsid w:val="00750066"/>
    <w:rsid w:val="0075287B"/>
    <w:rsid w:val="0075454A"/>
    <w:rsid w:val="00755B26"/>
    <w:rsid w:val="00757E16"/>
    <w:rsid w:val="00757F62"/>
    <w:rsid w:val="00761E54"/>
    <w:rsid w:val="00766E42"/>
    <w:rsid w:val="0077200D"/>
    <w:rsid w:val="00773298"/>
    <w:rsid w:val="007733CE"/>
    <w:rsid w:val="00773645"/>
    <w:rsid w:val="0078003D"/>
    <w:rsid w:val="0078008F"/>
    <w:rsid w:val="0078558E"/>
    <w:rsid w:val="00786CCC"/>
    <w:rsid w:val="00787ADC"/>
    <w:rsid w:val="00792504"/>
    <w:rsid w:val="0079302D"/>
    <w:rsid w:val="007941F3"/>
    <w:rsid w:val="007951BE"/>
    <w:rsid w:val="007958F6"/>
    <w:rsid w:val="00796A84"/>
    <w:rsid w:val="007A00D6"/>
    <w:rsid w:val="007A0A98"/>
    <w:rsid w:val="007A1B52"/>
    <w:rsid w:val="007A3B3E"/>
    <w:rsid w:val="007A445F"/>
    <w:rsid w:val="007A48B1"/>
    <w:rsid w:val="007A4B31"/>
    <w:rsid w:val="007A6BDC"/>
    <w:rsid w:val="007B0E1B"/>
    <w:rsid w:val="007B1488"/>
    <w:rsid w:val="007B21D3"/>
    <w:rsid w:val="007B220E"/>
    <w:rsid w:val="007B2464"/>
    <w:rsid w:val="007B492D"/>
    <w:rsid w:val="007B65B3"/>
    <w:rsid w:val="007B665D"/>
    <w:rsid w:val="007B6932"/>
    <w:rsid w:val="007C6443"/>
    <w:rsid w:val="007C72BA"/>
    <w:rsid w:val="007D0ACD"/>
    <w:rsid w:val="007D1CF4"/>
    <w:rsid w:val="007D1D0C"/>
    <w:rsid w:val="007D4FCC"/>
    <w:rsid w:val="007D60E9"/>
    <w:rsid w:val="007D7E18"/>
    <w:rsid w:val="007E381F"/>
    <w:rsid w:val="007E7121"/>
    <w:rsid w:val="007F075A"/>
    <w:rsid w:val="007F416B"/>
    <w:rsid w:val="007F4EF7"/>
    <w:rsid w:val="007F5A22"/>
    <w:rsid w:val="007F60C4"/>
    <w:rsid w:val="00800C46"/>
    <w:rsid w:val="008016C3"/>
    <w:rsid w:val="00801EDF"/>
    <w:rsid w:val="00802FB8"/>
    <w:rsid w:val="008032E7"/>
    <w:rsid w:val="008037CA"/>
    <w:rsid w:val="00804391"/>
    <w:rsid w:val="00804618"/>
    <w:rsid w:val="0080716D"/>
    <w:rsid w:val="008135DA"/>
    <w:rsid w:val="00813801"/>
    <w:rsid w:val="00813867"/>
    <w:rsid w:val="00813F17"/>
    <w:rsid w:val="00825EBA"/>
    <w:rsid w:val="008272B5"/>
    <w:rsid w:val="008274DE"/>
    <w:rsid w:val="00827D44"/>
    <w:rsid w:val="0083159D"/>
    <w:rsid w:val="00831F30"/>
    <w:rsid w:val="0083313B"/>
    <w:rsid w:val="00835A34"/>
    <w:rsid w:val="0083654D"/>
    <w:rsid w:val="00836A81"/>
    <w:rsid w:val="0084092E"/>
    <w:rsid w:val="008436F6"/>
    <w:rsid w:val="00843849"/>
    <w:rsid w:val="008448BD"/>
    <w:rsid w:val="00844B2F"/>
    <w:rsid w:val="008461ED"/>
    <w:rsid w:val="00847B84"/>
    <w:rsid w:val="008502C9"/>
    <w:rsid w:val="00850F58"/>
    <w:rsid w:val="00851260"/>
    <w:rsid w:val="008616B1"/>
    <w:rsid w:val="008627C1"/>
    <w:rsid w:val="0086324C"/>
    <w:rsid w:val="0086782B"/>
    <w:rsid w:val="0087077A"/>
    <w:rsid w:val="00870FB7"/>
    <w:rsid w:val="008748DF"/>
    <w:rsid w:val="00875497"/>
    <w:rsid w:val="008775E2"/>
    <w:rsid w:val="00877A0D"/>
    <w:rsid w:val="008805D6"/>
    <w:rsid w:val="00881D88"/>
    <w:rsid w:val="00883E67"/>
    <w:rsid w:val="00885D98"/>
    <w:rsid w:val="0088636D"/>
    <w:rsid w:val="0089018F"/>
    <w:rsid w:val="0089051D"/>
    <w:rsid w:val="00893248"/>
    <w:rsid w:val="00893CFC"/>
    <w:rsid w:val="00893DF7"/>
    <w:rsid w:val="008948E1"/>
    <w:rsid w:val="00894A30"/>
    <w:rsid w:val="00894E87"/>
    <w:rsid w:val="008953E4"/>
    <w:rsid w:val="00897684"/>
    <w:rsid w:val="00897B83"/>
    <w:rsid w:val="00897F53"/>
    <w:rsid w:val="008A03AD"/>
    <w:rsid w:val="008A6EA5"/>
    <w:rsid w:val="008B1A2E"/>
    <w:rsid w:val="008B6660"/>
    <w:rsid w:val="008B7D84"/>
    <w:rsid w:val="008C0A06"/>
    <w:rsid w:val="008C2391"/>
    <w:rsid w:val="008C27E5"/>
    <w:rsid w:val="008C4480"/>
    <w:rsid w:val="008C544B"/>
    <w:rsid w:val="008C593D"/>
    <w:rsid w:val="008D0557"/>
    <w:rsid w:val="008D1662"/>
    <w:rsid w:val="008D3314"/>
    <w:rsid w:val="008D5D59"/>
    <w:rsid w:val="008D7235"/>
    <w:rsid w:val="008E0AD4"/>
    <w:rsid w:val="008E0E6A"/>
    <w:rsid w:val="008E3490"/>
    <w:rsid w:val="008E41A7"/>
    <w:rsid w:val="008E4C43"/>
    <w:rsid w:val="008E69D8"/>
    <w:rsid w:val="008E7C24"/>
    <w:rsid w:val="008F3B89"/>
    <w:rsid w:val="008F5C46"/>
    <w:rsid w:val="008F7C6A"/>
    <w:rsid w:val="008F7F6D"/>
    <w:rsid w:val="00900B6E"/>
    <w:rsid w:val="0090103D"/>
    <w:rsid w:val="00902170"/>
    <w:rsid w:val="00902912"/>
    <w:rsid w:val="00903B7B"/>
    <w:rsid w:val="009069FA"/>
    <w:rsid w:val="009072DE"/>
    <w:rsid w:val="00916A76"/>
    <w:rsid w:val="00917311"/>
    <w:rsid w:val="00920CA1"/>
    <w:rsid w:val="009227A4"/>
    <w:rsid w:val="009228FE"/>
    <w:rsid w:val="00924140"/>
    <w:rsid w:val="009241B2"/>
    <w:rsid w:val="0092575F"/>
    <w:rsid w:val="00926625"/>
    <w:rsid w:val="00930D36"/>
    <w:rsid w:val="00931634"/>
    <w:rsid w:val="009336E6"/>
    <w:rsid w:val="00937A8C"/>
    <w:rsid w:val="00937C66"/>
    <w:rsid w:val="009404B0"/>
    <w:rsid w:val="009407E6"/>
    <w:rsid w:val="00940C1A"/>
    <w:rsid w:val="00942BF9"/>
    <w:rsid w:val="00942DAA"/>
    <w:rsid w:val="0094554A"/>
    <w:rsid w:val="009515AE"/>
    <w:rsid w:val="00951DAA"/>
    <w:rsid w:val="0095425D"/>
    <w:rsid w:val="00955BBD"/>
    <w:rsid w:val="00955EEC"/>
    <w:rsid w:val="009640DC"/>
    <w:rsid w:val="00965B16"/>
    <w:rsid w:val="009678D8"/>
    <w:rsid w:val="0097039B"/>
    <w:rsid w:val="009727E2"/>
    <w:rsid w:val="00973AB3"/>
    <w:rsid w:val="0097619A"/>
    <w:rsid w:val="0097719C"/>
    <w:rsid w:val="009807E9"/>
    <w:rsid w:val="009809E7"/>
    <w:rsid w:val="00982AE1"/>
    <w:rsid w:val="00983A3C"/>
    <w:rsid w:val="0098498F"/>
    <w:rsid w:val="00986495"/>
    <w:rsid w:val="00986E47"/>
    <w:rsid w:val="00991571"/>
    <w:rsid w:val="0099198E"/>
    <w:rsid w:val="00991AFE"/>
    <w:rsid w:val="009926C8"/>
    <w:rsid w:val="0099392D"/>
    <w:rsid w:val="0099698A"/>
    <w:rsid w:val="009A08E1"/>
    <w:rsid w:val="009A311D"/>
    <w:rsid w:val="009A57DB"/>
    <w:rsid w:val="009A65B6"/>
    <w:rsid w:val="009B03DF"/>
    <w:rsid w:val="009B03EB"/>
    <w:rsid w:val="009B1AB0"/>
    <w:rsid w:val="009B2351"/>
    <w:rsid w:val="009B34E8"/>
    <w:rsid w:val="009B37FD"/>
    <w:rsid w:val="009B38B3"/>
    <w:rsid w:val="009B4E5F"/>
    <w:rsid w:val="009B77E6"/>
    <w:rsid w:val="009B7F3B"/>
    <w:rsid w:val="009C29D5"/>
    <w:rsid w:val="009C38E9"/>
    <w:rsid w:val="009C6520"/>
    <w:rsid w:val="009D1962"/>
    <w:rsid w:val="009D1A04"/>
    <w:rsid w:val="009D4F10"/>
    <w:rsid w:val="009D5BFF"/>
    <w:rsid w:val="009E1C7C"/>
    <w:rsid w:val="009E2294"/>
    <w:rsid w:val="009E23D4"/>
    <w:rsid w:val="009E28C4"/>
    <w:rsid w:val="009E63C0"/>
    <w:rsid w:val="009F1E43"/>
    <w:rsid w:val="009F1E48"/>
    <w:rsid w:val="009F4112"/>
    <w:rsid w:val="009F60DB"/>
    <w:rsid w:val="00A016D8"/>
    <w:rsid w:val="00A030A0"/>
    <w:rsid w:val="00A05486"/>
    <w:rsid w:val="00A065E9"/>
    <w:rsid w:val="00A1115F"/>
    <w:rsid w:val="00A13B5F"/>
    <w:rsid w:val="00A1413B"/>
    <w:rsid w:val="00A1763F"/>
    <w:rsid w:val="00A22783"/>
    <w:rsid w:val="00A232D6"/>
    <w:rsid w:val="00A23B1F"/>
    <w:rsid w:val="00A23D6A"/>
    <w:rsid w:val="00A24851"/>
    <w:rsid w:val="00A25B49"/>
    <w:rsid w:val="00A264F1"/>
    <w:rsid w:val="00A27C20"/>
    <w:rsid w:val="00A32A95"/>
    <w:rsid w:val="00A33423"/>
    <w:rsid w:val="00A344E1"/>
    <w:rsid w:val="00A35461"/>
    <w:rsid w:val="00A370F9"/>
    <w:rsid w:val="00A37176"/>
    <w:rsid w:val="00A408E7"/>
    <w:rsid w:val="00A40C53"/>
    <w:rsid w:val="00A43546"/>
    <w:rsid w:val="00A43D90"/>
    <w:rsid w:val="00A44DCA"/>
    <w:rsid w:val="00A45973"/>
    <w:rsid w:val="00A476F6"/>
    <w:rsid w:val="00A51D78"/>
    <w:rsid w:val="00A52924"/>
    <w:rsid w:val="00A53DE8"/>
    <w:rsid w:val="00A54F73"/>
    <w:rsid w:val="00A560D5"/>
    <w:rsid w:val="00A56267"/>
    <w:rsid w:val="00A562D6"/>
    <w:rsid w:val="00A67189"/>
    <w:rsid w:val="00A707D8"/>
    <w:rsid w:val="00A7096F"/>
    <w:rsid w:val="00A736F8"/>
    <w:rsid w:val="00A760DB"/>
    <w:rsid w:val="00A77672"/>
    <w:rsid w:val="00A77DC0"/>
    <w:rsid w:val="00A80DE5"/>
    <w:rsid w:val="00A81E68"/>
    <w:rsid w:val="00A8317C"/>
    <w:rsid w:val="00A85148"/>
    <w:rsid w:val="00A85899"/>
    <w:rsid w:val="00A8786F"/>
    <w:rsid w:val="00A92E5F"/>
    <w:rsid w:val="00A958D7"/>
    <w:rsid w:val="00A95CFA"/>
    <w:rsid w:val="00A97FEF"/>
    <w:rsid w:val="00AA009E"/>
    <w:rsid w:val="00AA0727"/>
    <w:rsid w:val="00AA22A3"/>
    <w:rsid w:val="00AA7A7C"/>
    <w:rsid w:val="00AB06BE"/>
    <w:rsid w:val="00AB287A"/>
    <w:rsid w:val="00AB3C82"/>
    <w:rsid w:val="00AB6A44"/>
    <w:rsid w:val="00AC0BC0"/>
    <w:rsid w:val="00AC17EC"/>
    <w:rsid w:val="00AC3792"/>
    <w:rsid w:val="00AC400E"/>
    <w:rsid w:val="00AC55C2"/>
    <w:rsid w:val="00AC7EA2"/>
    <w:rsid w:val="00AC7F4E"/>
    <w:rsid w:val="00AD1494"/>
    <w:rsid w:val="00AD3067"/>
    <w:rsid w:val="00AD44F0"/>
    <w:rsid w:val="00AE1341"/>
    <w:rsid w:val="00AE1BD0"/>
    <w:rsid w:val="00AE207B"/>
    <w:rsid w:val="00AE32D5"/>
    <w:rsid w:val="00AE5CFF"/>
    <w:rsid w:val="00AE5D0A"/>
    <w:rsid w:val="00AF108C"/>
    <w:rsid w:val="00AF1852"/>
    <w:rsid w:val="00AF2B9A"/>
    <w:rsid w:val="00AF3D3C"/>
    <w:rsid w:val="00AF7514"/>
    <w:rsid w:val="00B00B0E"/>
    <w:rsid w:val="00B02208"/>
    <w:rsid w:val="00B074F4"/>
    <w:rsid w:val="00B078FD"/>
    <w:rsid w:val="00B07B92"/>
    <w:rsid w:val="00B10B03"/>
    <w:rsid w:val="00B10D63"/>
    <w:rsid w:val="00B1173F"/>
    <w:rsid w:val="00B1458F"/>
    <w:rsid w:val="00B17671"/>
    <w:rsid w:val="00B211F5"/>
    <w:rsid w:val="00B22BC4"/>
    <w:rsid w:val="00B23E8C"/>
    <w:rsid w:val="00B2481B"/>
    <w:rsid w:val="00B267EB"/>
    <w:rsid w:val="00B273EE"/>
    <w:rsid w:val="00B31868"/>
    <w:rsid w:val="00B36E5B"/>
    <w:rsid w:val="00B37059"/>
    <w:rsid w:val="00B40F6C"/>
    <w:rsid w:val="00B43190"/>
    <w:rsid w:val="00B43D7A"/>
    <w:rsid w:val="00B442F0"/>
    <w:rsid w:val="00B4462B"/>
    <w:rsid w:val="00B4668A"/>
    <w:rsid w:val="00B5274D"/>
    <w:rsid w:val="00B5366E"/>
    <w:rsid w:val="00B54E4E"/>
    <w:rsid w:val="00B5509F"/>
    <w:rsid w:val="00B55EFB"/>
    <w:rsid w:val="00B574E1"/>
    <w:rsid w:val="00B63762"/>
    <w:rsid w:val="00B66709"/>
    <w:rsid w:val="00B67300"/>
    <w:rsid w:val="00B67D21"/>
    <w:rsid w:val="00B715F8"/>
    <w:rsid w:val="00B72AF1"/>
    <w:rsid w:val="00B732DF"/>
    <w:rsid w:val="00B73445"/>
    <w:rsid w:val="00B74B5F"/>
    <w:rsid w:val="00B76D6F"/>
    <w:rsid w:val="00B81023"/>
    <w:rsid w:val="00B81AC4"/>
    <w:rsid w:val="00B837B4"/>
    <w:rsid w:val="00B84544"/>
    <w:rsid w:val="00B846C0"/>
    <w:rsid w:val="00B84CE3"/>
    <w:rsid w:val="00B85192"/>
    <w:rsid w:val="00B90299"/>
    <w:rsid w:val="00B9195C"/>
    <w:rsid w:val="00B91D3C"/>
    <w:rsid w:val="00B9336E"/>
    <w:rsid w:val="00B97984"/>
    <w:rsid w:val="00BA4E69"/>
    <w:rsid w:val="00BA5F99"/>
    <w:rsid w:val="00BA77AE"/>
    <w:rsid w:val="00BB0B52"/>
    <w:rsid w:val="00BB14F7"/>
    <w:rsid w:val="00BB29DB"/>
    <w:rsid w:val="00BB3619"/>
    <w:rsid w:val="00BB3B58"/>
    <w:rsid w:val="00BB565F"/>
    <w:rsid w:val="00BB7630"/>
    <w:rsid w:val="00BC016C"/>
    <w:rsid w:val="00BC0886"/>
    <w:rsid w:val="00BC0F47"/>
    <w:rsid w:val="00BC13F3"/>
    <w:rsid w:val="00BC1A19"/>
    <w:rsid w:val="00BC2331"/>
    <w:rsid w:val="00BC27CC"/>
    <w:rsid w:val="00BC2A25"/>
    <w:rsid w:val="00BC366B"/>
    <w:rsid w:val="00BC486A"/>
    <w:rsid w:val="00BC7762"/>
    <w:rsid w:val="00BD0616"/>
    <w:rsid w:val="00BD0900"/>
    <w:rsid w:val="00BD0F48"/>
    <w:rsid w:val="00BD250A"/>
    <w:rsid w:val="00BD300D"/>
    <w:rsid w:val="00BD4109"/>
    <w:rsid w:val="00BD6F5F"/>
    <w:rsid w:val="00BD7684"/>
    <w:rsid w:val="00BD7945"/>
    <w:rsid w:val="00BD7F45"/>
    <w:rsid w:val="00BE1AB3"/>
    <w:rsid w:val="00BE21B9"/>
    <w:rsid w:val="00BE3C5E"/>
    <w:rsid w:val="00BE54EC"/>
    <w:rsid w:val="00BE7F57"/>
    <w:rsid w:val="00BF2DAE"/>
    <w:rsid w:val="00C020E5"/>
    <w:rsid w:val="00C02460"/>
    <w:rsid w:val="00C048AA"/>
    <w:rsid w:val="00C05BFF"/>
    <w:rsid w:val="00C13E7E"/>
    <w:rsid w:val="00C156B1"/>
    <w:rsid w:val="00C16027"/>
    <w:rsid w:val="00C2110F"/>
    <w:rsid w:val="00C226A5"/>
    <w:rsid w:val="00C27349"/>
    <w:rsid w:val="00C27E09"/>
    <w:rsid w:val="00C34D24"/>
    <w:rsid w:val="00C36625"/>
    <w:rsid w:val="00C3693D"/>
    <w:rsid w:val="00C3713E"/>
    <w:rsid w:val="00C374B1"/>
    <w:rsid w:val="00C40A85"/>
    <w:rsid w:val="00C40CA7"/>
    <w:rsid w:val="00C4279C"/>
    <w:rsid w:val="00C45326"/>
    <w:rsid w:val="00C5185D"/>
    <w:rsid w:val="00C52568"/>
    <w:rsid w:val="00C52F46"/>
    <w:rsid w:val="00C52FAD"/>
    <w:rsid w:val="00C610CA"/>
    <w:rsid w:val="00C629FA"/>
    <w:rsid w:val="00C6365A"/>
    <w:rsid w:val="00C63C36"/>
    <w:rsid w:val="00C67AD9"/>
    <w:rsid w:val="00C70262"/>
    <w:rsid w:val="00C71504"/>
    <w:rsid w:val="00C732E6"/>
    <w:rsid w:val="00C7382D"/>
    <w:rsid w:val="00C74271"/>
    <w:rsid w:val="00C7649F"/>
    <w:rsid w:val="00C771BB"/>
    <w:rsid w:val="00C8094D"/>
    <w:rsid w:val="00C82655"/>
    <w:rsid w:val="00C9301C"/>
    <w:rsid w:val="00C95C3B"/>
    <w:rsid w:val="00C95E5C"/>
    <w:rsid w:val="00C95FD3"/>
    <w:rsid w:val="00C97EE1"/>
    <w:rsid w:val="00CA0605"/>
    <w:rsid w:val="00CA2AE0"/>
    <w:rsid w:val="00CA2C32"/>
    <w:rsid w:val="00CA2F24"/>
    <w:rsid w:val="00CA2FEB"/>
    <w:rsid w:val="00CA30C2"/>
    <w:rsid w:val="00CA4FF3"/>
    <w:rsid w:val="00CA5029"/>
    <w:rsid w:val="00CB02DC"/>
    <w:rsid w:val="00CB037D"/>
    <w:rsid w:val="00CB26BE"/>
    <w:rsid w:val="00CB2986"/>
    <w:rsid w:val="00CB61B3"/>
    <w:rsid w:val="00CB7982"/>
    <w:rsid w:val="00CB79F3"/>
    <w:rsid w:val="00CC0503"/>
    <w:rsid w:val="00CC2BC0"/>
    <w:rsid w:val="00CC2CEC"/>
    <w:rsid w:val="00CC3A68"/>
    <w:rsid w:val="00CD055A"/>
    <w:rsid w:val="00CD21C5"/>
    <w:rsid w:val="00CD2322"/>
    <w:rsid w:val="00CD2CC6"/>
    <w:rsid w:val="00CD34B3"/>
    <w:rsid w:val="00CD4A1B"/>
    <w:rsid w:val="00CD698C"/>
    <w:rsid w:val="00CD6A0F"/>
    <w:rsid w:val="00CD6ADC"/>
    <w:rsid w:val="00CE0ADA"/>
    <w:rsid w:val="00CE5423"/>
    <w:rsid w:val="00CE5742"/>
    <w:rsid w:val="00CE6F03"/>
    <w:rsid w:val="00CF0B9B"/>
    <w:rsid w:val="00CF2D7F"/>
    <w:rsid w:val="00CF3AED"/>
    <w:rsid w:val="00CF6364"/>
    <w:rsid w:val="00CF63CD"/>
    <w:rsid w:val="00CF6D6C"/>
    <w:rsid w:val="00CF7655"/>
    <w:rsid w:val="00CF7729"/>
    <w:rsid w:val="00D003AE"/>
    <w:rsid w:val="00D01025"/>
    <w:rsid w:val="00D01416"/>
    <w:rsid w:val="00D030F4"/>
    <w:rsid w:val="00D0415D"/>
    <w:rsid w:val="00D051A0"/>
    <w:rsid w:val="00D0604A"/>
    <w:rsid w:val="00D0677D"/>
    <w:rsid w:val="00D06B7D"/>
    <w:rsid w:val="00D2111B"/>
    <w:rsid w:val="00D229D3"/>
    <w:rsid w:val="00D23981"/>
    <w:rsid w:val="00D24ACE"/>
    <w:rsid w:val="00D2735C"/>
    <w:rsid w:val="00D27C69"/>
    <w:rsid w:val="00D305B7"/>
    <w:rsid w:val="00D30F81"/>
    <w:rsid w:val="00D32166"/>
    <w:rsid w:val="00D33014"/>
    <w:rsid w:val="00D37CBE"/>
    <w:rsid w:val="00D40213"/>
    <w:rsid w:val="00D4080F"/>
    <w:rsid w:val="00D40B1D"/>
    <w:rsid w:val="00D4395D"/>
    <w:rsid w:val="00D440BB"/>
    <w:rsid w:val="00D451AA"/>
    <w:rsid w:val="00D45937"/>
    <w:rsid w:val="00D504EC"/>
    <w:rsid w:val="00D51C2F"/>
    <w:rsid w:val="00D539E3"/>
    <w:rsid w:val="00D53E74"/>
    <w:rsid w:val="00D602BB"/>
    <w:rsid w:val="00D60DFC"/>
    <w:rsid w:val="00D620B3"/>
    <w:rsid w:val="00D65046"/>
    <w:rsid w:val="00D70EE7"/>
    <w:rsid w:val="00D718C9"/>
    <w:rsid w:val="00D71DCC"/>
    <w:rsid w:val="00D72392"/>
    <w:rsid w:val="00D72624"/>
    <w:rsid w:val="00D7262F"/>
    <w:rsid w:val="00D72FCB"/>
    <w:rsid w:val="00D7505A"/>
    <w:rsid w:val="00D75099"/>
    <w:rsid w:val="00D80154"/>
    <w:rsid w:val="00D81B43"/>
    <w:rsid w:val="00D83739"/>
    <w:rsid w:val="00D837EB"/>
    <w:rsid w:val="00D84FEB"/>
    <w:rsid w:val="00D8517C"/>
    <w:rsid w:val="00D87101"/>
    <w:rsid w:val="00D875C8"/>
    <w:rsid w:val="00D9027A"/>
    <w:rsid w:val="00D92121"/>
    <w:rsid w:val="00D9243D"/>
    <w:rsid w:val="00D94543"/>
    <w:rsid w:val="00DA154A"/>
    <w:rsid w:val="00DA24B1"/>
    <w:rsid w:val="00DA2500"/>
    <w:rsid w:val="00DB0095"/>
    <w:rsid w:val="00DB1EA9"/>
    <w:rsid w:val="00DB3185"/>
    <w:rsid w:val="00DB59AF"/>
    <w:rsid w:val="00DB6E6C"/>
    <w:rsid w:val="00DC3B5E"/>
    <w:rsid w:val="00DC79AC"/>
    <w:rsid w:val="00DD2B49"/>
    <w:rsid w:val="00DD44D5"/>
    <w:rsid w:val="00DD49FD"/>
    <w:rsid w:val="00DD4FF6"/>
    <w:rsid w:val="00DD65B5"/>
    <w:rsid w:val="00DD71E1"/>
    <w:rsid w:val="00DD75D2"/>
    <w:rsid w:val="00DD7A9D"/>
    <w:rsid w:val="00DD7E62"/>
    <w:rsid w:val="00DE01DC"/>
    <w:rsid w:val="00DE49C3"/>
    <w:rsid w:val="00DE56F0"/>
    <w:rsid w:val="00DF0E0D"/>
    <w:rsid w:val="00DF264B"/>
    <w:rsid w:val="00DF2BDC"/>
    <w:rsid w:val="00DF4970"/>
    <w:rsid w:val="00DF55E4"/>
    <w:rsid w:val="00E018D4"/>
    <w:rsid w:val="00E02B40"/>
    <w:rsid w:val="00E02E83"/>
    <w:rsid w:val="00E0353C"/>
    <w:rsid w:val="00E03F18"/>
    <w:rsid w:val="00E05BE9"/>
    <w:rsid w:val="00E0628D"/>
    <w:rsid w:val="00E0663F"/>
    <w:rsid w:val="00E069F8"/>
    <w:rsid w:val="00E10944"/>
    <w:rsid w:val="00E10D91"/>
    <w:rsid w:val="00E16637"/>
    <w:rsid w:val="00E16F50"/>
    <w:rsid w:val="00E177C2"/>
    <w:rsid w:val="00E210AB"/>
    <w:rsid w:val="00E21498"/>
    <w:rsid w:val="00E262F5"/>
    <w:rsid w:val="00E30DEB"/>
    <w:rsid w:val="00E3238A"/>
    <w:rsid w:val="00E33168"/>
    <w:rsid w:val="00E349BD"/>
    <w:rsid w:val="00E365F6"/>
    <w:rsid w:val="00E37524"/>
    <w:rsid w:val="00E41903"/>
    <w:rsid w:val="00E45A74"/>
    <w:rsid w:val="00E46770"/>
    <w:rsid w:val="00E52366"/>
    <w:rsid w:val="00E5429E"/>
    <w:rsid w:val="00E550FA"/>
    <w:rsid w:val="00E559A6"/>
    <w:rsid w:val="00E56185"/>
    <w:rsid w:val="00E5706B"/>
    <w:rsid w:val="00E617A4"/>
    <w:rsid w:val="00E626E6"/>
    <w:rsid w:val="00E633AE"/>
    <w:rsid w:val="00E634A9"/>
    <w:rsid w:val="00E638FF"/>
    <w:rsid w:val="00E65F0A"/>
    <w:rsid w:val="00E66248"/>
    <w:rsid w:val="00E663E1"/>
    <w:rsid w:val="00E70E69"/>
    <w:rsid w:val="00E722C8"/>
    <w:rsid w:val="00E728B6"/>
    <w:rsid w:val="00E73873"/>
    <w:rsid w:val="00E752DC"/>
    <w:rsid w:val="00E75F17"/>
    <w:rsid w:val="00E76710"/>
    <w:rsid w:val="00E77048"/>
    <w:rsid w:val="00E7719B"/>
    <w:rsid w:val="00E77937"/>
    <w:rsid w:val="00E77FCE"/>
    <w:rsid w:val="00E81294"/>
    <w:rsid w:val="00E81416"/>
    <w:rsid w:val="00E824F2"/>
    <w:rsid w:val="00E84F11"/>
    <w:rsid w:val="00E86677"/>
    <w:rsid w:val="00E873ED"/>
    <w:rsid w:val="00E91498"/>
    <w:rsid w:val="00E91741"/>
    <w:rsid w:val="00E91D57"/>
    <w:rsid w:val="00E940AA"/>
    <w:rsid w:val="00E95046"/>
    <w:rsid w:val="00E9546B"/>
    <w:rsid w:val="00E96546"/>
    <w:rsid w:val="00E97779"/>
    <w:rsid w:val="00EA171F"/>
    <w:rsid w:val="00EA2A65"/>
    <w:rsid w:val="00EA3C15"/>
    <w:rsid w:val="00EA4BD6"/>
    <w:rsid w:val="00EA61C0"/>
    <w:rsid w:val="00EB2741"/>
    <w:rsid w:val="00EB414E"/>
    <w:rsid w:val="00EC1299"/>
    <w:rsid w:val="00EC1398"/>
    <w:rsid w:val="00EC209E"/>
    <w:rsid w:val="00EC20FC"/>
    <w:rsid w:val="00EC2344"/>
    <w:rsid w:val="00EC24F0"/>
    <w:rsid w:val="00EC61C2"/>
    <w:rsid w:val="00ED0F8B"/>
    <w:rsid w:val="00ED0FAD"/>
    <w:rsid w:val="00ED338F"/>
    <w:rsid w:val="00ED40FF"/>
    <w:rsid w:val="00ED4C43"/>
    <w:rsid w:val="00ED4C98"/>
    <w:rsid w:val="00ED56DE"/>
    <w:rsid w:val="00ED5959"/>
    <w:rsid w:val="00EE0B54"/>
    <w:rsid w:val="00EE159A"/>
    <w:rsid w:val="00EE2A66"/>
    <w:rsid w:val="00EE3806"/>
    <w:rsid w:val="00EE3DBC"/>
    <w:rsid w:val="00EE40E5"/>
    <w:rsid w:val="00EE5464"/>
    <w:rsid w:val="00EE5474"/>
    <w:rsid w:val="00EF2D89"/>
    <w:rsid w:val="00EF30AD"/>
    <w:rsid w:val="00EF3EED"/>
    <w:rsid w:val="00EF48CD"/>
    <w:rsid w:val="00EF6509"/>
    <w:rsid w:val="00F02629"/>
    <w:rsid w:val="00F03F24"/>
    <w:rsid w:val="00F06745"/>
    <w:rsid w:val="00F06C51"/>
    <w:rsid w:val="00F077A7"/>
    <w:rsid w:val="00F1200F"/>
    <w:rsid w:val="00F130D0"/>
    <w:rsid w:val="00F1348A"/>
    <w:rsid w:val="00F13906"/>
    <w:rsid w:val="00F14EAF"/>
    <w:rsid w:val="00F14FDE"/>
    <w:rsid w:val="00F16865"/>
    <w:rsid w:val="00F16AB3"/>
    <w:rsid w:val="00F16D6C"/>
    <w:rsid w:val="00F173B3"/>
    <w:rsid w:val="00F200DC"/>
    <w:rsid w:val="00F208E0"/>
    <w:rsid w:val="00F211A2"/>
    <w:rsid w:val="00F234F7"/>
    <w:rsid w:val="00F24830"/>
    <w:rsid w:val="00F25FCA"/>
    <w:rsid w:val="00F26AA4"/>
    <w:rsid w:val="00F3272E"/>
    <w:rsid w:val="00F34725"/>
    <w:rsid w:val="00F34E3A"/>
    <w:rsid w:val="00F34EBB"/>
    <w:rsid w:val="00F40378"/>
    <w:rsid w:val="00F41FC1"/>
    <w:rsid w:val="00F43F22"/>
    <w:rsid w:val="00F43F26"/>
    <w:rsid w:val="00F45565"/>
    <w:rsid w:val="00F45FEC"/>
    <w:rsid w:val="00F4686A"/>
    <w:rsid w:val="00F51EF8"/>
    <w:rsid w:val="00F54DF5"/>
    <w:rsid w:val="00F5728D"/>
    <w:rsid w:val="00F57A85"/>
    <w:rsid w:val="00F57EF9"/>
    <w:rsid w:val="00F61531"/>
    <w:rsid w:val="00F630AE"/>
    <w:rsid w:val="00F6343E"/>
    <w:rsid w:val="00F65DEA"/>
    <w:rsid w:val="00F66338"/>
    <w:rsid w:val="00F66AA2"/>
    <w:rsid w:val="00F66EE4"/>
    <w:rsid w:val="00F6706F"/>
    <w:rsid w:val="00F675D8"/>
    <w:rsid w:val="00F679CA"/>
    <w:rsid w:val="00F729B9"/>
    <w:rsid w:val="00F7577E"/>
    <w:rsid w:val="00F8021E"/>
    <w:rsid w:val="00F82821"/>
    <w:rsid w:val="00F82BB2"/>
    <w:rsid w:val="00F843C5"/>
    <w:rsid w:val="00F85213"/>
    <w:rsid w:val="00F853B3"/>
    <w:rsid w:val="00F869BA"/>
    <w:rsid w:val="00F87D3F"/>
    <w:rsid w:val="00F87ED6"/>
    <w:rsid w:val="00F9037B"/>
    <w:rsid w:val="00F91BEE"/>
    <w:rsid w:val="00F91C03"/>
    <w:rsid w:val="00F92443"/>
    <w:rsid w:val="00F9308A"/>
    <w:rsid w:val="00FA0279"/>
    <w:rsid w:val="00FA058F"/>
    <w:rsid w:val="00FA09EC"/>
    <w:rsid w:val="00FA0A28"/>
    <w:rsid w:val="00FA57DE"/>
    <w:rsid w:val="00FA5E2F"/>
    <w:rsid w:val="00FA7A52"/>
    <w:rsid w:val="00FA7C25"/>
    <w:rsid w:val="00FB0D7A"/>
    <w:rsid w:val="00FB12D1"/>
    <w:rsid w:val="00FB2425"/>
    <w:rsid w:val="00FB2575"/>
    <w:rsid w:val="00FB51E8"/>
    <w:rsid w:val="00FB54CD"/>
    <w:rsid w:val="00FB6E0F"/>
    <w:rsid w:val="00FC08C7"/>
    <w:rsid w:val="00FC13FC"/>
    <w:rsid w:val="00FC1EB0"/>
    <w:rsid w:val="00FC2A82"/>
    <w:rsid w:val="00FC3434"/>
    <w:rsid w:val="00FC50D4"/>
    <w:rsid w:val="00FC7F80"/>
    <w:rsid w:val="00FD0A7D"/>
    <w:rsid w:val="00FD1979"/>
    <w:rsid w:val="00FD2FFD"/>
    <w:rsid w:val="00FD3BBA"/>
    <w:rsid w:val="00FD3E02"/>
    <w:rsid w:val="00FD3EE3"/>
    <w:rsid w:val="00FD4C3C"/>
    <w:rsid w:val="00FE2703"/>
    <w:rsid w:val="00FE32B1"/>
    <w:rsid w:val="00FE3B01"/>
    <w:rsid w:val="00FE48E4"/>
    <w:rsid w:val="00FE7D2F"/>
    <w:rsid w:val="00FF03A5"/>
    <w:rsid w:val="00FF05CE"/>
    <w:rsid w:val="00FF0AC5"/>
    <w:rsid w:val="00FF1642"/>
    <w:rsid w:val="00FF4920"/>
    <w:rsid w:val="00FF53AB"/>
    <w:rsid w:val="00FF574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64639C"/>
    <w:pPr>
      <w:suppressAutoHyphens/>
      <w:ind w:firstLine="720"/>
      <w:jc w:val="both"/>
    </w:pPr>
    <w:rPr>
      <w:rFonts w:eastAsia="Times New Roman" w:cs="Times New Roman"/>
      <w:b/>
      <w:bCs/>
      <w:sz w:val="30"/>
      <w:szCs w:val="30"/>
      <w:lang w:val="x-none" w:eastAsia="zh-CN"/>
    </w:rPr>
  </w:style>
  <w:style w:type="character" w:styleId="af2">
    <w:name w:val="footnote reference"/>
    <w:uiPriority w:val="99"/>
    <w:rsid w:val="009407E6"/>
    <w:rPr>
      <w:vertAlign w:val="superscript"/>
    </w:rPr>
  </w:style>
  <w:style w:type="paragraph" w:customStyle="1" w:styleId="af3">
    <w:name w:val="Знак Знак Знак Знак"/>
    <w:basedOn w:val="a"/>
    <w:rsid w:val="003F3A15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основной текст"/>
    <w:basedOn w:val="a"/>
    <w:uiPriority w:val="99"/>
    <w:rsid w:val="00E65F0A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2"/>
      <w:sz w:val="18"/>
      <w:szCs w:val="18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740D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0DF8"/>
    <w:rPr>
      <w:sz w:val="20"/>
      <w:szCs w:val="20"/>
    </w:rPr>
  </w:style>
  <w:style w:type="character" w:customStyle="1" w:styleId="12">
    <w:name w:val="Основной шрифт абзаца1"/>
    <w:rsid w:val="00693FF4"/>
  </w:style>
  <w:style w:type="character" w:styleId="af7">
    <w:name w:val="Strong"/>
    <w:qFormat/>
    <w:rsid w:val="00B81AC4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AE5D0A"/>
    <w:rPr>
      <w:sz w:val="16"/>
      <w:szCs w:val="16"/>
    </w:rPr>
  </w:style>
  <w:style w:type="character" w:styleId="af9">
    <w:name w:val="Emphasis"/>
    <w:uiPriority w:val="20"/>
    <w:qFormat/>
    <w:rsid w:val="00656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64639C"/>
    <w:pPr>
      <w:suppressAutoHyphens/>
      <w:ind w:firstLine="720"/>
      <w:jc w:val="both"/>
    </w:pPr>
    <w:rPr>
      <w:rFonts w:eastAsia="Times New Roman" w:cs="Times New Roman"/>
      <w:b/>
      <w:bCs/>
      <w:sz w:val="30"/>
      <w:szCs w:val="30"/>
      <w:lang w:val="x-none" w:eastAsia="zh-CN"/>
    </w:rPr>
  </w:style>
  <w:style w:type="character" w:styleId="af2">
    <w:name w:val="footnote reference"/>
    <w:uiPriority w:val="99"/>
    <w:rsid w:val="009407E6"/>
    <w:rPr>
      <w:vertAlign w:val="superscript"/>
    </w:rPr>
  </w:style>
  <w:style w:type="paragraph" w:customStyle="1" w:styleId="af3">
    <w:name w:val="Знак Знак Знак Знак"/>
    <w:basedOn w:val="a"/>
    <w:rsid w:val="003F3A15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основной текст"/>
    <w:basedOn w:val="a"/>
    <w:uiPriority w:val="99"/>
    <w:rsid w:val="00E65F0A"/>
    <w:pPr>
      <w:suppressAutoHyphens/>
      <w:spacing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kern w:val="2"/>
      <w:sz w:val="18"/>
      <w:szCs w:val="18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740D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0DF8"/>
    <w:rPr>
      <w:sz w:val="20"/>
      <w:szCs w:val="20"/>
    </w:rPr>
  </w:style>
  <w:style w:type="character" w:customStyle="1" w:styleId="12">
    <w:name w:val="Основной шрифт абзаца1"/>
    <w:rsid w:val="00693FF4"/>
  </w:style>
  <w:style w:type="character" w:styleId="af7">
    <w:name w:val="Strong"/>
    <w:qFormat/>
    <w:rsid w:val="00B81AC4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AE5D0A"/>
    <w:rPr>
      <w:sz w:val="16"/>
      <w:szCs w:val="16"/>
    </w:rPr>
  </w:style>
  <w:style w:type="character" w:styleId="af9">
    <w:name w:val="Emphasis"/>
    <w:uiPriority w:val="20"/>
    <w:qFormat/>
    <w:rsid w:val="00656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292D1FB87D5510303FAEA774699F3F8F73D86455AC385D20814C8445B20E87744D7319621DC773DDAA8EDB34p0O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292D1FB87D5510303FAEA774699F3F8F7AD86653A9385D20814C8445B20E87744D7319621DC773DDAA8EDB34p0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92D1FB87D5510303FAEA774699F3F8F77D96757AC385D20814C8445B20E87744D7319621DC773DDAA8EDB34p0O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AA77-CBAA-4C89-B121-F2E1B42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41</Pages>
  <Words>15326</Words>
  <Characters>87364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User_123</dc:creator>
  <cp:lastModifiedBy>user</cp:lastModifiedBy>
  <cp:revision>143</cp:revision>
  <cp:lastPrinted>2022-05-23T08:20:00Z</cp:lastPrinted>
  <dcterms:created xsi:type="dcterms:W3CDTF">2021-04-27T05:57:00Z</dcterms:created>
  <dcterms:modified xsi:type="dcterms:W3CDTF">2022-05-23T08:25:00Z</dcterms:modified>
</cp:coreProperties>
</file>