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A74" w:rsidRPr="002B5A74" w:rsidRDefault="00A466C6" w:rsidP="002B5A74">
      <w:pPr>
        <w:ind w:firstLine="709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-826135</wp:posOffset>
            </wp:positionV>
            <wp:extent cx="6533515" cy="9183370"/>
            <wp:effectExtent l="0" t="0" r="635" b="0"/>
            <wp:wrapTight wrapText="bothSides">
              <wp:wrapPolygon edited="0">
                <wp:start x="0" y="0"/>
                <wp:lineTo x="0" y="21552"/>
                <wp:lineTo x="21539" y="21552"/>
                <wp:lineTo x="21539" y="0"/>
                <wp:lineTo x="0" y="0"/>
              </wp:wrapPolygon>
            </wp:wrapTight>
            <wp:docPr id="1" name="Рисунок 1" descr="\\Fileserver\Общие документы администрации города\Управление торговли и предпринимательства администрации города\Отдел торговой и ярмарочной деятельности\Для всех\Легковская\аукционка 22.04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Общие документы администрации города\Управление торговли и предпринимательства администрации города\Отдел торговой и ярмарочной деятельности\Для всех\Легковская\аукционка 22.04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15" cy="918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A74" w:rsidRDefault="002B5A74" w:rsidP="002B5A74">
      <w:pPr>
        <w:ind w:firstLine="709"/>
        <w:jc w:val="center"/>
        <w:rPr>
          <w:b/>
          <w:szCs w:val="28"/>
        </w:rPr>
      </w:pPr>
    </w:p>
    <w:p w:rsidR="00BA10F2" w:rsidRPr="00372B19" w:rsidRDefault="00BA10F2" w:rsidP="00BA10F2">
      <w:pPr>
        <w:pStyle w:val="a4"/>
        <w:ind w:firstLine="709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Председателю</w:t>
      </w:r>
    </w:p>
    <w:p w:rsidR="00BA10F2" w:rsidRPr="00372B19" w:rsidRDefault="00BA10F2" w:rsidP="00BA10F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постоянно действующей комиссии</w:t>
      </w:r>
    </w:p>
    <w:p w:rsidR="00BA10F2" w:rsidRPr="00372B19" w:rsidRDefault="00BA10F2" w:rsidP="00BA10F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организации и проведению </w:t>
      </w:r>
    </w:p>
    <w:p w:rsidR="00BA10F2" w:rsidRPr="00372B19" w:rsidRDefault="00BA10F2" w:rsidP="00BA10F2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электронного аукциона</w:t>
      </w:r>
    </w:p>
    <w:p w:rsidR="00BA10F2" w:rsidRPr="00372B19" w:rsidRDefault="00BA10F2" w:rsidP="00BA10F2">
      <w:pPr>
        <w:ind w:firstLine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ind w:firstLine="709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Первая часть заявки на участие в электронном аукционе</w:t>
      </w:r>
      <w:bookmarkStart w:id="0" w:name="sub_1100"/>
    </w:p>
    <w:p w:rsidR="00BA10F2" w:rsidRPr="00372B19" w:rsidRDefault="00BA10F2" w:rsidP="00BA10F2">
      <w:pPr>
        <w:ind w:firstLine="709"/>
        <w:jc w:val="center"/>
        <w:rPr>
          <w:rStyle w:val="a6"/>
          <w:b w:val="0"/>
          <w:color w:val="000000" w:themeColor="text1"/>
          <w:sz w:val="26"/>
          <w:szCs w:val="26"/>
        </w:rPr>
      </w:pPr>
    </w:p>
    <w:p w:rsidR="00BA10F2" w:rsidRPr="00BA10F2" w:rsidRDefault="00BA10F2" w:rsidP="00BA10F2">
      <w:pPr>
        <w:ind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Выражаем согласие на покупку лота №__ на электронном аукционе от __.__.____ г., проводимом управлением торговли и поддержки предпринимательства администрации муниципального образования «Город Астрахань», а именно права на заключение договора на размещение нестационарного торгового объекта на территории муниципального образования «Город Астрахань», расположенного по адресу: ____________________, в соответствии с аукционной документацией.</w:t>
      </w:r>
    </w:p>
    <w:p w:rsidR="00BA10F2" w:rsidRDefault="00BA10F2" w:rsidP="00BA10F2">
      <w:pPr>
        <w:ind w:left="720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</w:p>
    <w:p w:rsidR="00BA10F2" w:rsidRDefault="00BA10F2" w:rsidP="00BA10F2">
      <w:pPr>
        <w:ind w:left="720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>
        <w:rPr>
          <w:rStyle w:val="a6"/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Председателю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постоянно действующей комиссии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 организации и проведению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электронного аукциона</w:t>
      </w:r>
    </w:p>
    <w:p w:rsidR="00BA10F2" w:rsidRPr="00372B19" w:rsidRDefault="00BA10F2" w:rsidP="00BA10F2">
      <w:pPr>
        <w:ind w:left="720"/>
        <w:jc w:val="center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ind w:left="720"/>
        <w:contextualSpacing/>
        <w:jc w:val="center"/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>Вторая часть заявки на участие в электронном аукционе</w:t>
      </w:r>
    </w:p>
    <w:p w:rsidR="00BA10F2" w:rsidRPr="00372B19" w:rsidRDefault="00BA10F2" w:rsidP="00BA10F2">
      <w:pPr>
        <w:ind w:left="720"/>
        <w:contextualSpacing/>
        <w:jc w:val="center"/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Полное наименование/ФИО заявителя: 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 лице _______________,</w:t>
      </w:r>
      <w:r w:rsidR="000A6B76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действующего</w:t>
      </w:r>
      <w:proofErr w:type="gramEnd"/>
      <w:r w:rsidR="00B7474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основании 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Сведения о заявителе: ОГРН 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Документ о государственной регистрации ____________________________ № ____ дата регистрации 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Орган, осуществивший регистрацию 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Место нахождения/место жительства: индекс _______________ город ________________ улица ______ дом __ кв. 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ИНН _____________________ Контактный телефон 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Банковские реквизиты для возврата обеспечения заявки и</w:t>
      </w:r>
      <w:r w:rsidR="002E693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(или) заключения договора на размещение нестационарного торгового объекта: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Наименование банка 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spell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Расч</w:t>
      </w:r>
      <w:proofErr w:type="spell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/счет № _______________________________________________________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spellStart"/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Корр</w:t>
      </w:r>
      <w:proofErr w:type="spellEnd"/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/счет № _______________________________________________________</w:t>
      </w:r>
    </w:p>
    <w:p w:rsidR="00BA10F2" w:rsidRPr="00372B19" w:rsidRDefault="00BA10F2" w:rsidP="00BA10F2">
      <w:pPr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БИК ________________ ИНН __________________ КПП _________________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Настоящим выражаю согласие на выполнение условий, указанных в аукционной документации электронного аукциона от __.__.____ г. и обязатель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ств пр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 размещении нестационарного торгового объекта типа __________ по реализации _______________, расположенного по адресу: ______________ (лот № ___).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Подтверждаю факт осмотра места размещения нестационарного торгового объекта, указанного в п.1 второй части заявки, ознакомление с имеющейся документацией по объекту, проектом договора на размещение  нестационарного торгового объекта. Претензий по качеству и состоянию к предмету аукциона сейчас не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имею</w:t>
      </w:r>
      <w:proofErr w:type="gramEnd"/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и впоследствии иметь не буду.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В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случае признания победителем электронного аукциона принимаю на себя обязательства подписать договор на размещение</w:t>
      </w: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нестационарного торгового объекта с условиями, содержащимися в информационном извещении о проведении электронного аукциона,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а также в течение пяти банковских дней с </w:t>
      </w:r>
      <w:r w:rsidR="002E6935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даты заключения договора внести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счет Уполномоченного органа в полном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объеме плату по договору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в размере, определенном  по итогам электронного аукциона (о чем уведомить комиссию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по организации и проведению электронного аукциона в однодневный срок).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Согласен с тем, что при моем уклонении или отказе от заключения и (или) подписания на бумажном носителе в установленный срок договора на размещение нестационарного торгового объекта я </w:t>
      </w:r>
      <w:proofErr w:type="gramStart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утрачиваю право на заключение указанного договора и</w:t>
      </w:r>
      <w:r w:rsidR="005D5661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обеспечение заявки мне не возвращается</w:t>
      </w:r>
      <w:proofErr w:type="gramEnd"/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.</w:t>
      </w:r>
    </w:p>
    <w:p w:rsidR="00BA10F2" w:rsidRPr="00372B19" w:rsidRDefault="00BA10F2" w:rsidP="00BA10F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Документы, указанные в информационном извещении, оформлены надлежащим образом и представлены в полном объеме (согласно прилагаемой описи).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___________________________________________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  <w:r w:rsidRPr="00BA10F2"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  <w:t>(наименование юридического лица/индивидуального предпринимателя)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__________________/________________________/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</w:pPr>
      <w:r w:rsidRPr="00BA10F2">
        <w:rPr>
          <w:rStyle w:val="a6"/>
          <w:rFonts w:ascii="Times New Roman" w:hAnsi="Times New Roman" w:cs="Times New Roman"/>
          <w:b w:val="0"/>
          <w:bCs/>
          <w:i/>
          <w:color w:val="000000" w:themeColor="text1"/>
          <w:sz w:val="20"/>
          <w:szCs w:val="20"/>
        </w:rPr>
        <w:t>(Ф.И.О. руководителя/индивидуального предпринимателя, подпись)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0"/>
          <w:szCs w:val="20"/>
        </w:rPr>
      </w:pP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t>«__» _______________ 20__ г.</w:t>
      </w:r>
    </w:p>
    <w:p w:rsidR="00BA10F2" w:rsidRPr="00BA10F2" w:rsidRDefault="00BA10F2" w:rsidP="00BA10F2">
      <w:pPr>
        <w:ind w:left="709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</w:pP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BA10F2">
        <w:rPr>
          <w:rStyle w:val="a6"/>
          <w:rFonts w:ascii="Times New Roman" w:hAnsi="Times New Roman" w:cs="Times New Roman"/>
          <w:b w:val="0"/>
          <w:bCs/>
          <w:color w:val="000000" w:themeColor="text1"/>
          <w:sz w:val="28"/>
          <w:szCs w:val="28"/>
        </w:rPr>
        <w:br w:type="page"/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lastRenderedPageBreak/>
        <w:t>Приложение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br/>
        <w:t xml:space="preserve">ко второй части </w:t>
      </w:r>
      <w:hyperlink r:id="rId8" w:anchor="sub_1000" w:history="1">
        <w:r w:rsidRPr="00372B19">
          <w:rPr>
            <w:rStyle w:val="a7"/>
            <w:rFonts w:ascii="Times New Roman" w:hAnsi="Times New Roman" w:cs="Times New Roman"/>
            <w:color w:val="000000" w:themeColor="text1"/>
            <w:sz w:val="26"/>
            <w:szCs w:val="26"/>
          </w:rPr>
          <w:t>заявки</w:t>
        </w:r>
      </w:hyperlink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 на участие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в электронном аукционе </w:t>
      </w:r>
      <w:bookmarkEnd w:id="0"/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по заключению договора на размещение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нестационарных торговых объектов </w:t>
      </w:r>
    </w:p>
    <w:p w:rsidR="00BA10F2" w:rsidRPr="00372B19" w:rsidRDefault="00BA10F2" w:rsidP="00BA10F2">
      <w:pPr>
        <w:spacing w:after="0" w:line="240" w:lineRule="auto"/>
        <w:jc w:val="right"/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 xml:space="preserve">на территории муниципального образования </w:t>
      </w:r>
    </w:p>
    <w:p w:rsidR="00BA10F2" w:rsidRPr="00372B19" w:rsidRDefault="00BA10F2" w:rsidP="00BA10F2">
      <w:pPr>
        <w:spacing w:after="0" w:line="240" w:lineRule="auto"/>
        <w:jc w:val="right"/>
        <w:rPr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«Город Астрахань»</w:t>
      </w:r>
    </w:p>
    <w:p w:rsidR="00BA10F2" w:rsidRPr="00372B19" w:rsidRDefault="00BA10F2" w:rsidP="00BA10F2">
      <w:pPr>
        <w:ind w:left="709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spacing w:line="240" w:lineRule="auto"/>
        <w:ind w:left="709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Перечень документов, представляемых для участия в электронном аукционе на право заключения договора на размещение нестационарных торговых объектов на территории муниципального образования «Город Астрахань», извещение о проведении электронного аукциона на право заключения договора на размещение нестационарных торговых объектов на территории муниципального образования «Город Астрахань»</w:t>
      </w:r>
    </w:p>
    <w:p w:rsidR="00BA10F2" w:rsidRPr="00372B19" w:rsidRDefault="00BA10F2" w:rsidP="00BA10F2">
      <w:pPr>
        <w:pStyle w:val="a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от «__» _______ 20___ г.</w:t>
      </w:r>
    </w:p>
    <w:p w:rsidR="00BA10F2" w:rsidRPr="00372B19" w:rsidRDefault="00BA10F2" w:rsidP="00BA10F2">
      <w:pPr>
        <w:rPr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pStyle w:val="a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__________________________________________________________________</w:t>
      </w:r>
    </w:p>
    <w:p w:rsidR="00BA10F2" w:rsidRPr="00372B19" w:rsidRDefault="00BA10F2" w:rsidP="00BA10F2">
      <w:pPr>
        <w:pStyle w:val="a4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(Лот № _____ адрес, тип объекта и специализация объекта)</w:t>
      </w:r>
    </w:p>
    <w:p w:rsidR="00BA10F2" w:rsidRPr="00372B19" w:rsidRDefault="00BA10F2" w:rsidP="00BA10F2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A10F2" w:rsidRPr="00372B19" w:rsidRDefault="00BA10F2" w:rsidP="00BA10F2">
      <w:pPr>
        <w:pStyle w:val="a4"/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Настоящим____________________________________________ подтверждает, что для участия в электронном аукционе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на право</w:t>
      </w: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372B19">
        <w:rPr>
          <w:rStyle w:val="a6"/>
          <w:rFonts w:ascii="Times New Roman" w:hAnsi="Times New Roman" w:cs="Times New Roman"/>
          <w:b w:val="0"/>
          <w:bCs/>
          <w:color w:val="000000" w:themeColor="text1"/>
          <w:sz w:val="26"/>
          <w:szCs w:val="26"/>
        </w:rPr>
        <w:t>заключения договора</w:t>
      </w:r>
      <w:r w:rsidRPr="00372B19">
        <w:rPr>
          <w:rStyle w:val="a6"/>
          <w:rFonts w:ascii="Times New Roman" w:hAnsi="Times New Roman" w:cs="Times New Roman"/>
          <w:bCs/>
          <w:color w:val="000000" w:themeColor="text1"/>
          <w:sz w:val="26"/>
          <w:szCs w:val="26"/>
        </w:rPr>
        <w:t xml:space="preserve"> </w:t>
      </w: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t>на размещение нестационарных торговых объектов на территории муниципального образования «Город Астрахань» направляются нижеперечисленные документы.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666"/>
        <w:gridCol w:w="2269"/>
      </w:tblGrid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п\</w:t>
            </w:r>
            <w:proofErr w:type="gram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proofErr w:type="gramEnd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ind w:right="201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Наличие</w:t>
            </w: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Первая часть заявки на участие в электронном аукционе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Вторая часть заявки на участие в электронном аукционе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юридических лиц, полученной не ранее чем за шесть месяцев до даты размещения на официальном сайте информационного извещения о проведении электронного аукциона (для юридических лиц)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ind w:right="485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индивидуальных предпринимателей, полученной не ранее чем за шесть месяцев до даты размещения на официальном сайте информационного извещения о проведении электронного аукциона (для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Сканкопии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документов о государственной регистрации юридического лица или физического лица в качестве индивидуального предпринимателя, переведенных на русский язык в соответствии с законодательством 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соответствующего государства,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6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proofErr w:type="gram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подтверждающего полномочия лица на осуществление действий от имени заявителя – юридического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2E6935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учредительных документов (для юридических </w:t>
            </w:r>
            <w:r w:rsidR="002E693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лиц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удостоверяющего личность (для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государственной регистрации (для юридических лиц и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присвоении ИНН (для юридических лиц и индивидуальных предпринимателей)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  <w:tr w:rsidR="00BA10F2" w:rsidRPr="00372B19" w:rsidTr="00BA10F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372B19" w:rsidRDefault="00BA10F2" w:rsidP="00372B19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заявления об отсутствии решения о ликвидации заявителя – юридического 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Кодексом Российской Федерации об административных правонарушениях.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F2" w:rsidRPr="00372B19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</w:p>
        </w:tc>
      </w:tr>
    </w:tbl>
    <w:p w:rsidR="00BA10F2" w:rsidRDefault="00BA10F2" w:rsidP="00BA10F2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72B19">
        <w:rPr>
          <w:rFonts w:ascii="Times New Roman" w:hAnsi="Times New Roman" w:cs="Times New Roman"/>
          <w:color w:val="000000" w:themeColor="text1"/>
          <w:sz w:val="26"/>
          <w:szCs w:val="26"/>
        </w:rPr>
        <w:br w:type="page"/>
      </w:r>
      <w:r w:rsidRPr="00AA0490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Информационная карта электронного аукциона</w:t>
      </w:r>
    </w:p>
    <w:p w:rsidR="00AA0490" w:rsidRPr="00AA0490" w:rsidRDefault="00AA0490" w:rsidP="00AA0490">
      <w:pPr>
        <w:rPr>
          <w:lang w:eastAsia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8"/>
        <w:gridCol w:w="3059"/>
        <w:gridCol w:w="5923"/>
      </w:tblGrid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N</w:t>
            </w:r>
          </w:p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gram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</w:t>
            </w:r>
            <w:proofErr w:type="gram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Показатели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Информация</w:t>
            </w:r>
          </w:p>
        </w:tc>
      </w:tr>
      <w:tr w:rsidR="00BA10F2" w:rsidRPr="00372B19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Наименование организатора аукциона, контактная информация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372B19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Управление торговли и поддержки предпринимательства администрации муниципального образования «Город Астрахань»</w:t>
            </w:r>
          </w:p>
          <w:p w:rsidR="00372B19" w:rsidRDefault="00BA10F2" w:rsidP="00372B19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Адрес: 414000, Астраханская область, г. Астрахань, ул. Чернышевского, 6. Контактный телефон: (8512) 24-49-11, (8512) 24-47-79.</w:t>
            </w:r>
          </w:p>
          <w:p w:rsidR="00BA10F2" w:rsidRPr="002E6935" w:rsidRDefault="00BA10F2" w:rsidP="00372B19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E</w:t>
            </w:r>
            <w:r w:rsidRPr="002E693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</w:t>
            </w:r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mail</w:t>
            </w:r>
            <w:r w:rsidRPr="002E693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: 244977</w:t>
            </w: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ast</w:t>
            </w:r>
            <w:proofErr w:type="spellEnd"/>
            <w:r w:rsidRPr="002E693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@30</w:t>
            </w: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gorod</w:t>
            </w:r>
            <w:proofErr w:type="spellEnd"/>
            <w:r w:rsidRPr="002E693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  <w:proofErr w:type="spellStart"/>
            <w:r w:rsidRPr="00372B1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 w:eastAsia="en-US"/>
              </w:rPr>
              <w:t>ru</w:t>
            </w:r>
            <w:proofErr w:type="spellEnd"/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7F48B5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Предметом аукциона является право на заключение договора на размещение нестационарного торгового объекта на территории муниципального образования «Город Астрахань»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Место размещения объектов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957B73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Размещение нестационарных торговых объектов осуществляется в соответствии со </w:t>
            </w:r>
            <w:hyperlink r:id="rId9" w:history="1">
              <w:r w:rsidRPr="00BA10F2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схемой</w:t>
              </w:r>
            </w:hyperlink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размещения нестационарных торговых объектов на территории муниципального образования «Город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Астрахань»</w:t>
            </w:r>
            <w:proofErr w:type="gram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,у</w:t>
            </w:r>
            <w:proofErr w:type="gram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твержденной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hyperlink r:id="rId10" w:history="1">
              <w:r w:rsidRPr="00BA10F2">
                <w:rPr>
                  <w:rStyle w:val="a7"/>
                  <w:rFonts w:ascii="Times New Roman" w:hAnsi="Times New Roman" w:cs="Times New Roman"/>
                  <w:color w:val="000000" w:themeColor="text1"/>
                  <w:sz w:val="26"/>
                  <w:szCs w:val="26"/>
                  <w:lang w:eastAsia="en-US"/>
                </w:rPr>
                <w:t>постановлением</w:t>
              </w:r>
            </w:hyperlink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администрации города Астрахани от 10.04.2015 №2090 «Об утверждении схемы размещения нестационарных торговых объектов на территории муниципальног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 образования «Город Астрахань», в  редакции  постановления  администрации  </w:t>
            </w:r>
            <w:r w:rsidR="009E30A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муниципального  образования «Город  Астрахань» от  27.12.2018  №692</w:t>
            </w:r>
            <w:r w:rsidR="009E30A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распоряжения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6B7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администрации</w:t>
            </w:r>
            <w:r w:rsidR="001970D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муниципального  образования  « Город  Астрахань» от 15.04.2019 №1024-р «О  проведении  электронного  аукциона на  право  заключения  договора  на  размещение  нестационарных  торговых  объектов  на  территории  муниципального  образования  «Город  Астрахань»</w:t>
            </w:r>
            <w:r w:rsidR="007F48B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D84921" w:rsidRPr="00D84921" w:rsidRDefault="00BA10F2" w:rsidP="007F48B5">
            <w:pPr>
              <w:pStyle w:val="a5"/>
              <w:jc w:val="both"/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К аукционной документации прилагаются </w:t>
            </w: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выкопировки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из плана города в формате М 1:500 с указанием адреса</w:t>
            </w:r>
            <w:r w:rsidR="00B70BC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и номера лота.</w:t>
            </w:r>
          </w:p>
          <w:p w:rsidR="003B77C1" w:rsidRDefault="003B77C1" w:rsidP="00372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970D6" w:rsidRDefault="001970D6" w:rsidP="00372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5B6E" w:rsidRDefault="00815B6E" w:rsidP="00372B19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</w:pPr>
            <w:r w:rsidRPr="00815B6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Период функционирования: </w:t>
            </w:r>
            <w:r w:rsidR="006572C6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весна-осень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815B6E" w:rsidRDefault="00815B6E" w:rsidP="00372B1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15B6E">
              <w:rPr>
                <w:rFonts w:ascii="Times New Roman" w:hAnsi="Times New Roman" w:cs="Times New Roman"/>
                <w:sz w:val="26"/>
                <w:szCs w:val="26"/>
              </w:rPr>
              <w:t>КИРОВСКИЙ РАЙОН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 </w:t>
            </w:r>
            <w:r w:rsidR="00D8492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Кирова,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47/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Гилянская</w:t>
            </w:r>
            <w:proofErr w:type="spellEnd"/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квасной аппарат, площадь  места  размещения  не  более-  2  кв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реализация  кваса.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7212D2" w:rsidRDefault="007212D2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Ахматовская,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1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квасной  аппарат,  площадь  места  размещения  не  более -  2 кв.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м., реализация  кваса. 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В.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95BC4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Тредиаковского (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 Братского сада)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квасной аппарат, площадь  места  размещения  не  более - 2 кв.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м., реализация  кваса. 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EB7F9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В.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Тредиаковского </w:t>
            </w:r>
            <w:r w:rsidR="00006E1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(у сквера  Ульяновых)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квасной аппарат, 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площадь  места размещения    не  боле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е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2  кв.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реализация  кваса.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  <w:p w:rsidR="006572C6" w:rsidRDefault="00BF5FE0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Коммунистическая, 11/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Эспланадная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572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</w:t>
            </w:r>
            <w:r w:rsidR="006572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васной аппарат,   площадь  места  размещения  не  более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6572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 2 кв.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6572C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реализация кваса.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Володарского,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9 (центр  развития)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 квасной аппарат,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площадь  места  размещения  не  более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-  2 кв.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 реализация кваса.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Кр</w:t>
            </w:r>
            <w:proofErr w:type="spellEnd"/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Знамени,</w:t>
            </w:r>
            <w:r w:rsidR="00F923E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2/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Тредиаковского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BF5FE0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квасной  аппарат,  площадь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места  размещения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не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более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реализация кваса.</w:t>
            </w:r>
            <w:proofErr w:type="gramEnd"/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Фиолетова,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7 «б» / Пугачева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квасной  аппарат,  площадь  места  размещения  не  более  -  2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реализация кваса.</w:t>
            </w:r>
            <w:proofErr w:type="gramEnd"/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Наб. Приволжского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затона, 5 «а»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квасной  аппарат,  площадь места размещения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не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более  -  2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 реализация   кваса.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34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Наб. Приволжского затона, 14 «м» (ост.)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  квасной  аппарат,  площадь места  размещения  не  более  -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 реализация  кваса.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7212D2" w:rsidRDefault="007212D2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7212D2" w:rsidRDefault="007212D2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F7793A" w:rsidRDefault="00F7793A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35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Котовского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(ост.</w:t>
            </w:r>
            <w:proofErr w:type="gramEnd"/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«Татар – базар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»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)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квасной   аппарат,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площадь  места  размещения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не более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–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м.,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реализация   кваса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Свердлова, 83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квасной  аппарат, 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площадь места размещения  не  более –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2 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реализация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кваса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ЛОТ № </w:t>
            </w:r>
            <w:r w:rsidR="0044526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  <w:p w:rsidR="006572C6" w:rsidRDefault="006572C6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ул.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Свердлова, 101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 квасной  аппарат, 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площадь места размещения не более  -  2  кв.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          реализация  кваса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01038B" w:rsidRDefault="0001038B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6572C6" w:rsidRDefault="0001038B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38</w:t>
            </w:r>
          </w:p>
          <w:p w:rsidR="0001038B" w:rsidRDefault="0001038B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ул. Победы,</w:t>
            </w:r>
            <w:r w:rsidR="004666CC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50 – квасной  аппарат, площадь  места  размещения  не  более – 2 кв.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реализация  кваса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</w:p>
          <w:p w:rsidR="0001038B" w:rsidRDefault="0001038B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  <w:p w:rsidR="0044526F" w:rsidRDefault="0001038B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ЛОТ № 39</w:t>
            </w:r>
          </w:p>
          <w:p w:rsidR="0001038B" w:rsidRDefault="00967A6B" w:rsidP="006572C6">
            <w:pPr>
              <w:spacing w:after="0" w:line="240" w:lineRule="auto"/>
              <w:ind w:firstLine="4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л.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Победы, 53 – квасной аппарат,  площадь  места  размещения  не более -  2 кв.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01038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м., реализация  кваса</w:t>
            </w:r>
            <w:r w:rsidR="008B4A96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815B6E" w:rsidRPr="002E6935" w:rsidRDefault="00815B6E" w:rsidP="00372B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4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Сроки размещения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BCB" w:rsidRDefault="00BA10F2" w:rsidP="00B70BCB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 размещения нестационарных торговых объектов</w:t>
            </w:r>
            <w:r w:rsidR="00B70BCB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: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BA10F2" w:rsidRPr="00BA10F2" w:rsidRDefault="00B70BCB" w:rsidP="00EB7F91">
            <w:pPr>
              <w:spacing w:after="0" w:line="240" w:lineRule="auto"/>
              <w:ind w:hanging="137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76C1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- в отношении лотов № </w:t>
            </w:r>
            <w:r w:rsidR="00D84921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25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76C1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D0CB9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39</w:t>
            </w:r>
            <w:r w:rsidRPr="00E76C1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(включительно) </w:t>
            </w:r>
            <w:proofErr w:type="gramStart"/>
            <w:r w:rsidRPr="00E76C1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с даты</w:t>
            </w:r>
            <w:r w:rsidR="00967A6B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E76C1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заключения</w:t>
            </w:r>
            <w:proofErr w:type="gramEnd"/>
            <w:r w:rsidRPr="00E76C17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договора </w:t>
            </w:r>
            <w:r w:rsidR="00F31CE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="00F31CE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на  3  месяца.</w:t>
            </w:r>
            <w:r w:rsidR="00F31CE2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 xml:space="preserve">  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заявителям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1. В настоящем аукционе может принять участие любое юридическое лицо независимо от организационно-правовой формы, формы собственности, а также индивидуальные предприниматели, осуществляющие предпринимательскую деятельность на законных основаниях.</w:t>
            </w:r>
          </w:p>
          <w:p w:rsidR="00BA10F2" w:rsidRPr="00BA10F2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2. Участник аукциона не должен находиться в процессе ликвидации или признания неплатежеспособным (банкротом), его деятельность на момент подачи и рассмотрения заявки на участие в аукционе не должна быть приостановлена.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Документы, необходимые для участия в аукционе, оформленные в соответствии с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требованиями аукционной документации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Первая часть заявки на участие в электронном аукционе;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Вторая часть заявки на участие в электронном аукционе;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юридических лиц (для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юридических лиц) полученной не ранее чем за шесть месяцев до даты размещения на официальном сайте информационного извещения о проведении электронного аукциона;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выписки из Единого государственного реестра индивидуальных предпринимателей полученной не ранее чем за шесть месяцев до даты размещения на официальном сайте информационного извещения о проведении электронного аукциона (для индивидуальных предпринимателей);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Сканкопии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документов о государственной регистрации юридического лица или физического лица в качестве индивидуального предпринимателя, переведенных на русский язык, в соответствии с законодательством соответствующего государства, полученные не ранее чем за шесть месяцев до даты размещения на официальном сайте информационного извещения о проведении электронного аукциона (для иностранных лиц);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подтверждающего полномочия лица на осуществление действий от имени заявителя –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 (руководитель);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доверенности на осуществление действий от имени заявителя, заверенная печатью заявителя и подписанная руководителем заявителя (для юридических лиц) или уполномоченным этим руководителем лицом;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учредительных документов (для юридических документов);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документа, удостоверяющего личность (для индивидуальных предпринимателей);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государственной регистрации (для юридических лиц и индивидуальных предпринимателей);</w:t>
            </w:r>
          </w:p>
          <w:p w:rsidR="00BA10F2" w:rsidRPr="00BA10F2" w:rsidRDefault="00BA10F2" w:rsidP="00A2458F">
            <w:pPr>
              <w:pStyle w:val="a5"/>
              <w:numPr>
                <w:ilvl w:val="0"/>
                <w:numId w:val="2"/>
              </w:numPr>
              <w:ind w:left="0" w:firstLine="4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Сканкопия</w:t>
            </w:r>
            <w:proofErr w:type="spellEnd"/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свидетельства о присвоении ИНН (для юридических лиц и индивидуальных предпринимателей);</w:t>
            </w:r>
          </w:p>
          <w:p w:rsidR="00BA10F2" w:rsidRPr="00BA10F2" w:rsidRDefault="007308A4" w:rsidP="007308A4">
            <w:pPr>
              <w:pStyle w:val="a5"/>
              <w:numPr>
                <w:ilvl w:val="0"/>
                <w:numId w:val="2"/>
              </w:numPr>
              <w:ind w:left="0" w:firstLine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канкопия</w:t>
            </w:r>
            <w:proofErr w:type="spellEnd"/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заявления об отсутствии решения о ликвидации заявителя – юридического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лица, об отсутствии решения арбитражного суда о признании заявителя – юридического лица, индивидуального предпринимателя банкротом и об открытии конкурсного производства, об отсутствии решений о приостановлении деятельности заявителя в порядке, предусмотренном Кодексом Российской Федерации об административных правонарушениях;</w:t>
            </w:r>
          </w:p>
          <w:p w:rsidR="00BA10F2" w:rsidRPr="00BA10F2" w:rsidRDefault="00BA10F2" w:rsidP="007308A4">
            <w:pPr>
              <w:pStyle w:val="a5"/>
              <w:numPr>
                <w:ilvl w:val="0"/>
                <w:numId w:val="2"/>
              </w:numPr>
              <w:ind w:left="0" w:firstLine="4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Опись документов</w:t>
            </w:r>
            <w:r w:rsidR="0002567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Pr="00BA10F2" w:rsidRDefault="00BA10F2" w:rsidP="007308A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Заявки оформляются на русском языке в письменной форме, заявка и документы, приложенные к заявке, удостоверяются электронной подписью участника аукциона.</w:t>
            </w:r>
          </w:p>
        </w:tc>
      </w:tr>
      <w:tr w:rsidR="00BA10F2" w:rsidRP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Требования к эксплуатации нестационарного торгового объекта (далее - НТО) при соответствии типу НТО и специализации НТО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1. </w:t>
            </w:r>
            <w:r w:rsidR="002148C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Размещение НТО осуществляется в местах, определенных Схемой размещения НТО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Default="002148CA" w:rsidP="007308A4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.Хозяйствующие субъекты, осуществляющие торговую деятельность, определяют режим работы самостоятельно, за исключением случаев, установленных законодательством Российской Федерации.</w:t>
            </w:r>
          </w:p>
          <w:p w:rsidR="002148CA" w:rsidRPr="002148CA" w:rsidRDefault="002148CA" w:rsidP="007308A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48CA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При осуществлении торговой деятельности должна соблюдаться специализация НТО, минимальный ассортиментный перечень, который должен быть постоянно в продаже, и номенклатура дополнительных групп товаров в соответствии со специализацией.</w:t>
            </w:r>
          </w:p>
          <w:p w:rsidR="00BA10F2" w:rsidRPr="00BA10F2" w:rsidRDefault="002148CA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 При эксплуатации НТО должно обесп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ечиваться соблюдение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санитано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-эпидемиологических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норм и правил,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противопожарных и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экологических правил,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правил торговли, установленных законодательством Российской Федерацией, условий труда и правил личной гигиены работниками, а также требований, предъявляемых законодательством Российской Федерации к продаже отдельных видов товаров, иные предусмотренные законодательством Российской Федерацией требования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  <w:p w:rsidR="00BA10F2" w:rsidRPr="00BA10F2" w:rsidRDefault="002148CA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5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. Транспортное обслуживание НТО и загрузка их товарами не должны затруднять и снижать безопасность движения транспорта и пешеходов. Подъездные пути, разгрузочные площадки, площадки для покупателей должны обеспечивать удобный доступ к входам, иметь твердое покрытие, обеспечивающее сток ливневых вод, а также должны быть освещены. Запрещается использование тротуаров, пешеходных дорожек, газонов, элементов благоустройства для подъезда </w:t>
            </w:r>
            <w:r w:rsidR="00BA10F2"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транспорта к зоне загрузки товара, для стоянки автотранспорта, осуществляющего доставку товара.</w:t>
            </w:r>
          </w:p>
          <w:p w:rsid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6. Не допускается размещать торгово-холодильное оборудование, столики, зонтики и другие подобные объекты за пределами НТО.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7. Уборка территории, прилегающей к НТО, должна производиться в соответствии с действующими правилами благоустройства и требованиями в сфере санитарно-эпидемиологического благополучия населения.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8. Требования к НТО (внешний вид, размеры, площадь, конструктивная схема и иные требования) устанавливаются в проекте НТО, разработанным в соответствии с Типовым проектом или согласованным с управлением по строительству, архитектуре и градостроительству администрации муниципального образования «Город Астрахань».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Высота НТО не должна превышать шести метров.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9. Порядок размещения остановочных комплексов (павильонов) с объектами торговли: 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торгово-остановочные комплексы (павильоны или киоск) устанавливаются в местах остановок общественного транспорта в соответствии со Схемой размещения НТО на территории муниципального образования «Город Астрахань»;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внешний вид торгово-остановочного комплекса (павильона) устанавливаются в проекте НТО, согласованном с управлением по строительству, архитектуре и градостроительству администрации муниципального образования «Город Астрахань»;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- размещение НТО должно обеспечивать свободное движение пешеходов и доступ потребителей к торговым объектам, в том числе </w:t>
            </w:r>
            <w:proofErr w:type="spell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безбарьерную</w:t>
            </w:r>
            <w:proofErr w:type="spell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среду жизнедеятельности для инвалидов и иных маломобильных групп населения, беспрепятственный подъезд спецтранспорта при чрезвычайных ситуациях.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10.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При размещении объектов развозной торговли запрещается их переоборудование (модификация), если в результате проведения соответствующих работ объекты развозной торговли не могут быть самостоятельно транспортированы (за счет движущей силы, вырабатываемой двигателем) или не могут быть транспортированы в составе с механическим транспортным средством, в том числе запрещается демонтаж с объектов развозной </w:t>
            </w: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торговли колес и прочих частей, элементов, деталей, узлов, агрегатов и устройств, обеспечивающих</w:t>
            </w:r>
            <w:proofErr w:type="gram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движение объекта развозной торговли.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11. Объекты развозной торговли размещаются в местах с твердым покрытием, должны быть оборудованы осветительными приборами, урнами и малыми контейнерами для мусора.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12. При реализации товаров в НТО должны быть документы, подтверждающие качество и безопасность продукции, в соответствии с законодательством Российской Федерации.</w:t>
            </w:r>
          </w:p>
          <w:p w:rsidR="00653D8E" w:rsidRPr="00653D8E" w:rsidRDefault="00653D8E" w:rsidP="00653D8E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13. Запрещается: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заглубление фундаментов для размещения НТО и применение капитальных строительных конструкций для их сооружения;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раскладка товаров, а также складирование тары и запаса продуктов на прилегающей к НТО территории;</w:t>
            </w:r>
          </w:p>
          <w:p w:rsidR="00653D8E" w:rsidRPr="00653D8E" w:rsidRDefault="00653D8E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- реализация скоропортящихся пищевых продуктов при отсутствии холодильного оборудования для их хранения и реализации.</w:t>
            </w:r>
          </w:p>
          <w:p w:rsidR="00372B19" w:rsidRPr="00372B19" w:rsidRDefault="00653D8E" w:rsidP="00BB3877">
            <w:pPr>
              <w:pStyle w:val="a5"/>
              <w:jc w:val="both"/>
              <w:rPr>
                <w:lang w:eastAsia="en-US"/>
              </w:rPr>
            </w:pPr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14. При отсутствии централизованного водоснабжения и </w:t>
            </w:r>
            <w:proofErr w:type="gramStart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канализации</w:t>
            </w:r>
            <w:proofErr w:type="gramEnd"/>
            <w:r w:rsidRPr="00653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хозяйствующие субъекты должны обеспечить бесперебойную доставку и использование воды, отвечающей требованиям качества воды централизованного водоснабжения, вывод стоков с последующей дезинфекцией емкостей для питьевой воды и емкостей для стоков в установленном порядке.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8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Срок и место подачи заявок на участие в аукционе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Прием заявок осуществляется на электронной площадке: sale.zakazrf.ru</w:t>
            </w:r>
          </w:p>
          <w:p w:rsidR="00BA10F2" w:rsidRPr="006E7789" w:rsidRDefault="00BA10F2" w:rsidP="00A2458F">
            <w:pPr>
              <w:pStyle w:val="a5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Дата начала приема заявок: </w:t>
            </w:r>
            <w:r w:rsidRPr="005935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с </w:t>
            </w:r>
            <w:r w:rsidR="006E7789" w:rsidRPr="005935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10</w:t>
            </w:r>
            <w:r w:rsidR="00AA04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.00</w:t>
            </w:r>
            <w:r w:rsidRPr="005935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часов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 местному времени (с 09</w:t>
            </w:r>
            <w:r w:rsidR="00AA049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.00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часов по московскому времени) </w:t>
            </w:r>
            <w:r w:rsidR="000A5DD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23</w:t>
            </w:r>
            <w:r w:rsidR="006F483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.04.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20</w:t>
            </w:r>
            <w:r w:rsidR="007D6B93"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19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г.</w:t>
            </w:r>
          </w:p>
          <w:p w:rsidR="00BA10F2" w:rsidRPr="00BA10F2" w:rsidRDefault="00BA10F2" w:rsidP="000A5DD2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Дата окончания приема заявок: </w:t>
            </w:r>
            <w:r w:rsidR="006E7789" w:rsidRPr="005935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1</w:t>
            </w:r>
            <w:r w:rsidR="00AA04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8.00</w:t>
            </w:r>
            <w:r w:rsidR="006E7789" w:rsidRPr="005935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59353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часов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 местному времени (</w:t>
            </w:r>
            <w:r w:rsidR="00AA049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17.00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часов по московскому времени)</w:t>
            </w:r>
            <w:r w:rsidR="009D67D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0A5DD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22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.</w:t>
            </w:r>
            <w:r w:rsidR="006F483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05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.20</w:t>
            </w:r>
            <w:r w:rsidR="007D6B93"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19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г.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Проведение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23" w:rsidRDefault="00BA10F2" w:rsidP="00BB3877">
            <w:pPr>
              <w:pStyle w:val="a5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Рассмотрение первых частей заявок на участие в электронном</w:t>
            </w:r>
            <w:r w:rsidR="006F483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аукционе</w:t>
            </w:r>
            <w:r w:rsidR="006F483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будет проводиться</w:t>
            </w:r>
            <w:r w:rsidR="009D67D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 </w:t>
            </w:r>
            <w:r w:rsidR="009D67D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5DD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24</w:t>
            </w:r>
            <w:r w:rsidR="006F483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.05.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20</w:t>
            </w:r>
            <w:r w:rsidR="007D6B93"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19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г.</w:t>
            </w:r>
            <w:r w:rsidR="000A5DD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6F483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в </w:t>
            </w:r>
            <w:r w:rsidR="006F483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0A5DD2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11</w:t>
            </w:r>
            <w:r w:rsidR="006F483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en-US"/>
              </w:rPr>
              <w:t>.00 часов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 местному времени.</w:t>
            </w:r>
          </w:p>
          <w:p w:rsidR="00BA10F2" w:rsidRDefault="00BA10F2" w:rsidP="00BB387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Проведение электронного аукциона на электронной площадке sale.zakazrf.ru будет проводиться</w:t>
            </w:r>
            <w:r w:rsidR="00C230A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C230A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27</w:t>
            </w:r>
            <w:r w:rsidR="008658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.05.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20</w:t>
            </w:r>
            <w:r w:rsidR="006E7789"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19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г. </w:t>
            </w:r>
            <w:r w:rsidR="008658A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AA0490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с</w:t>
            </w:r>
            <w:r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6E7789" w:rsidRPr="006E7789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10.00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="00AA0490" w:rsidRPr="008A631B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часов</w:t>
            </w:r>
            <w:r w:rsidR="00AA04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 местному времени (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09</w:t>
            </w:r>
            <w:r w:rsidR="00AA0490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.00</w:t>
            </w:r>
            <w:r w:rsidR="006E77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часов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по московскому времени).</w:t>
            </w:r>
          </w:p>
          <w:p w:rsidR="00BE7677" w:rsidRPr="00BA10F2" w:rsidRDefault="00BE7677" w:rsidP="00BB3877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BA10F2" w:rsidRPr="00097304" w:rsidRDefault="00BA10F2" w:rsidP="00EB7F91">
            <w:pPr>
              <w:tabs>
                <w:tab w:val="left" w:pos="1276"/>
              </w:tabs>
              <w:spacing w:line="240" w:lineRule="auto"/>
              <w:ind w:firstLine="4"/>
              <w:jc w:val="both"/>
              <w:rPr>
                <w:rFonts w:ascii="Times New Roman" w:eastAsia="Calibri" w:hAnsi="Times New Roman" w:cs="Times New Roman"/>
                <w:color w:val="000000" w:themeColor="text1"/>
                <w:sz w:val="26"/>
                <w:szCs w:val="26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Рассмотрение вторых частей заявок на участие в электронном аукционе </w:t>
            </w:r>
            <w:r w:rsidRPr="00BB38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будет проводиться в течение </w:t>
            </w:r>
            <w:r w:rsid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</w:t>
            </w:r>
            <w:r w:rsidRPr="00BB38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(</w:t>
            </w:r>
            <w:r w:rsid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трех</w:t>
            </w:r>
            <w:r w:rsidRPr="00BB387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 рабочих дней со дня размещения на электронной площадке протокола проведения электронного аукциона.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10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10F2" w:rsidRPr="00BA10F2" w:rsidRDefault="00BA10F2" w:rsidP="00CD0510">
            <w:pPr>
              <w:pStyle w:val="a5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Стартовая  цена предмета электронного аукциона</w:t>
            </w:r>
            <w:r w:rsidR="00F4193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(за </w:t>
            </w:r>
            <w:r w:rsidR="00CD05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мес.)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B93" w:rsidRDefault="00BA10F2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Стартовая цена </w:t>
            </w:r>
            <w:r w:rsidR="003C6AB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предмета электронного аукциона составляет</w:t>
            </w:r>
            <w:r w:rsidR="00391A10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для</w:t>
            </w:r>
            <w:proofErr w:type="gramEnd"/>
            <w:r w:rsidR="007D6B9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:</w:t>
            </w:r>
          </w:p>
          <w:p w:rsidR="00BA10F2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25 </w:t>
            </w:r>
            <w:r w:rsidR="00391A10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391A10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26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7D548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27</w:t>
            </w:r>
            <w:r w:rsidR="00391A10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7D548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28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7D548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29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7D548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391A10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31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3992,92</w:t>
            </w:r>
            <w:r w:rsidR="00391A10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32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="007D548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33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34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7D6B93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35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1A4010" w:rsidRPr="00EB7F91" w:rsidRDefault="007D6B93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36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  <w:r w:rsidR="00F41937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–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</w:p>
          <w:p w:rsidR="001A4010" w:rsidRPr="00EB7F91" w:rsidRDefault="001A4010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№37- 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1A4010" w:rsidRPr="00EB7F91" w:rsidRDefault="001A4010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ЛОТА №38- 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proofErr w:type="spellStart"/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;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</w:t>
            </w:r>
          </w:p>
          <w:p w:rsidR="007D6B93" w:rsidRPr="00EB7F91" w:rsidRDefault="001A4010" w:rsidP="00A2458F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ЛОТА №39-</w:t>
            </w:r>
            <w:r w:rsidR="006B57AA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3071,</w:t>
            </w:r>
            <w:r w:rsidR="00582105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48 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руб.</w:t>
            </w:r>
          </w:p>
          <w:p w:rsidR="00CD0D87" w:rsidRDefault="00CD0D87" w:rsidP="00AA0490">
            <w:pPr>
              <w:spacing w:after="0" w:line="240" w:lineRule="auto"/>
              <w:rPr>
                <w:i/>
              </w:rPr>
            </w:pPr>
          </w:p>
          <w:p w:rsidR="00AA0490" w:rsidRDefault="007D6B93" w:rsidP="00AA04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ШАГ </w:t>
            </w:r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электронного </w:t>
            </w:r>
            <w:r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аукциона  </w:t>
            </w:r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 xml:space="preserve">устанавливается в размере 5% от стартовой цены лота и составляет </w:t>
            </w:r>
            <w:proofErr w:type="gramStart"/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>для</w:t>
            </w:r>
            <w:proofErr w:type="gramEnd"/>
            <w:r w:rsidR="003C6AB1" w:rsidRPr="00162741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AA0490" w:rsidRPr="00EB7F91" w:rsidRDefault="00F41937" w:rsidP="00AA0490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AA04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AA04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 xml:space="preserve">65 </w:t>
            </w:r>
            <w:proofErr w:type="spellStart"/>
            <w:r w:rsidR="003D7F8E" w:rsidRPr="00EB7F91">
              <w:rPr>
                <w:rFonts w:ascii="Times New Roman" w:hAnsi="Times New Roman" w:cs="Times New Roman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199,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F41937" w:rsidRPr="00EB7F91" w:rsidRDefault="00F41937" w:rsidP="000B49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>ЛОТА №</w:t>
            </w:r>
            <w:r w:rsidR="006D0CB9" w:rsidRPr="00EB7F91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  <w:r w:rsidRPr="00EB7F91">
              <w:rPr>
                <w:rFonts w:ascii="Times New Roman" w:hAnsi="Times New Roman" w:cs="Times New Roman"/>
                <w:sz w:val="26"/>
                <w:szCs w:val="26"/>
              </w:rPr>
              <w:t xml:space="preserve"> –</w:t>
            </w:r>
            <w:r w:rsidR="00AD18C4" w:rsidRPr="00EB7F91">
              <w:rPr>
                <w:rFonts w:ascii="Times New Roman" w:hAnsi="Times New Roman" w:cs="Times New Roman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sz w:val="26"/>
                <w:szCs w:val="26"/>
              </w:rPr>
              <w:t>58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0724F3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487D6D" w:rsidRPr="00EB7F91" w:rsidRDefault="00487D6D" w:rsidP="000B49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ЛОТА №37-</w:t>
            </w:r>
            <w:r w:rsidR="00AD18C4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58 </w:t>
            </w:r>
            <w:proofErr w:type="spellStart"/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</w:t>
            </w:r>
            <w:proofErr w:type="spellEnd"/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;</w:t>
            </w:r>
          </w:p>
          <w:p w:rsidR="00487D6D" w:rsidRPr="00EB7F91" w:rsidRDefault="00487D6D" w:rsidP="000B498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ЛОТА №38-</w:t>
            </w:r>
            <w:r w:rsidR="00AD18C4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58 </w:t>
            </w:r>
            <w:r w:rsidR="00337688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руб;</w:t>
            </w:r>
          </w:p>
          <w:p w:rsidR="00487D6D" w:rsidRPr="00EB7F91" w:rsidRDefault="00487D6D" w:rsidP="000B4981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ЛОТА №39-</w:t>
            </w:r>
            <w:r w:rsidR="00AD18C4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153,</w:t>
            </w:r>
            <w:r w:rsidR="009003EF"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58 </w:t>
            </w:r>
            <w:r w:rsidRPr="00EB7F9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руб.</w:t>
            </w:r>
          </w:p>
          <w:p w:rsidR="00B9235C" w:rsidRDefault="00B9235C" w:rsidP="00BB3877">
            <w:pPr>
              <w:spacing w:line="240" w:lineRule="auto"/>
              <w:rPr>
                <w:b/>
              </w:rPr>
            </w:pPr>
          </w:p>
          <w:p w:rsidR="00BA10F2" w:rsidRDefault="007D6B93" w:rsidP="00BB387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7D6B93">
              <w:rPr>
                <w:b/>
              </w:rPr>
              <w:t xml:space="preserve"> </w:t>
            </w:r>
            <w:r w:rsidR="00BA10F2" w:rsidRPr="007D6B9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Исчисляется по следующей методике: 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НЦЛ =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кад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*S* T*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спец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* </w:t>
            </w: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мест</w:t>
            </w:r>
            <w:proofErr w:type="spellEnd"/>
            <w:proofErr w:type="gram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,</w:t>
            </w:r>
            <w:proofErr w:type="gram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где: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С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кад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– средний уровень кадастровой стоимости 1 кв. м земельного участка на территории г. </w:t>
            </w: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Астрахани, утвержденный постановлением Правительства Астраханской области от 25.12.2013 №584-П, составляет 4628,51 руб.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S - площадь места размещения, кв. м.;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Т –  количество месяцев;</w:t>
            </w:r>
          </w:p>
          <w:p w:rsidR="00097304" w:rsidRPr="0009730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спец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= коэффициент, учитывающий специализацию нестационарного торгового объекта;</w:t>
            </w:r>
          </w:p>
          <w:p w:rsidR="00593534" w:rsidRDefault="00097304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proofErr w:type="spellStart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К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vertAlign w:val="subscript"/>
              </w:rPr>
              <w:t>мест</w:t>
            </w:r>
            <w:proofErr w:type="spellEnd"/>
            <w:r w:rsidRPr="00097304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= коэффициент, учитывающий место размещения НТО.</w:t>
            </w:r>
          </w:p>
          <w:p w:rsidR="00BA10F2" w:rsidRPr="00BA10F2" w:rsidRDefault="003C6AB1" w:rsidP="00097304">
            <w:pPr>
              <w:pStyle w:val="ConsPlusNormal"/>
              <w:spacing w:before="220"/>
              <w:contextualSpacing/>
              <w:jc w:val="both"/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3C6AB1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Расчет стартовой цены лотов и размера обеспечения заявки</w:t>
            </w:r>
            <w:r w:rsidR="00BB3877"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прилагается</w:t>
            </w:r>
            <w:r>
              <w:rPr>
                <w:rFonts w:ascii="Times New Roman" w:eastAsia="BatangChe" w:hAnsi="Times New Roman" w:cs="Times New Roman"/>
                <w:color w:val="000000" w:themeColor="text1"/>
                <w:sz w:val="26"/>
                <w:szCs w:val="26"/>
                <w:lang w:eastAsia="en-US"/>
              </w:rPr>
              <w:t>.</w:t>
            </w:r>
          </w:p>
        </w:tc>
      </w:tr>
      <w:tr w:rsidR="00BA10F2" w:rsidTr="00AA0490"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lastRenderedPageBreak/>
              <w:t>11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Определение победителя аукциона</w:t>
            </w:r>
          </w:p>
        </w:tc>
        <w:tc>
          <w:tcPr>
            <w:tcW w:w="5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10F2" w:rsidRPr="00BA10F2" w:rsidRDefault="00BA10F2" w:rsidP="003C6AB1">
            <w:pPr>
              <w:pStyle w:val="a5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Победителем аукциона признается лицо, предложившее наибольшую </w:t>
            </w:r>
            <w:r w:rsidR="00097304" w:rsidRPr="00BB387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цену лота</w:t>
            </w:r>
            <w:r w:rsidRPr="00BA10F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и заявка которого соответствует требованиям аукционной документации</w:t>
            </w:r>
          </w:p>
        </w:tc>
      </w:tr>
    </w:tbl>
    <w:p w:rsidR="00BA10F2" w:rsidRDefault="00BA10F2" w:rsidP="00BA10F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1760" w:rsidRDefault="00381760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Типовая форма договора</w:t>
      </w:r>
    </w:p>
    <w:p w:rsidR="00683B7A" w:rsidRPr="00683B7A" w:rsidRDefault="00683B7A" w:rsidP="00683B7A">
      <w:pPr>
        <w:pStyle w:val="ConsPlusNormal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на размещение нестационарного торгового объекта по результатам торгов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г. Астрахань                                                               «__» ___________ 20__ г.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Управление торговли и поддержке предпринимательства администрации муниципального образования «Город Астрахань», в лице начальника управления торговли и поддержки предпринимательства______________________, действующего на основании ______________________________, именуемый в дальнейшем «Сторона-1», 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 одной стороны и _________________________________________________ в лице,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действующего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основании __________________________________,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именуемый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в  дальнейшем  «Сторона-2», с другой стороны, вместе именуемые  «Стороны»,  по результатам проведения торгов на право заключения договора   на   размещение  нестационарного  торгового  объекта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(полное наименование торгов и реквизиты постановления о  проведении  торгов) и на основании протокола  о  результатах  торгов  от «__» ______________ 20__ № ____________ заключили настоящий Договор (далее</w:t>
      </w:r>
      <w:proofErr w:type="gramEnd"/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- Договор) о нижеследующем:</w:t>
      </w:r>
      <w:proofErr w:type="gramEnd"/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1. Предмет Договора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" w:name="P752"/>
      <w:bookmarkEnd w:id="1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1.1.  Сторона-1 предоставляет Стороне-2 право на  заключение договора на размещение  нестационарного  торгового  объекта на территории муниципального образования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«Город Астрахань»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(далее-НТО) для осуществления_____________________________________________________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(вид деятельности, группа реализуемых товаров)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общей площадью _________ кв. м  в  соответствии  со  Схемой  размещения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нестационарных  торговых  объектов на территории   муниципального образования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«Город Астрахань» (далее - Схема  размещения  НТО), утвержденной постановлением  администрации муниципального образования «Город Астрахань»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от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 № _____, на участке по адресному ориентиру:_________________________________________________________</w:t>
      </w:r>
    </w:p>
    <w:p w:rsidR="00683B7A" w:rsidRPr="00683B7A" w:rsidRDefault="00683B7A" w:rsidP="00683B7A">
      <w:pPr>
        <w:pStyle w:val="ConsPlusNonformat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(место расположения объекта)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 Права и обязанности Сторон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2.1. Сторона-1 вправе: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2.1.1. Осуществлять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контроль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выполнением Стороной-2 условий настоящего Договора и требований нормативно-правовых актов, регулирующих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2.1.2. Отказаться в одностороннем порядке от исполнения условий настоящего Договора в случаях и порядке, которые установлены настоящим Договором и действующим законодательством Российской Федерации. 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2.2. Сторона-1 предоставляет Стороне-2 право на размещение НТО по адресному ориентиру, указанному в </w:t>
      </w:r>
      <w:hyperlink w:anchor="P75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 Право, предоставленное Стороне-2 по настоящему Договору, не может быть передано другим лицам.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2.3. Сторона-2 вправе досрочно отказаться от исполнения условий настоящего Договора по основаниям и в порядке, которые предусмотрены настоящим Договором и действующим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 Сторона-2 обязана: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2.4.1. Обеспечить установку НТО в соответствии с проектом, разработанным  в соответствии с Типовым проектом или согласованным с управлением по строительству, архитектуре и градостроительству администрации муниципального образования «Город Астрахань», который  предъявить к приемке в течение шестидесяти  календарных дней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2.4.2. Своевременно и в полном объеме производить оплату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2" w:name="P781"/>
      <w:bookmarkEnd w:id="2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2.4.3. Использовать НТО по назначению, указанному в </w:t>
      </w:r>
      <w:hyperlink w:anchor="P75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3" w:name="P782"/>
      <w:bookmarkEnd w:id="3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2.4.4. Обеспечить сохранение внешнего вида согласно проекту, местоположения и размеров НТО в течение установленного периода размещения.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2.4.5. Обеспечить соблюдение санитарных норм и правил, вывоз мусора и иных отходов, образовавшихся в результате использования НТО, с заключением соответствующих договоров.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2.4.6.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При осуществлении хозяйственной деятельности с использованием НТО обеспечить соблюдение требований постановления Правительства Российской Федерации от 19.01.1998 </w:t>
      </w:r>
      <w:hyperlink r:id="rId11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№ 55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размера, формы, габарита, фасона, расцветки или комплектации», постановления Правительства Российской Федерации от 15.08.1997 </w:t>
      </w:r>
      <w:hyperlink r:id="rId1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№1036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«Об утверждении правил оказания услуг общественного питания», санитарных правил «Санитарно-эпидемиологические </w:t>
      </w:r>
      <w:hyperlink r:id="rId1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требования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организациям торговли и обороту в них продовольственного сырья и пищевых продуктов. СП 2.3.6.1066-01» и «Санитарно-эпидемиологические </w:t>
      </w:r>
      <w:hyperlink r:id="rId14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требования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организациям общественного питания, изготовлению и</w:t>
      </w:r>
      <w:r w:rsidR="006D0C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оборотоспособности</w:t>
      </w:r>
      <w:proofErr w:type="spell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них пищевых продуктов и продовольственного сырья. СанПиН 2.3.6.1079-01».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2.4.7. Не допускать загрязнения, захламления места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2.4.8. Обеспечить своевременный демонтаж НТО и приведение прилегающей  к НТО территории в первоначальное состояние в течение пяти рабочих дней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окончания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действия Договора, а также в случае досрочного отказа в одностороннем порядке от исполнения условий настоящего Договора по инициативе Стороны 1 в соответствии с </w:t>
      </w:r>
      <w:hyperlink w:anchor="P82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разделом 6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2.4.9. Выполнять условия, предусмотренные нормативно-правовыми актами, регулирующими размещение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2.4.10. В случае реорганизации юридического лица не позднее чем в пятидневный срок с момента внесения записи в Единый государственный реестр юридических лиц письменно уведомить Сторону-1 о правопреемниках по настоящему Договору и заключить дополнительное соглашение к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2.4.11. Письменно в пятидневный срок оповестить Сторону-1 об изменении своих реквизитов (наименования, местонахождения, почтового адреса, электронной почты, факсимильной связи). В случае неисполнения Стороной-2 этих условий письма и другая корреспонденция, направляемые Стороной-1 по указанным в настоящем Договоре реквизитам, считаются отправленными Стороне-1, который вне зависимости от их фактического получения считается извещенным (получившим соответствующие письма, корреспонденцию).</w:t>
      </w: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 Платежи и расчеты по Договору</w:t>
      </w: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4" w:name="P793"/>
      <w:bookmarkEnd w:id="4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3.1. Плата за размещение НТО устанавливается в размере итоговой цены аукциона, за которую Сторона-2 приобрела право на заключение настоящего Договора, и составляет ______ за один год (НДС не облагается).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3.2. Плата за размещение НТО производится Стороной-2 путем перечисления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Исполнением обязательств по оплате считается дата зачисления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Оплата по Договору производится в соответствии с графиком платежей, являющимся неотъемлемой частью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Сторона-2 в течение пяти банковских дней с момента заключения Договора производит оплату за первый год.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последующие периоды действия Договора оплата производится ежеквартально, не позднее дня, следующего за 10 числом первого месяца текущего квартала, авансовыми платежами на указанные Стороной-1 реквизиты.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Денежные средства, внесенные Стороной-2 в качестве обеспечения заявки на участие в аукционе, засчитываются в счет исполнения обязательств по настоящему Договору. Сумма обеспечения заявки, превышающая плату за размещение, засчитывается в счет авансовых платежей за последующие периоды и возврату не подлежит.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3.3. Подтверждением исполнения обязательства Стороны-2 по осуществлению оплаты по настоящему Договору является платежный документ с отметкой банка,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представленный Стороне-1, а также факт зачисления денежных средств на счет администрации муниципального образования «Город Астрахань».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3.4. Размер платы за размещение НТО   увеличивается по инициативе Стороны-1 ежегодно, но  не ранее чем через год после заключения настоящего Договора  и не более чем на величину уровня инфляции, установленного Законом Российской Федерации о федеральном бюджете.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3.5. В случае отказа или уклонения от оплаты Стороны-2  размер платы по Договору в установленные сроки Сторона -2 несет ответственность в соответствии с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3.6. При нарушении сроков оплаты размер платы  по Договору Сторона-2 уплачивает Стороне-1 пени из расчета 0,1% от размера невнесенной суммы за каждый календарный день просрочки до фактической оплаты или расторжения настоящего Договора. Расторжение настоящего Договора не освобождает Сторону-2 от уплаты пеней в случае, если расторжение произведено вследствие нарушения Стороной-2 своих обязательств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3.7. В случае нарушения Стороной-2 условий настоящего Договора, повлекшего досрочное расторжение настоящего Договора, сумма оплаты, установленная </w:t>
      </w:r>
      <w:hyperlink w:anchor="P79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Договора, Стороне-2 не возвращается.</w:t>
      </w:r>
    </w:p>
    <w:p w:rsidR="009077A2" w:rsidRDefault="009077A2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4. Срок действия Договора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" w:name="P813"/>
      <w:bookmarkEnd w:id="5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4.1. Настоящий Договор вступает в силу с момента его подписания и действует 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до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A40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_____________.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4.2. Действие настоящего Договора прекращается со дня, следующего после даты, указанной в </w:t>
      </w:r>
      <w:hyperlink w:anchor="P813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4.1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 Однако окончание срока действия настоящего Договора не освобождает Стороны от полного исполнения всех обязательств по настоящему Договору, не выполненных на момент прекращения его действия.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 Ответственность Сторон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5.1.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5.2. В случае не</w:t>
      </w:r>
      <w:r w:rsidR="006D0CB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установки НТО Сторона-2 не освобождается от исполнения обязательств по настоящему Договору.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5.3. Стороны освобождаются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от обязательств по Договору в случае наступления форс-мажорных обстоятельств в соответствии с действующим законодательством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Российской Федерации.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contextualSpacing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" w:name="P822"/>
      <w:bookmarkEnd w:id="6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 Порядок расторжения Договора</w:t>
      </w:r>
    </w:p>
    <w:p w:rsidR="00683B7A" w:rsidRPr="00683B7A" w:rsidRDefault="00683B7A" w:rsidP="00683B7A">
      <w:pPr>
        <w:pStyle w:val="ConsPlusNormal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83B7A" w:rsidRPr="00683B7A" w:rsidRDefault="00683B7A" w:rsidP="00683B7A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6.1. Настоящий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Договор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может быть расторгнут по соглашению Сторон.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6.2. Сторона 2 имеет право расторгнуть настоящий Договор в одностороннем внесудебном порядке лишь при условиях отсутствия задолженности по настоящему Договору, осуществления демонтажа НТО и проведения восстановительных работ на месте его размещения. Письменное уведомление о расторжении настоящего Договора должно быть направлено Стороне-1 не менее </w:t>
      </w: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чем за 14 календарных дней до предполагаемой даты расторжения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" w:name="P826"/>
      <w:bookmarkEnd w:id="7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 Сторона-1 имеет право расторгнуть настоящий Договор в одностороннем внесудебном порядке в случаях: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6.3.1. Принятия администрацией муниципального образования «Город Астрахань» решения об освобождении земельного участка в случаях предусмотренных Порядком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6.3.2. Невнесения Стороной-2 платы за размещение НТО в установленные Договором сроки, если просрочка платежа составляет более 90 (девяносто) календарных дней.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6.3.3.  Прекращения Стороной-2 в установленном законом порядке своей деятельности и при отсутствии правопреемников.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6.3.4. Наличия более двух фактов реализации групп товаров, оказания услуг, не предусмотренных для данного места размещения НТО в соответствии со Схемой размещения НТО, что подтверждено соответствующими актами Стороны-1.</w:t>
      </w:r>
    </w:p>
    <w:p w:rsidR="00683B7A" w:rsidRPr="00683B7A" w:rsidRDefault="00C03CD5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6.3.5.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Непредъ</w:t>
      </w:r>
      <w:r w:rsidR="00683B7A"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явления</w:t>
      </w:r>
      <w:proofErr w:type="spellEnd"/>
      <w:r w:rsidR="00683B7A"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течение  60 дней  НТО для осмотра   приемочной комиссией.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6.3.6. Эксплуатации НТО без акта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6.3.7. Выявления несоответствия НТО согласованному проекту (изменение внешнего вида, размеров, площади в ходе его эксплуатации, возведение пристроек, надстройка дополнительных антресолей и этажей), что подтверждено соответствующими актами приемочной комиссии.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6.3.8 Несоблюдения требований </w:t>
      </w:r>
      <w:hyperlink w:anchor="P781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пунктов 2.4.3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 </w:t>
      </w:r>
      <w:hyperlink w:anchor="P782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2.4.4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6.3.9. Несоответствия местонахождения НТО месту, установленному Схемой  размещения НТО.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6.4. При наличии оснований для одностороннего отказа от исполнения условий настоящего Договора, предусмотренных </w:t>
      </w:r>
      <w:hyperlink w:anchor="P826" w:history="1">
        <w:r w:rsidRPr="00683B7A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6.3</w:t>
        </w:r>
      </w:hyperlink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Договора, Сторона-1 за 30 (тридцать) календарных дней до предполагаемой даты расторжения направляет Стороне-2 письменное уведомление (предписание) о расторжении настоящего Договора в одностороннем порядке.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данном случае настоящий Договор считается расторгнутым с даты, указанной в таком уведомлении, в случае не устранения Стороной-2 нарушения в установленный в уведомлении срок.</w:t>
      </w:r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В случае неоднократного (двух и более раз в течение календарного года) нарушения действующих правил торговли, действующего законодательства в сфере благоустройства и санитарного содержания территорий поселения, порядка обращения с отходами, других экологических и санитарных требований основанием для расторжения Договора  в одностороннем порядке является вступившее в законную силу постановление о назначении административного наказания.</w:t>
      </w:r>
      <w:proofErr w:type="gramEnd"/>
    </w:p>
    <w:p w:rsidR="00683B7A" w:rsidRP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6.5. В случае досрочного прекращения действия Договора по инициативе Стороны-1 НТО подлежит демонтажу Стороной-2 в течение пяти рабочих дней </w:t>
      </w:r>
      <w:proofErr w:type="gramStart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с даты прекращения</w:t>
      </w:r>
      <w:proofErr w:type="gramEnd"/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действия Договора, при этом Стороне-2 понесенные затраты не компенсируются.</w:t>
      </w:r>
    </w:p>
    <w:p w:rsidR="00683B7A" w:rsidRDefault="00683B7A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83B7A">
        <w:rPr>
          <w:rFonts w:ascii="Times New Roman" w:hAnsi="Times New Roman" w:cs="Times New Roman"/>
          <w:color w:val="000000" w:themeColor="text1"/>
          <w:sz w:val="26"/>
          <w:szCs w:val="26"/>
        </w:rPr>
        <w:t>6.6. В случае подачи Стороной-2 соответствующего заявления о прекращении деятельности Стороне-1 действие Договора прекращается досрочно в одностороннем порядке.</w:t>
      </w:r>
    </w:p>
    <w:p w:rsidR="00556ED2" w:rsidRDefault="00556ED2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8" w:name="_GoBack"/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0A99088D" wp14:editId="2BE9C577">
            <wp:simplePos x="0" y="0"/>
            <wp:positionH relativeFrom="column">
              <wp:posOffset>24765</wp:posOffset>
            </wp:positionH>
            <wp:positionV relativeFrom="paragraph">
              <wp:posOffset>-440690</wp:posOffset>
            </wp:positionV>
            <wp:extent cx="6252845" cy="8835390"/>
            <wp:effectExtent l="0" t="0" r="0" b="3810"/>
            <wp:wrapTight wrapText="bothSides">
              <wp:wrapPolygon edited="0">
                <wp:start x="0" y="0"/>
                <wp:lineTo x="0" y="21563"/>
                <wp:lineTo x="21519" y="21563"/>
                <wp:lineTo x="21519" y="0"/>
                <wp:lineTo x="0" y="0"/>
              </wp:wrapPolygon>
            </wp:wrapTight>
            <wp:docPr id="2" name="Рисунок 2" descr="\\Fileserver\Общие документы администрации города\Управление торговли и предпринимательства администрации города\Отдел торговой и ярмарочной деятельности\Для всех\Легковская\аукционка 22.04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Общие документы администрации города\Управление торговли и предпринимательства администрации города\Отдел торговой и ярмарочной деятельности\Для всех\Легковская\аукционка 22.04 - 0002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:rsidR="00556ED2" w:rsidRDefault="00556ED2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556ED2" w:rsidRPr="00683B7A" w:rsidRDefault="00556ED2" w:rsidP="00683B7A">
      <w:pPr>
        <w:pStyle w:val="ConsPlusNormal"/>
        <w:spacing w:before="220"/>
        <w:ind w:firstLine="540"/>
        <w:contextualSpacing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556ED2" w:rsidRPr="00683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5412E"/>
    <w:multiLevelType w:val="hybridMultilevel"/>
    <w:tmpl w:val="BFD04914"/>
    <w:lvl w:ilvl="0" w:tplc="F2929604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3602AA1"/>
    <w:multiLevelType w:val="hybridMultilevel"/>
    <w:tmpl w:val="42A406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510"/>
    <w:rsid w:val="00006E1C"/>
    <w:rsid w:val="0001038B"/>
    <w:rsid w:val="00020BE1"/>
    <w:rsid w:val="0002567A"/>
    <w:rsid w:val="000724F3"/>
    <w:rsid w:val="00095BC4"/>
    <w:rsid w:val="00097304"/>
    <w:rsid w:val="000A5DD2"/>
    <w:rsid w:val="000A6B76"/>
    <w:rsid w:val="000B4981"/>
    <w:rsid w:val="000E1679"/>
    <w:rsid w:val="00162741"/>
    <w:rsid w:val="001970D6"/>
    <w:rsid w:val="001A29A0"/>
    <w:rsid w:val="001A4010"/>
    <w:rsid w:val="0021008C"/>
    <w:rsid w:val="002148CA"/>
    <w:rsid w:val="002B5A74"/>
    <w:rsid w:val="002E6935"/>
    <w:rsid w:val="00321C2C"/>
    <w:rsid w:val="00337688"/>
    <w:rsid w:val="00372B19"/>
    <w:rsid w:val="00381760"/>
    <w:rsid w:val="00391A10"/>
    <w:rsid w:val="003A2133"/>
    <w:rsid w:val="003B77C1"/>
    <w:rsid w:val="003C6AB1"/>
    <w:rsid w:val="003D7F8E"/>
    <w:rsid w:val="0044526F"/>
    <w:rsid w:val="004666CC"/>
    <w:rsid w:val="00487D6D"/>
    <w:rsid w:val="0049301D"/>
    <w:rsid w:val="00513BB2"/>
    <w:rsid w:val="00521A26"/>
    <w:rsid w:val="00556ED2"/>
    <w:rsid w:val="005725F7"/>
    <w:rsid w:val="00582105"/>
    <w:rsid w:val="00593534"/>
    <w:rsid w:val="005C4DB8"/>
    <w:rsid w:val="005D5661"/>
    <w:rsid w:val="00641099"/>
    <w:rsid w:val="00653D8E"/>
    <w:rsid w:val="006572C6"/>
    <w:rsid w:val="00683B7A"/>
    <w:rsid w:val="006A16D3"/>
    <w:rsid w:val="006B57AA"/>
    <w:rsid w:val="006D0CB9"/>
    <w:rsid w:val="006E7789"/>
    <w:rsid w:val="006F483E"/>
    <w:rsid w:val="0070715E"/>
    <w:rsid w:val="00713510"/>
    <w:rsid w:val="007212D2"/>
    <w:rsid w:val="007308A4"/>
    <w:rsid w:val="007D5489"/>
    <w:rsid w:val="007D6B93"/>
    <w:rsid w:val="007F48B5"/>
    <w:rsid w:val="00815B6E"/>
    <w:rsid w:val="00816645"/>
    <w:rsid w:val="008658A3"/>
    <w:rsid w:val="00870ECE"/>
    <w:rsid w:val="008715B2"/>
    <w:rsid w:val="008A631B"/>
    <w:rsid w:val="008B4A96"/>
    <w:rsid w:val="008F040B"/>
    <w:rsid w:val="009003EF"/>
    <w:rsid w:val="009077A2"/>
    <w:rsid w:val="00957B73"/>
    <w:rsid w:val="00967A6B"/>
    <w:rsid w:val="009B3FDC"/>
    <w:rsid w:val="009D67D0"/>
    <w:rsid w:val="009E30A1"/>
    <w:rsid w:val="009F402F"/>
    <w:rsid w:val="00A2458F"/>
    <w:rsid w:val="00A466C6"/>
    <w:rsid w:val="00A6517E"/>
    <w:rsid w:val="00AA0490"/>
    <w:rsid w:val="00AD18C4"/>
    <w:rsid w:val="00B10201"/>
    <w:rsid w:val="00B70BCB"/>
    <w:rsid w:val="00B74741"/>
    <w:rsid w:val="00B9235C"/>
    <w:rsid w:val="00BA10F2"/>
    <w:rsid w:val="00BA75EC"/>
    <w:rsid w:val="00BB3877"/>
    <w:rsid w:val="00BD4B0D"/>
    <w:rsid w:val="00BE7677"/>
    <w:rsid w:val="00BF5FE0"/>
    <w:rsid w:val="00C03CD5"/>
    <w:rsid w:val="00C230A7"/>
    <w:rsid w:val="00C30D46"/>
    <w:rsid w:val="00CD0510"/>
    <w:rsid w:val="00CD0D87"/>
    <w:rsid w:val="00D15F79"/>
    <w:rsid w:val="00D84921"/>
    <w:rsid w:val="00EA2323"/>
    <w:rsid w:val="00EB7884"/>
    <w:rsid w:val="00EB7F91"/>
    <w:rsid w:val="00F319A0"/>
    <w:rsid w:val="00F31CE2"/>
    <w:rsid w:val="00F41937"/>
    <w:rsid w:val="00F71BA2"/>
    <w:rsid w:val="00F7793A"/>
    <w:rsid w:val="00F923EB"/>
    <w:rsid w:val="00FA2A52"/>
    <w:rsid w:val="00FC0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10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BA10F2"/>
    <w:rPr>
      <w:b/>
      <w:bCs w:val="0"/>
      <w:color w:val="26282F"/>
    </w:rPr>
  </w:style>
  <w:style w:type="character" w:customStyle="1" w:styleId="a7">
    <w:name w:val="Гипертекстовая ссылка"/>
    <w:uiPriority w:val="99"/>
    <w:rsid w:val="00BA10F2"/>
    <w:rPr>
      <w:color w:val="106BBE"/>
    </w:rPr>
  </w:style>
  <w:style w:type="paragraph" w:customStyle="1" w:styleId="ConsPlusNonformat">
    <w:name w:val="ConsPlusNonformat"/>
    <w:rsid w:val="00683B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A10F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a4">
    <w:name w:val="Таблицы (моноширинный)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BA10F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character" w:customStyle="1" w:styleId="a6">
    <w:name w:val="Цветовое выделение"/>
    <w:uiPriority w:val="99"/>
    <w:rsid w:val="00BA10F2"/>
    <w:rPr>
      <w:b/>
      <w:bCs w:val="0"/>
      <w:color w:val="26282F"/>
    </w:rPr>
  </w:style>
  <w:style w:type="character" w:customStyle="1" w:styleId="a7">
    <w:name w:val="Гипертекстовая ссылка"/>
    <w:uiPriority w:val="99"/>
    <w:rsid w:val="00BA10F2"/>
    <w:rPr>
      <w:color w:val="106BBE"/>
    </w:rPr>
  </w:style>
  <w:style w:type="paragraph" w:customStyle="1" w:styleId="ConsPlusNonformat">
    <w:name w:val="ConsPlusNonformat"/>
    <w:rsid w:val="00683B7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E7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E7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8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_089\Desktop\&#1040;&#1091;&#1082;&#1094;&#1080;&#1086;&#1085;&#1085;&#1072;&#1103;%20&#1076;&#1086;&#1082;&#1091;&#1084;&#1077;&#1085;&#1090;&#1072;&#1094;&#1080;&#1103;\&#1057;&#1050;&#1054;&#1056;&#1056;&#1045;&#1050;&#1058;&#1048;&#1056;&#1054;&#1042;&#1040;&#1053;&#1053;&#1067;&#1049;%20&#1055;&#1054;&#1056;&#1071;&#1044;&#1054;&#1050;%20&#1053;&#1058;&#1054;%20&#1087;&#1086;&#1089;&#1083;&#1077;&#1076;&#1085;&#1103;&#1103;%20&#1074;&#1077;&#1088;&#1089;&#1080;&#1103;.docx" TargetMode="External"/><Relationship Id="rId13" Type="http://schemas.openxmlformats.org/officeDocument/2006/relationships/hyperlink" Target="consultantplus://offline/ref=6D3EF8B90AFC255BD930324FD9CD0C128222185D4D963FFEC4DBF97CCBE74C9C4995C54EDE344736EB5CC52350F3CD3D30AFB3775A9544mAeFO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hyperlink" Target="consultantplus://offline/ref=6D3EF8B90AFC255BD930324FD9CD0C1285281C574F9C62F4CC82F57ECCE8138B5CDC9143DE325833E216966704mFe7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D3EF8B90AFC255BD930324FD9CD0C12862213574C9862F4CC82F57ECCE8138B5CDC9143DE325833E216966704mFe7O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tiff"/><Relationship Id="rId10" Type="http://schemas.openxmlformats.org/officeDocument/2006/relationships/hyperlink" Target="http://mobileonline.garant.ru/document?id=9051062&amp;sub=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obileonline.garant.ru/document?id=9051062&amp;sub=1000" TargetMode="External"/><Relationship Id="rId14" Type="http://schemas.openxmlformats.org/officeDocument/2006/relationships/hyperlink" Target="consultantplus://offline/ref=6D3EF8B90AFC255BD930324FD9CD0C12862B1A55469F62F4CC82F57ECCE8138B4EDCC94FDE344632E803C03641ABC03B28B1B16B469745A7m3e4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02910-AAAE-4B9D-9B81-B63713FF5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20</Pages>
  <Words>5187</Words>
  <Characters>29568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Легковская Ольга Николаевна</dc:creator>
  <cp:keywords/>
  <dc:description/>
  <cp:lastModifiedBy>Легковская Ольга Николаевна</cp:lastModifiedBy>
  <cp:revision>82</cp:revision>
  <cp:lastPrinted>2019-04-22T09:14:00Z</cp:lastPrinted>
  <dcterms:created xsi:type="dcterms:W3CDTF">2019-03-18T14:27:00Z</dcterms:created>
  <dcterms:modified xsi:type="dcterms:W3CDTF">2019-04-22T12:12:00Z</dcterms:modified>
</cp:coreProperties>
</file>