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80F" w:rsidRPr="00A5380F" w:rsidRDefault="00A5380F" w:rsidP="00A5380F">
      <w:pPr>
        <w:jc w:val="center"/>
        <w:rPr>
          <w:rFonts w:eastAsia="Andale Sans UI" w:cs="Times New Roman"/>
          <w:kern w:val="3"/>
          <w:sz w:val="28"/>
          <w:szCs w:val="28"/>
          <w:lang w:eastAsia="ja-JP" w:bidi="fa-IR"/>
        </w:rPr>
      </w:pPr>
      <w:bookmarkStart w:id="0" w:name="_GoBack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Об исполнении мероприятий,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предусмотренных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подпрограммой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«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Профилактика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правонарушений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коррупции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экстремизма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br/>
      </w:r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и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терроризма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»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муниципальной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программы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муниципального</w:t>
      </w: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образования </w:t>
      </w: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br/>
      </w:r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«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Городской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округ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город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Астрахань» «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Безопасность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»</w:t>
      </w: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, реализуемых в рамках компетенции управления муниципальной службы и кадров администрации муниципального образования «Городской округ город Астрахань» </w:t>
      </w: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br/>
        <w:t>за 12 месяцев</w:t>
      </w:r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202</w:t>
      </w: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3</w:t>
      </w:r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года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.</w:t>
      </w:r>
    </w:p>
    <w:bookmarkEnd w:id="0"/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По исполнению пункта 70 Перечня программных мероприятий информируем, что в отчётный период количество мероприятий антикоррупционной направленности составило 41.</w:t>
      </w: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  <w:proofErr w:type="gramStart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К ним отнесены: 2 семинара, 2 заседания комиссии по противодействию коррупции администрации муниципального образования «Город Астрахань», 5 заседаний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 3 круглых стола, кроме того проведено 29 консультаций для граждан претендующих на замещение должностей муниципальной службы и муниципальных служащих администрации</w:t>
      </w:r>
      <w:proofErr w:type="gramEnd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муниципального образования «Городской округ город Астрахань» по вопросам представления справок </w:t>
      </w:r>
      <w:r w:rsidRPr="00A5380F">
        <w:rPr>
          <w:rFonts w:eastAsia="Andale Sans UI" w:cs="Times New Roman"/>
          <w:bCs/>
          <w:kern w:val="3"/>
          <w:sz w:val="28"/>
          <w:szCs w:val="28"/>
          <w:lang w:val="de-DE" w:eastAsia="ja-JP" w:bidi="fa-IR"/>
        </w:rPr>
        <w:t xml:space="preserve">о </w:t>
      </w:r>
      <w:proofErr w:type="spellStart"/>
      <w:r w:rsidRPr="00A5380F">
        <w:rPr>
          <w:rFonts w:eastAsia="Andale Sans UI" w:cs="Times New Roman"/>
          <w:bCs/>
          <w:kern w:val="3"/>
          <w:sz w:val="28"/>
          <w:szCs w:val="28"/>
          <w:lang w:val="de-DE" w:eastAsia="ja-JP" w:bidi="fa-IR"/>
        </w:rPr>
        <w:t>доходах</w:t>
      </w:r>
      <w:proofErr w:type="spellEnd"/>
      <w:r w:rsidRPr="00A5380F">
        <w:rPr>
          <w:rFonts w:eastAsia="Andale Sans UI" w:cs="Times New Roman"/>
          <w:bCs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A5380F">
        <w:rPr>
          <w:rFonts w:eastAsia="Andale Sans UI" w:cs="Times New Roman"/>
          <w:bCs/>
          <w:kern w:val="3"/>
          <w:sz w:val="28"/>
          <w:szCs w:val="28"/>
          <w:lang w:val="de-DE" w:eastAsia="ja-JP" w:bidi="fa-IR"/>
        </w:rPr>
        <w:t>расходах</w:t>
      </w:r>
      <w:proofErr w:type="spellEnd"/>
      <w:r w:rsidRPr="00A5380F">
        <w:rPr>
          <w:rFonts w:eastAsia="Andale Sans UI" w:cs="Times New Roman"/>
          <w:bCs/>
          <w:kern w:val="3"/>
          <w:sz w:val="28"/>
          <w:szCs w:val="28"/>
          <w:lang w:val="de-DE" w:eastAsia="ja-JP" w:bidi="fa-IR"/>
        </w:rPr>
        <w:t xml:space="preserve">, об </w:t>
      </w:r>
      <w:proofErr w:type="spellStart"/>
      <w:r w:rsidRPr="00A5380F">
        <w:rPr>
          <w:rFonts w:eastAsia="Andale Sans UI" w:cs="Times New Roman"/>
          <w:bCs/>
          <w:kern w:val="3"/>
          <w:sz w:val="28"/>
          <w:szCs w:val="28"/>
          <w:lang w:val="de-DE" w:eastAsia="ja-JP" w:bidi="fa-IR"/>
        </w:rPr>
        <w:t>имуществе</w:t>
      </w:r>
      <w:proofErr w:type="spellEnd"/>
      <w:r w:rsidRPr="00A5380F">
        <w:rPr>
          <w:rFonts w:eastAsia="Andale Sans UI" w:cs="Times New Roman"/>
          <w:bCs/>
          <w:kern w:val="3"/>
          <w:sz w:val="28"/>
          <w:szCs w:val="28"/>
          <w:lang w:val="de-DE" w:eastAsia="ja-JP" w:bidi="fa-IR"/>
        </w:rPr>
        <w:t xml:space="preserve"> и </w:t>
      </w:r>
      <w:proofErr w:type="spellStart"/>
      <w:r w:rsidRPr="00A5380F">
        <w:rPr>
          <w:rFonts w:eastAsia="Andale Sans UI" w:cs="Times New Roman"/>
          <w:bCs/>
          <w:kern w:val="3"/>
          <w:sz w:val="28"/>
          <w:szCs w:val="28"/>
          <w:lang w:val="de-DE" w:eastAsia="ja-JP" w:bidi="fa-IR"/>
        </w:rPr>
        <w:t>обязательствах</w:t>
      </w:r>
      <w:proofErr w:type="spellEnd"/>
      <w:r w:rsidRPr="00A5380F">
        <w:rPr>
          <w:rFonts w:eastAsia="Andale Sans UI" w:cs="Times New Roman"/>
          <w:bCs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5380F">
        <w:rPr>
          <w:rFonts w:eastAsia="Andale Sans UI" w:cs="Times New Roman"/>
          <w:bCs/>
          <w:kern w:val="3"/>
          <w:sz w:val="28"/>
          <w:szCs w:val="28"/>
          <w:lang w:val="de-DE" w:eastAsia="ja-JP" w:bidi="fa-IR"/>
        </w:rPr>
        <w:t>имущественного</w:t>
      </w:r>
      <w:proofErr w:type="spellEnd"/>
      <w:r w:rsidRPr="00A5380F">
        <w:rPr>
          <w:rFonts w:eastAsia="Andale Sans UI" w:cs="Times New Roman"/>
          <w:bCs/>
          <w:kern w:val="3"/>
          <w:sz w:val="28"/>
          <w:szCs w:val="28"/>
          <w:lang w:val="de-DE" w:eastAsia="ja-JP" w:bidi="fa-IR"/>
        </w:rPr>
        <w:t xml:space="preserve"> характера</w:t>
      </w:r>
      <w:r w:rsidRPr="00A5380F">
        <w:rPr>
          <w:rFonts w:eastAsia="Andale Sans UI" w:cs="Times New Roman"/>
          <w:bCs/>
          <w:kern w:val="3"/>
          <w:sz w:val="28"/>
          <w:szCs w:val="28"/>
          <w:lang w:eastAsia="ja-JP" w:bidi="fa-IR"/>
        </w:rPr>
        <w:t>.</w:t>
      </w: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По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исполнению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пункта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71</w:t>
      </w:r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Перечня программных мероприятий сообщаем, что за 12 месяцев 2023 года проведено 5 заседаний комиссии по соблюдению требований к служебному поведению муниципальных служащих администрации муниципального образования «Городской округ город Астрахань» и её структурных подразделений и урегулированию конфликта интересов, на которой рассмотрено 6 вопросов.</w:t>
      </w: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Информация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о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планируемых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и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состоявшихся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заседаниях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комиссии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,</w:t>
      </w:r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и</w:t>
      </w: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принятых решениях по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рассматриваем</w:t>
      </w: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ым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вопроса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м</w:t>
      </w:r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размещена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на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официальном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сайте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администрации муниципального образования «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Городской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округ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город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Астрахань» в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информационно-телекоммуникационной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сети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«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Интернет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» в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подразделе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«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fldChar w:fldCharType="begin"/>
      </w:r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instrText xml:space="preserve"> HYPERLINK "http://www.astrgorod.ru/podrazdeleniya/komissiya-po-soblyudeniyu-trebovaniy-k-sluzhebnomu-povedeniyu-municipalnyh" </w:instrText>
      </w:r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fldChar w:fldCharType="separate"/>
      </w:r>
      <w:r w:rsidRPr="00A5380F">
        <w:rPr>
          <w:rStyle w:val="ab"/>
          <w:rFonts w:eastAsia="Andale Sans UI" w:cs="Times New Roman"/>
          <w:kern w:val="3"/>
          <w:sz w:val="28"/>
          <w:szCs w:val="28"/>
          <w:lang w:val="de-DE" w:eastAsia="ja-JP" w:bidi="fa-IR"/>
        </w:rPr>
        <w:t>Комиссия</w:t>
      </w:r>
      <w:proofErr w:type="spellEnd"/>
      <w:r w:rsidRPr="00A5380F">
        <w:rPr>
          <w:rStyle w:val="ab"/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5380F">
        <w:rPr>
          <w:rStyle w:val="ab"/>
          <w:rFonts w:eastAsia="Andale Sans UI" w:cs="Times New Roman"/>
          <w:kern w:val="3"/>
          <w:sz w:val="28"/>
          <w:szCs w:val="28"/>
          <w:lang w:val="de-DE" w:eastAsia="ja-JP" w:bidi="fa-IR"/>
        </w:rPr>
        <w:t>по</w:t>
      </w:r>
      <w:proofErr w:type="spellEnd"/>
      <w:r w:rsidRPr="00A5380F">
        <w:rPr>
          <w:rStyle w:val="ab"/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5380F">
        <w:rPr>
          <w:rStyle w:val="ab"/>
          <w:rFonts w:eastAsia="Andale Sans UI" w:cs="Times New Roman"/>
          <w:kern w:val="3"/>
          <w:sz w:val="28"/>
          <w:szCs w:val="28"/>
          <w:lang w:val="de-DE" w:eastAsia="ja-JP" w:bidi="fa-IR"/>
        </w:rPr>
        <w:t>соблюдению</w:t>
      </w:r>
      <w:proofErr w:type="spellEnd"/>
      <w:r w:rsidRPr="00A5380F">
        <w:rPr>
          <w:rStyle w:val="ab"/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5380F">
        <w:rPr>
          <w:rStyle w:val="ab"/>
          <w:rFonts w:eastAsia="Andale Sans UI" w:cs="Times New Roman"/>
          <w:kern w:val="3"/>
          <w:sz w:val="28"/>
          <w:szCs w:val="28"/>
          <w:lang w:val="de-DE" w:eastAsia="ja-JP" w:bidi="fa-IR"/>
        </w:rPr>
        <w:t>требований</w:t>
      </w:r>
      <w:proofErr w:type="spellEnd"/>
      <w:r w:rsidRPr="00A5380F">
        <w:rPr>
          <w:rStyle w:val="ab"/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к </w:t>
      </w:r>
      <w:proofErr w:type="spellStart"/>
      <w:r w:rsidRPr="00A5380F">
        <w:rPr>
          <w:rStyle w:val="ab"/>
          <w:rFonts w:eastAsia="Andale Sans UI" w:cs="Times New Roman"/>
          <w:kern w:val="3"/>
          <w:sz w:val="28"/>
          <w:szCs w:val="28"/>
          <w:lang w:val="de-DE" w:eastAsia="ja-JP" w:bidi="fa-IR"/>
        </w:rPr>
        <w:t>служебному</w:t>
      </w:r>
      <w:proofErr w:type="spellEnd"/>
      <w:r w:rsidRPr="00A5380F">
        <w:rPr>
          <w:rStyle w:val="ab"/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5380F">
        <w:rPr>
          <w:rStyle w:val="ab"/>
          <w:rFonts w:eastAsia="Andale Sans UI" w:cs="Times New Roman"/>
          <w:kern w:val="3"/>
          <w:sz w:val="28"/>
          <w:szCs w:val="28"/>
          <w:lang w:val="de-DE" w:eastAsia="ja-JP" w:bidi="fa-IR"/>
        </w:rPr>
        <w:t>поведению</w:t>
      </w:r>
      <w:proofErr w:type="spellEnd"/>
      <w:r w:rsidRPr="00A5380F">
        <w:rPr>
          <w:rStyle w:val="ab"/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муниципальных служащих и </w:t>
      </w:r>
      <w:proofErr w:type="spellStart"/>
      <w:r w:rsidRPr="00A5380F">
        <w:rPr>
          <w:rStyle w:val="ab"/>
          <w:rFonts w:eastAsia="Andale Sans UI" w:cs="Times New Roman"/>
          <w:kern w:val="3"/>
          <w:sz w:val="28"/>
          <w:szCs w:val="28"/>
          <w:lang w:val="de-DE" w:eastAsia="ja-JP" w:bidi="fa-IR"/>
        </w:rPr>
        <w:t>урегулированию</w:t>
      </w:r>
      <w:proofErr w:type="spellEnd"/>
      <w:r w:rsidRPr="00A5380F">
        <w:rPr>
          <w:rStyle w:val="ab"/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5380F">
        <w:rPr>
          <w:rStyle w:val="ab"/>
          <w:rFonts w:eastAsia="Andale Sans UI" w:cs="Times New Roman"/>
          <w:kern w:val="3"/>
          <w:sz w:val="28"/>
          <w:szCs w:val="28"/>
          <w:lang w:val="de-DE" w:eastAsia="ja-JP" w:bidi="fa-IR"/>
        </w:rPr>
        <w:t>конфликта</w:t>
      </w:r>
      <w:proofErr w:type="spellEnd"/>
      <w:r w:rsidRPr="00A5380F">
        <w:rPr>
          <w:rStyle w:val="ab"/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5380F">
        <w:rPr>
          <w:rStyle w:val="ab"/>
          <w:rFonts w:eastAsia="Andale Sans UI" w:cs="Times New Roman"/>
          <w:kern w:val="3"/>
          <w:sz w:val="28"/>
          <w:szCs w:val="28"/>
          <w:lang w:val="de-DE" w:eastAsia="ja-JP" w:bidi="fa-IR"/>
        </w:rPr>
        <w:t>интересов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fldChar w:fldCharType="end"/>
      </w:r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» </w:t>
      </w: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в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раздел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е</w:t>
      </w:r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«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Противодействие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коррупции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».</w:t>
      </w:r>
    </w:p>
    <w:p w:rsidR="00A5380F" w:rsidRPr="00A5380F" w:rsidRDefault="00A5380F" w:rsidP="00A5380F">
      <w:pPr>
        <w:rPr>
          <w:rFonts w:eastAsia="Andale Sans UI" w:cs="Times New Roman"/>
          <w:bCs/>
          <w:kern w:val="3"/>
          <w:sz w:val="28"/>
          <w:szCs w:val="28"/>
          <w:lang w:eastAsia="ja-JP" w:bidi="fa-IR"/>
        </w:rPr>
      </w:pPr>
      <w:proofErr w:type="gramStart"/>
      <w:r w:rsidRPr="00A5380F">
        <w:rPr>
          <w:rFonts w:eastAsia="Andale Sans UI" w:cs="Times New Roman"/>
          <w:bCs/>
          <w:kern w:val="3"/>
          <w:sz w:val="28"/>
          <w:szCs w:val="28"/>
          <w:lang w:eastAsia="ja-JP" w:bidi="fa-IR"/>
        </w:rPr>
        <w:t>В целях</w:t>
      </w:r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реализации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пункта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72</w:t>
      </w:r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Перечня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программных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мероприятий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индикаторов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(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показателей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) и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результатов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муниципальной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программы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муниципального</w:t>
      </w: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образования «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Городской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округ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город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Астрахань» «</w:t>
      </w:r>
      <w:proofErr w:type="spellStart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Безопасность</w:t>
      </w:r>
      <w:proofErr w:type="spellEnd"/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»</w:t>
      </w:r>
      <w:r w:rsidRPr="00A5380F">
        <w:rPr>
          <w:rFonts w:eastAsia="Andale Sans UI" w:cs="Times New Roman"/>
          <w:bCs/>
          <w:kern w:val="3"/>
          <w:sz w:val="28"/>
          <w:szCs w:val="28"/>
          <w:lang w:eastAsia="ja-JP" w:bidi="fa-IR"/>
        </w:rPr>
        <w:t xml:space="preserve">, </w:t>
      </w: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для</w:t>
      </w:r>
      <w:r w:rsidRPr="00A5380F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</w:t>
      </w:r>
      <w:r w:rsidRPr="00A5380F">
        <w:rPr>
          <w:rFonts w:eastAsia="Andale Sans UI" w:cs="Times New Roman"/>
          <w:bCs/>
          <w:kern w:val="3"/>
          <w:sz w:val="28"/>
          <w:szCs w:val="28"/>
          <w:lang w:eastAsia="ja-JP" w:bidi="fa-IR"/>
        </w:rPr>
        <w:t>повышения правовой грамотности муниципальных служащих и формирования негативного отношения к коррупционным проявлениям, Управлением проводилась работа по обучению и информированию служащих о проводимой антикоррупционной политике, требованиях законодательства РФ в сфере противодействия коррупции.</w:t>
      </w:r>
      <w:proofErr w:type="gramEnd"/>
    </w:p>
    <w:p w:rsidR="00A5380F" w:rsidRPr="00A5380F" w:rsidRDefault="00A5380F" w:rsidP="00A5380F">
      <w:pPr>
        <w:rPr>
          <w:rFonts w:eastAsia="Andale Sans UI" w:cs="Times New Roman"/>
          <w:bCs/>
          <w:kern w:val="3"/>
          <w:sz w:val="28"/>
          <w:szCs w:val="28"/>
          <w:lang w:eastAsia="ja-JP" w:bidi="fa-IR"/>
        </w:rPr>
      </w:pPr>
      <w:r w:rsidRPr="00A5380F">
        <w:rPr>
          <w:rFonts w:eastAsia="Andale Sans UI" w:cs="Times New Roman"/>
          <w:bCs/>
          <w:kern w:val="3"/>
          <w:sz w:val="28"/>
          <w:szCs w:val="28"/>
          <w:lang w:eastAsia="ja-JP" w:bidi="fa-IR"/>
        </w:rPr>
        <w:t>В феврале и августе текущего года</w:t>
      </w: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, в соответствии с графиком, </w:t>
      </w:r>
      <w:r w:rsidRPr="00A5380F">
        <w:rPr>
          <w:rFonts w:eastAsia="Andale Sans UI" w:cs="Times New Roman"/>
          <w:bCs/>
          <w:kern w:val="3"/>
          <w:sz w:val="28"/>
          <w:szCs w:val="28"/>
          <w:lang w:eastAsia="ja-JP" w:bidi="fa-IR"/>
        </w:rPr>
        <w:t xml:space="preserve">утвержденным главой муниципального образования «Городской округ город </w:t>
      </w:r>
      <w:r w:rsidRPr="00A5380F">
        <w:rPr>
          <w:rFonts w:eastAsia="Andale Sans UI" w:cs="Times New Roman"/>
          <w:bCs/>
          <w:kern w:val="3"/>
          <w:sz w:val="28"/>
          <w:szCs w:val="28"/>
          <w:lang w:eastAsia="ja-JP" w:bidi="fa-IR"/>
        </w:rPr>
        <w:lastRenderedPageBreak/>
        <w:t xml:space="preserve">Астрахань», управлением муниципальной службы и кадров администрации муниципального образования «Городской округ город Астрахань» (далее – Управление), проведены семинары  на темы: </w:t>
      </w:r>
    </w:p>
    <w:p w:rsidR="00A5380F" w:rsidRPr="00A5380F" w:rsidRDefault="00A5380F" w:rsidP="00A5380F">
      <w:pPr>
        <w:rPr>
          <w:rFonts w:eastAsia="Andale Sans UI" w:cs="Times New Roman"/>
          <w:bCs/>
          <w:kern w:val="3"/>
          <w:sz w:val="28"/>
          <w:szCs w:val="28"/>
          <w:lang w:eastAsia="ja-JP" w:bidi="fa-IR"/>
        </w:rPr>
      </w:pPr>
      <w:r w:rsidRPr="00A5380F">
        <w:rPr>
          <w:rFonts w:eastAsia="Andale Sans UI" w:cs="Times New Roman"/>
          <w:bCs/>
          <w:kern w:val="3"/>
          <w:sz w:val="28"/>
          <w:szCs w:val="28"/>
          <w:lang w:eastAsia="ja-JP" w:bidi="fa-IR"/>
        </w:rPr>
        <w:t xml:space="preserve">- «Обзор методических рекомендаций по вопросам представления сведений о доходах, расходах, об имуществе и обязательствах имущественного характера и заполнения соответствующей формы справки за отчетный 2022 год». </w:t>
      </w: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В данном семинаре приняли участие 65 человек;</w:t>
      </w:r>
    </w:p>
    <w:p w:rsidR="00A5380F" w:rsidRPr="00A5380F" w:rsidRDefault="00A5380F" w:rsidP="00A5380F">
      <w:pPr>
        <w:rPr>
          <w:rFonts w:eastAsia="Andale Sans UI" w:cs="Times New Roman"/>
          <w:bCs/>
          <w:kern w:val="3"/>
          <w:sz w:val="28"/>
          <w:szCs w:val="28"/>
          <w:lang w:eastAsia="ja-JP" w:bidi="fa-IR"/>
        </w:rPr>
      </w:pPr>
      <w:r w:rsidRPr="00A5380F">
        <w:rPr>
          <w:rFonts w:eastAsia="Andale Sans UI" w:cs="Times New Roman"/>
          <w:bCs/>
          <w:kern w:val="3"/>
          <w:sz w:val="28"/>
          <w:szCs w:val="28"/>
          <w:lang w:eastAsia="ja-JP" w:bidi="fa-IR"/>
        </w:rPr>
        <w:t xml:space="preserve">- в августе </w:t>
      </w: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текущего года </w:t>
      </w:r>
      <w:r w:rsidRPr="00A5380F">
        <w:rPr>
          <w:rFonts w:eastAsia="Andale Sans UI" w:cs="Times New Roman"/>
          <w:bCs/>
          <w:kern w:val="3"/>
          <w:sz w:val="28"/>
          <w:szCs w:val="28"/>
          <w:lang w:eastAsia="ja-JP" w:bidi="fa-IR"/>
        </w:rPr>
        <w:t>отделом профилактики коррупционных правонарушений Управления проведен семинар на тему: «Обзор муниципальных нормативных правовых актов администрации муниципального образования «Городской округ город Астрахань» в сфере профилактики коррупционных правонарушений», в которых приняли участие 50 человек.</w:t>
      </w: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  <w:proofErr w:type="gramStart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Также в феврале и сентябре текущего года организовано прохождение обучения </w:t>
      </w:r>
      <w:r w:rsidRPr="00A5380F">
        <w:rPr>
          <w:rFonts w:eastAsia="Andale Sans UI" w:cs="Times New Roman"/>
          <w:bCs/>
          <w:kern w:val="3"/>
          <w:sz w:val="28"/>
          <w:szCs w:val="28"/>
          <w:lang w:eastAsia="ja-JP" w:bidi="fa-IR"/>
        </w:rPr>
        <w:t>муниципальных служащих администрации и её структурных подразделений, лиц, ответственных за работу по профилактике коррупционных и иных правонарушений,  работников, в должностные обязанности которых входит участие в проведении закупок товаров, работ, услуг для обеспечения муниципальных нужд, руководителей муниципальных предприятий и учреждений муниципального образования «Городской округ город Астрахань», а также лиц, впервые поступивших</w:t>
      </w:r>
      <w:proofErr w:type="gramEnd"/>
      <w:r w:rsidRPr="00A5380F">
        <w:rPr>
          <w:rFonts w:eastAsia="Andale Sans UI" w:cs="Times New Roman"/>
          <w:bCs/>
          <w:kern w:val="3"/>
          <w:sz w:val="28"/>
          <w:szCs w:val="28"/>
          <w:lang w:eastAsia="ja-JP" w:bidi="fa-IR"/>
        </w:rPr>
        <w:t xml:space="preserve"> на муниципальную службу в администрацию и её структурные подразделения,</w:t>
      </w: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посредством участия в онлайн-конференциях, </w:t>
      </w:r>
      <w:proofErr w:type="gramStart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проведенных</w:t>
      </w:r>
      <w:proofErr w:type="gramEnd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АНО ДПО «Первый федеральный университет антикоррупционного просвещения» на темы: </w:t>
      </w: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- «Антикоррупционное. Противодействие коррупции в Российской Федерации». Получили сертификаты об </w:t>
      </w:r>
      <w:proofErr w:type="gramStart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участии</w:t>
      </w:r>
      <w:proofErr w:type="gramEnd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в онлайн-конференциях и успешном прохождении тестирования по вопросам антикоррупционного законодательства 103 сотрудников; </w:t>
      </w: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- «Обзор изменений законодательства в сфере противодействия коррупции. Утрата доверия как безальтернативная санкция. Конфликт интересов в </w:t>
      </w:r>
      <w:proofErr w:type="gramStart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закупочной</w:t>
      </w:r>
      <w:proofErr w:type="gramEnd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деятельности: профилактика и урегулирование». Получили сертификаты об </w:t>
      </w:r>
      <w:proofErr w:type="gramStart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участии</w:t>
      </w:r>
      <w:proofErr w:type="gramEnd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в онлайн-конференциях и успешном прохождении тестирования по вопросам антикоррупционного законодательства 165 сотрудника.</w:t>
      </w: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  <w:proofErr w:type="gramStart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Дополнительно, в целях оказаниях консультативной помощи муниципальным служащим администрации муниципального образования «Городской округ город Астрахань» и её структурных подразделений в марте текущего года </w:t>
      </w:r>
      <w:r w:rsidRPr="00A5380F">
        <w:rPr>
          <w:rFonts w:eastAsia="Andale Sans UI" w:cs="Times New Roman"/>
          <w:bCs/>
          <w:kern w:val="3"/>
          <w:sz w:val="28"/>
          <w:szCs w:val="28"/>
          <w:lang w:eastAsia="ja-JP" w:bidi="fa-IR"/>
        </w:rPr>
        <w:t xml:space="preserve">отделом профилактики коррупционных правонарушений Управления </w:t>
      </w: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проведено 3 круглых стола  по вопросам заполнения справок о </w:t>
      </w:r>
      <w:r w:rsidRPr="00A5380F">
        <w:rPr>
          <w:rFonts w:eastAsia="Andale Sans UI" w:cs="Times New Roman"/>
          <w:bCs/>
          <w:kern w:val="3"/>
          <w:sz w:val="28"/>
          <w:szCs w:val="28"/>
          <w:lang w:eastAsia="ja-JP" w:bidi="fa-IR"/>
        </w:rPr>
        <w:t>доходах, расходах, об имуществе и обязательствах имущественного характера за отчетный 2022 год, в которых приняли участие 29 человек.</w:t>
      </w:r>
      <w:proofErr w:type="gramEnd"/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  <w:proofErr w:type="gramStart"/>
      <w:r w:rsidRPr="00A5380F">
        <w:rPr>
          <w:rFonts w:eastAsia="Andale Sans UI" w:cs="Times New Roman"/>
          <w:bCs/>
          <w:kern w:val="3"/>
          <w:sz w:val="28"/>
          <w:szCs w:val="28"/>
          <w:lang w:eastAsia="ja-JP" w:bidi="fa-IR"/>
        </w:rPr>
        <w:t xml:space="preserve">В соответствии с пунктом 73 </w:t>
      </w: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Перечня программных мероприятий, индикаторов (показателей) и результатов муниципальной программы муниципального образования «Городской округ город Астрахань» «Безопасность» на постоянной основе сотрудниками отдела профилактики </w:t>
      </w: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lastRenderedPageBreak/>
        <w:t>коррупционных правонарушений Управления осуществлялся антикоррупционный мониторинг и анализ публикаций печатных и электронных СМИ с использованием медиа-отчётов, подготовленных управлением информационной политики администрации муниципального образования «Городской округ город Астрахань», а также для самостоятельного изучения материалов</w:t>
      </w:r>
      <w:proofErr w:type="gramEnd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, публикуемых в информационно-телекоммуникацион</w:t>
      </w: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softHyphen/>
        <w:t>ной сети «Интернет».</w:t>
      </w: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Факты коррупционных проявлений в результате анализа информации не выявлены.</w:t>
      </w: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За 12 месяцев 2023 года на рассмотрение в Управление поступило 5 обращений граждан, в которых сообщалось о возможных коррупционных правонарушениях (пункт 74 Перечня программных мероприятий). </w:t>
      </w: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Все обращения поступили в письменной форме и были своевременно рассмотрены в соответствии с законодательством РФ. </w:t>
      </w: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  <w:proofErr w:type="gramStart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В целях реализации мероприятий, предусмотренных пунктом 75 Перечня программных мероприятий, индикаторов (показателей) и результатов муниципальной программы муниципального образования «Городской округ город  Астрахань» «Безопасность» проанализированы  справки о доходах, расходах, об имуществе и обязательствах имущественного характера за 2022 год 56 муниципальных служащих администрации муниципального образования «Городской округ город Астрахань», 16 граждан, претендующих на должности муниципальной службы, а также 9 руководителей структурных подразделений</w:t>
      </w:r>
      <w:proofErr w:type="gramEnd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администрации муниципального образования «Городской округ город Астрахань» со статусом юридического лица. </w:t>
      </w: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По результатам проведенного анализа отделом профилактики коррупционных правонарушений Управления выявлены факты предоставления муниципальными служащими администрации муниципального образования «Городской округ город Астрахань» недостоверных и (или) неполных сведений в справках за предыдущие отчетные периоды. Составлены доклады о совершенных коррупционных правонарушениях в отношении 19 муниципальных служащих администрации муниципального образования «Городской округ город Астрахань». </w:t>
      </w: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На основании указанных докладов представителем нанимателя (работодателем) привлечены к дисциплинарной ответственности в виде замечания 3 муниципальных служащих администрации муниципального образования «Городской округ город Астрахань», в отношении остальных муниципальных служащих проступки, допущенные ими, признаны несущественными и не влекущими наложение дисциплинарного взыскания. </w:t>
      </w: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  <w:proofErr w:type="gramStart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В рамках исполнения пункта 76 Перечня программных мероприятий </w:t>
      </w: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br/>
        <w:t xml:space="preserve">за 12 месяцев 2023 года отдел профилактики коррупционных правонарушений Управления принял участие в рассмотрении 6 представлений прокуратуры города Астрахани с целью подготовки информации по вопросам наличия либо отсутствия правовых оснований для привлечения должностных лиц органов местного самоуправления муниципального образования «Городской округ город Астрахань» к </w:t>
      </w: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lastRenderedPageBreak/>
        <w:t>дисциплинарной ответственности.</w:t>
      </w:r>
      <w:proofErr w:type="gramEnd"/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В текущем периоде проведено 2 заседания комиссии по противодействию коррупции администрации муниципального образования «Город Астрахань», на котором рассмотрено 12 вопросов (пункт 77 Перечня программных мероприятий).</w:t>
      </w: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  <w:proofErr w:type="gramStart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Во исполнение пункта 78 Перечня программных мероприятий распоряжением администрации муниципального образования «Город Астрахань» от 28.02.2017 № 197-р организована работа «телефона доверия» - канал связи с гражданами и организациями, созданный для получения важной информации или в целях совершенствования деятельности Администрации по вопросам профилактики коррупционных правонарушений (противозаконных действий), оперативного реагирования на возможные коррупционные проявления в деятельности муниципальных служащих и работников администрации муниципального образования «Городской</w:t>
      </w:r>
      <w:proofErr w:type="gramEnd"/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округ город Астрахань», независимо от замещаемой ими должности, а также для обеспечения защиты прав и законных интересов граждан.</w:t>
      </w: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  <w:r w:rsidRPr="00A5380F">
        <w:rPr>
          <w:rFonts w:eastAsia="Andale Sans UI" w:cs="Times New Roman"/>
          <w:bCs/>
          <w:kern w:val="3"/>
          <w:sz w:val="28"/>
          <w:szCs w:val="28"/>
          <w:lang w:eastAsia="ja-JP" w:bidi="fa-IR"/>
        </w:rPr>
        <w:t>На главной странице официального сайта администрации муниципального образования «Городской округ город Астрахань» размещён баннер с информацией о номере «телефона доверия», по которому граждане и юридические лица могут сообщить о фактах коррупционных проявлений.</w:t>
      </w: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В 2023 году </w:t>
      </w:r>
      <w:r w:rsidRPr="00A5380F">
        <w:rPr>
          <w:rFonts w:eastAsia="Andale Sans UI" w:cs="Times New Roman"/>
          <w:bCs/>
          <w:kern w:val="3"/>
          <w:sz w:val="28"/>
          <w:szCs w:val="28"/>
          <w:lang w:eastAsia="ja-JP" w:bidi="fa-IR"/>
        </w:rPr>
        <w:t xml:space="preserve">по «телефону доверия» поступило 1 обращение гражданина, которое не содержало информации о коррупционных правонарушениях, и в соответствии с п. 10  </w:t>
      </w: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распоряжения администрации муниципального образования «Город Астрахань» от 28.02.2017 № 197-р, не требовало проведения проверки.</w:t>
      </w:r>
    </w:p>
    <w:p w:rsidR="00A5380F" w:rsidRPr="00A5380F" w:rsidRDefault="00A5380F" w:rsidP="00A5380F">
      <w:pPr>
        <w:rPr>
          <w:rFonts w:eastAsia="Andale Sans UI" w:cs="Times New Roman"/>
          <w:bCs/>
          <w:kern w:val="3"/>
          <w:sz w:val="28"/>
          <w:szCs w:val="28"/>
          <w:lang w:eastAsia="ja-JP" w:bidi="fa-IR"/>
        </w:rPr>
        <w:sectPr w:rsidR="00A5380F" w:rsidRPr="00A5380F" w:rsidSect="00D01728">
          <w:pgSz w:w="11906" w:h="16838"/>
          <w:pgMar w:top="1134" w:right="567" w:bottom="1191" w:left="1985" w:header="709" w:footer="709" w:gutter="0"/>
          <w:pgNumType w:start="1"/>
          <w:cols w:space="708"/>
          <w:titlePg/>
          <w:docGrid w:linePitch="360"/>
        </w:sectPr>
      </w:pPr>
    </w:p>
    <w:p w:rsidR="00A5380F" w:rsidRPr="00A5380F" w:rsidRDefault="00A5380F" w:rsidP="00A5380F">
      <w:pPr>
        <w:rPr>
          <w:rFonts w:eastAsia="Andale Sans UI" w:cs="Times New Roman"/>
          <w:bCs/>
          <w:kern w:val="3"/>
          <w:sz w:val="28"/>
          <w:szCs w:val="28"/>
          <w:lang w:eastAsia="ja-JP" w:bidi="fa-IR"/>
        </w:rPr>
      </w:pP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lastRenderedPageBreak/>
        <w:t>Отчет о достижении значений целевых показателей (индикаторов)</w:t>
      </w: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за 12 месяцев 2023 года муниципальной программы муниципального образования «Городской округ город Астрахань» «Безопасность»</w:t>
      </w: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</w:p>
    <w:tbl>
      <w:tblPr>
        <w:tblW w:w="10410" w:type="dxa"/>
        <w:tblInd w:w="-986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26"/>
        <w:gridCol w:w="3274"/>
        <w:gridCol w:w="1832"/>
        <w:gridCol w:w="850"/>
        <w:gridCol w:w="981"/>
        <w:gridCol w:w="840"/>
        <w:gridCol w:w="1016"/>
        <w:gridCol w:w="1191"/>
      </w:tblGrid>
      <w:tr w:rsidR="00A5380F" w:rsidRPr="00A5380F" w:rsidTr="00F531EB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№ п/п</w:t>
            </w:r>
          </w:p>
        </w:tc>
        <w:tc>
          <w:tcPr>
            <w:tcW w:w="32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Цели, задачи, наименования программных мероприятий</w:t>
            </w:r>
          </w:p>
        </w:tc>
        <w:tc>
          <w:tcPr>
            <w:tcW w:w="18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Наименование показателя (индикатора)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Ед. измерения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Значения показателей (индикаторов)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 xml:space="preserve">Обоснование отклонений фактического значения целевого показателя </w:t>
            </w:r>
            <w:proofErr w:type="gramStart"/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от</w:t>
            </w:r>
            <w:proofErr w:type="gramEnd"/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 xml:space="preserve"> запланированного</w:t>
            </w:r>
          </w:p>
        </w:tc>
      </w:tr>
      <w:tr w:rsidR="00A5380F" w:rsidRPr="00A5380F" w:rsidTr="00F531EB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32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8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 xml:space="preserve">планируемое значение </w:t>
            </w: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br/>
              <w:t>на</w:t>
            </w: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br/>
              <w:t>2023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фактическое значение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уровень достижения показателя, % (гр. 6 / гр. 5 x 100%)</w:t>
            </w:r>
          </w:p>
        </w:tc>
        <w:tc>
          <w:tcPr>
            <w:tcW w:w="1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A5380F" w:rsidRPr="00A5380F" w:rsidTr="00F531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1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2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4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6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7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8</w:t>
            </w:r>
          </w:p>
        </w:tc>
      </w:tr>
      <w:tr w:rsidR="00A5380F" w:rsidRPr="00A5380F" w:rsidTr="00F531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Муниципальная программа. «Безопасность».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A5380F" w:rsidRPr="00A5380F" w:rsidTr="00F531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Подпрограмма «Профилактика правонарушений, коррупции, экстремизма и терроризма»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Показатель 1...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A5380F" w:rsidRPr="00A5380F" w:rsidTr="00F531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70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Цель 3. Профилактика коррупционных правона</w:t>
            </w: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softHyphen/>
              <w:t>рушений в деятельности муниципального образования «Городской округ город Астрахань»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Показатель 1. Количество проведённых мероприятий антикоррупционной направленности.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Ед.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20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41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205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A5380F" w:rsidRPr="00A5380F" w:rsidTr="00F531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71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 xml:space="preserve">Задача 3.1. Взаимодействие со структурами власти, организациями, гражданами в сфере противодействия </w:t>
            </w: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lastRenderedPageBreak/>
              <w:t>коррупции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lastRenderedPageBreak/>
              <w:t>Показатель 1. Количество проведённых встреч, заседаний,</w:t>
            </w:r>
            <w:r w:rsidRPr="00A5380F">
              <w:rPr>
                <w:rFonts w:eastAsia="Andale Sans UI" w:cs="Times New Roman"/>
                <w:b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 xml:space="preserve">совещаний, </w:t>
            </w: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lastRenderedPageBreak/>
              <w:t>круглых столов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lastRenderedPageBreak/>
              <w:t>Ед.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5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167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A5380F" w:rsidRPr="00A5380F" w:rsidTr="00F531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lastRenderedPageBreak/>
              <w:t>72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Мероприятие 3.1.1. Проведение в структурных подразделениях администрации муниципального образования разъяснительной работы с освещением судебной и следственной практики (семинары, круглые столы, рабочие встречи)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Показатель 1. Количество служащих муниципалитета, принявших участие в семинарах, круглых столах, рабочих встречах.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Чел.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80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412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515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A5380F" w:rsidRPr="00A5380F" w:rsidTr="00F531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73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Мероприятие 3.1.2. Осуществление антикоррупционного мониторинга и анализа публикаций печатных и электронных СМИ на предмет выявления проблем коррупционной направленности в муниципальном образовании, с принятием мер по их устранению.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Показатель 1.</w:t>
            </w:r>
          </w:p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 xml:space="preserve">Количество </w:t>
            </w:r>
            <w:proofErr w:type="gramStart"/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составленных</w:t>
            </w:r>
            <w:proofErr w:type="gramEnd"/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 xml:space="preserve"> медиа-отчётов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Шт.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190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190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A5380F" w:rsidRPr="00A5380F" w:rsidTr="00F531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74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Мероприятие 3.1.3. Анализ обращения граждан и организаций с заявлениями и жалобами на коррупционные проявления в деятельности работников органов местного самоуправления муниципального образования. Принятие мер в соответствии с действующим законодательством.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Показатель 1. Количество проверенных обращений, жалоб на коррупционные проявления.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A5380F" w:rsidRPr="00A5380F" w:rsidTr="00F531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75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 xml:space="preserve">Мероприятие 3.1.4. </w:t>
            </w: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lastRenderedPageBreak/>
              <w:t>Осуществление проверок достоверности декларирования муниципальными служащими сведений о доходах, имуществе и обязательствах имущественного характера при наличии правовых оснований.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lastRenderedPageBreak/>
              <w:t xml:space="preserve">Показатель 1. </w:t>
            </w: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lastRenderedPageBreak/>
              <w:t xml:space="preserve">Количество проанализированных справок о доходах, имуществе и обязательствах </w:t>
            </w:r>
            <w:proofErr w:type="gramStart"/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имущественного</w:t>
            </w:r>
            <w:proofErr w:type="gramEnd"/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 xml:space="preserve"> характера.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lastRenderedPageBreak/>
              <w:t>Шт.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60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81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135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A5380F" w:rsidRPr="00A5380F" w:rsidTr="00F531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lastRenderedPageBreak/>
              <w:t>76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Мероприятие 3.1.5. Изучение представлений, протестов, частных определений, иной информации прокуратуры, судов о причинах и условиях, способствующих совершению коррупционных правонарушений. Принятие мер в соответствии с действующим законодательством.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Показатель 1. Количество рассмотренных поступивших протестов, представлений, частных определений и иной информации.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A5380F" w:rsidRPr="00A5380F" w:rsidTr="00F531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77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Мероприятие 3.1.6. Организация работы комиссии по противодействию коррупции.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Показатель 1. Количество проведённых заседаний комиссии по координации работы по противодействию коррупции МО «Город Астрахань»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Шт.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2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A5380F" w:rsidRPr="00A5380F" w:rsidTr="00F531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78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 xml:space="preserve">Мероприятие 3.1.7. Организация работы «телефона доверия» по вопросам противодействия </w:t>
            </w: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lastRenderedPageBreak/>
              <w:t>коррупции в органах местного самоуправления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lastRenderedPageBreak/>
              <w:t xml:space="preserve">Показатель 1. Реализация проверок по поступившим обращениям </w:t>
            </w: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lastRenderedPageBreak/>
              <w:t>на «Телефон доверия» по вопросам противодействия коррупции в органах местного самоуправления.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lastRenderedPageBreak/>
              <w:t>%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  <w:r w:rsidRPr="00A5380F"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80F" w:rsidRPr="00A5380F" w:rsidRDefault="00A5380F" w:rsidP="00A5380F">
            <w:pPr>
              <w:rPr>
                <w:rFonts w:eastAsia="Andale Sans UI" w:cs="Times New Roman"/>
                <w:kern w:val="3"/>
                <w:sz w:val="28"/>
                <w:szCs w:val="28"/>
                <w:lang w:eastAsia="ja-JP" w:bidi="fa-IR"/>
              </w:rPr>
            </w:pPr>
          </w:p>
        </w:tc>
      </w:tr>
    </w:tbl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Начальник управления</w:t>
      </w: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муниципальной службы</w:t>
      </w: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и кадров администрации</w:t>
      </w: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муниципального образования</w:t>
      </w: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«Городской округ город Астрахань»                       Л.Н. Морозова</w:t>
      </w: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_____________________________________         _______________________________ </w:t>
      </w: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     (должность руководителя)                  (подпись и ФИО руководителя)</w:t>
      </w: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u w:val="single"/>
          <w:lang w:eastAsia="ja-JP" w:bidi="fa-IR"/>
        </w:rPr>
      </w:pP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u w:val="single"/>
          <w:lang w:eastAsia="ja-JP" w:bidi="fa-IR"/>
        </w:rPr>
      </w:pPr>
      <w:r w:rsidRPr="00A5380F">
        <w:rPr>
          <w:rFonts w:eastAsia="Andale Sans UI" w:cs="Times New Roman"/>
          <w:kern w:val="3"/>
          <w:sz w:val="28"/>
          <w:szCs w:val="28"/>
          <w:u w:val="single"/>
          <w:lang w:eastAsia="ja-JP" w:bidi="fa-IR"/>
        </w:rPr>
        <w:t>Кручинина Е.Е. 24-10-86</w:t>
      </w: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  <w:r w:rsidRPr="00A5380F">
        <w:rPr>
          <w:rFonts w:eastAsia="Andale Sans UI" w:cs="Times New Roman"/>
          <w:kern w:val="3"/>
          <w:sz w:val="28"/>
          <w:szCs w:val="28"/>
          <w:lang w:eastAsia="ja-JP" w:bidi="fa-IR"/>
        </w:rPr>
        <w:t>(ФИО ответственного исполнителя, телефон)</w:t>
      </w:r>
    </w:p>
    <w:p w:rsidR="00A5380F" w:rsidRPr="00A5380F" w:rsidRDefault="00A5380F" w:rsidP="00A5380F">
      <w:pPr>
        <w:rPr>
          <w:rFonts w:eastAsia="Andale Sans UI" w:cs="Times New Roman"/>
          <w:kern w:val="3"/>
          <w:sz w:val="28"/>
          <w:szCs w:val="28"/>
          <w:lang w:eastAsia="ja-JP" w:bidi="fa-IR"/>
        </w:rPr>
      </w:pPr>
    </w:p>
    <w:p w:rsidR="002C768D" w:rsidRDefault="002C768D"/>
    <w:sectPr w:rsidR="002C768D" w:rsidSect="00824F8C">
      <w:headerReference w:type="default" r:id="rId8"/>
      <w:pgSz w:w="11906" w:h="16838"/>
      <w:pgMar w:top="1134" w:right="567" w:bottom="1134" w:left="1985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03B1" w:rsidRDefault="007B03B1" w:rsidP="004D3CC9">
      <w:r>
        <w:separator/>
      </w:r>
    </w:p>
  </w:endnote>
  <w:endnote w:type="continuationSeparator" w:id="0">
    <w:p w:rsidR="007B03B1" w:rsidRDefault="007B03B1" w:rsidP="004D3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charset w:val="00"/>
    <w:family w:val="auto"/>
    <w:pitch w:val="variable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03B1" w:rsidRDefault="007B03B1" w:rsidP="004D3CC9">
      <w:r>
        <w:separator/>
      </w:r>
    </w:p>
  </w:footnote>
  <w:footnote w:type="continuationSeparator" w:id="0">
    <w:p w:rsidR="007B03B1" w:rsidRDefault="007B03B1" w:rsidP="004D3C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27003067"/>
      <w:docPartObj>
        <w:docPartGallery w:val="Page Numbers (Top of Page)"/>
        <w:docPartUnique/>
      </w:docPartObj>
    </w:sdtPr>
    <w:sdtEndPr/>
    <w:sdtContent>
      <w:p w:rsidR="004D3CC9" w:rsidRDefault="004D3CC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380F">
          <w:rPr>
            <w:noProof/>
          </w:rPr>
          <w:t>2</w:t>
        </w:r>
        <w:r>
          <w:fldChar w:fldCharType="end"/>
        </w:r>
      </w:p>
    </w:sdtContent>
  </w:sdt>
  <w:p w:rsidR="004D3CC9" w:rsidRDefault="004D3CC9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E43"/>
    <w:rsid w:val="000013FE"/>
    <w:rsid w:val="00006E83"/>
    <w:rsid w:val="0002483F"/>
    <w:rsid w:val="00031206"/>
    <w:rsid w:val="0003596F"/>
    <w:rsid w:val="00040D50"/>
    <w:rsid w:val="000459B6"/>
    <w:rsid w:val="00062461"/>
    <w:rsid w:val="00071855"/>
    <w:rsid w:val="00072B67"/>
    <w:rsid w:val="00075EFD"/>
    <w:rsid w:val="00080B39"/>
    <w:rsid w:val="000B5B57"/>
    <w:rsid w:val="000E0121"/>
    <w:rsid w:val="000E1FC6"/>
    <w:rsid w:val="000E3B57"/>
    <w:rsid w:val="000E5954"/>
    <w:rsid w:val="000F1C34"/>
    <w:rsid w:val="000F3910"/>
    <w:rsid w:val="000F4EE3"/>
    <w:rsid w:val="00102D07"/>
    <w:rsid w:val="0010491C"/>
    <w:rsid w:val="00107D60"/>
    <w:rsid w:val="00110A95"/>
    <w:rsid w:val="001111DD"/>
    <w:rsid w:val="001137C5"/>
    <w:rsid w:val="00122B28"/>
    <w:rsid w:val="001254BB"/>
    <w:rsid w:val="001338B0"/>
    <w:rsid w:val="00136BB8"/>
    <w:rsid w:val="0014091E"/>
    <w:rsid w:val="00140A63"/>
    <w:rsid w:val="0014785C"/>
    <w:rsid w:val="00150C53"/>
    <w:rsid w:val="001517BA"/>
    <w:rsid w:val="00151ED0"/>
    <w:rsid w:val="0016356E"/>
    <w:rsid w:val="00175D49"/>
    <w:rsid w:val="00176B4B"/>
    <w:rsid w:val="0018618F"/>
    <w:rsid w:val="0019205B"/>
    <w:rsid w:val="0019749A"/>
    <w:rsid w:val="001A4BDB"/>
    <w:rsid w:val="001A5351"/>
    <w:rsid w:val="001B0C2C"/>
    <w:rsid w:val="001B2711"/>
    <w:rsid w:val="001C282B"/>
    <w:rsid w:val="001C3B6E"/>
    <w:rsid w:val="001C69DF"/>
    <w:rsid w:val="001D1684"/>
    <w:rsid w:val="001E0E7C"/>
    <w:rsid w:val="001E34A9"/>
    <w:rsid w:val="001E570E"/>
    <w:rsid w:val="001E6B65"/>
    <w:rsid w:val="001E6F30"/>
    <w:rsid w:val="001F04AC"/>
    <w:rsid w:val="001F3C3F"/>
    <w:rsid w:val="002213BE"/>
    <w:rsid w:val="0024307C"/>
    <w:rsid w:val="002441F4"/>
    <w:rsid w:val="0026080C"/>
    <w:rsid w:val="002948EB"/>
    <w:rsid w:val="00296ABF"/>
    <w:rsid w:val="002A0487"/>
    <w:rsid w:val="002A646F"/>
    <w:rsid w:val="002A6F95"/>
    <w:rsid w:val="002C105E"/>
    <w:rsid w:val="002C768D"/>
    <w:rsid w:val="002C78AD"/>
    <w:rsid w:val="002D30EB"/>
    <w:rsid w:val="002D453E"/>
    <w:rsid w:val="002E1185"/>
    <w:rsid w:val="002E393B"/>
    <w:rsid w:val="002E43EC"/>
    <w:rsid w:val="002F6897"/>
    <w:rsid w:val="003005D4"/>
    <w:rsid w:val="0030164B"/>
    <w:rsid w:val="0030544B"/>
    <w:rsid w:val="003126F2"/>
    <w:rsid w:val="00312EA5"/>
    <w:rsid w:val="00320D97"/>
    <w:rsid w:val="00323583"/>
    <w:rsid w:val="0032503F"/>
    <w:rsid w:val="00331185"/>
    <w:rsid w:val="00342DC5"/>
    <w:rsid w:val="003504E7"/>
    <w:rsid w:val="00354219"/>
    <w:rsid w:val="0035467E"/>
    <w:rsid w:val="00356376"/>
    <w:rsid w:val="00366638"/>
    <w:rsid w:val="0037059D"/>
    <w:rsid w:val="0037095D"/>
    <w:rsid w:val="00375909"/>
    <w:rsid w:val="00390EA5"/>
    <w:rsid w:val="003C6423"/>
    <w:rsid w:val="003C768F"/>
    <w:rsid w:val="003C7A46"/>
    <w:rsid w:val="003D4C75"/>
    <w:rsid w:val="003F63EF"/>
    <w:rsid w:val="00417C80"/>
    <w:rsid w:val="0043587D"/>
    <w:rsid w:val="00436515"/>
    <w:rsid w:val="00446A20"/>
    <w:rsid w:val="00452EC9"/>
    <w:rsid w:val="00460DD9"/>
    <w:rsid w:val="00473106"/>
    <w:rsid w:val="0048302D"/>
    <w:rsid w:val="004A24BD"/>
    <w:rsid w:val="004B3843"/>
    <w:rsid w:val="004B4EF4"/>
    <w:rsid w:val="004B5FD6"/>
    <w:rsid w:val="004D3CC9"/>
    <w:rsid w:val="004E0F25"/>
    <w:rsid w:val="004E30CE"/>
    <w:rsid w:val="004E3E7C"/>
    <w:rsid w:val="004E6A0A"/>
    <w:rsid w:val="005031DE"/>
    <w:rsid w:val="005147F0"/>
    <w:rsid w:val="00521F42"/>
    <w:rsid w:val="005244E2"/>
    <w:rsid w:val="00540B59"/>
    <w:rsid w:val="00551BFF"/>
    <w:rsid w:val="00563D49"/>
    <w:rsid w:val="0057523F"/>
    <w:rsid w:val="00592613"/>
    <w:rsid w:val="005949EA"/>
    <w:rsid w:val="005A02B8"/>
    <w:rsid w:val="005A15AB"/>
    <w:rsid w:val="005A461E"/>
    <w:rsid w:val="005A652D"/>
    <w:rsid w:val="005A6ACA"/>
    <w:rsid w:val="005B17CD"/>
    <w:rsid w:val="005B28F4"/>
    <w:rsid w:val="005B3051"/>
    <w:rsid w:val="005C619E"/>
    <w:rsid w:val="005D589C"/>
    <w:rsid w:val="005D7A38"/>
    <w:rsid w:val="005E42AE"/>
    <w:rsid w:val="005F0558"/>
    <w:rsid w:val="005F15F4"/>
    <w:rsid w:val="005F2370"/>
    <w:rsid w:val="005F7255"/>
    <w:rsid w:val="00603426"/>
    <w:rsid w:val="00605EE6"/>
    <w:rsid w:val="0063492C"/>
    <w:rsid w:val="0063513C"/>
    <w:rsid w:val="00644669"/>
    <w:rsid w:val="00645F13"/>
    <w:rsid w:val="0065062B"/>
    <w:rsid w:val="00651761"/>
    <w:rsid w:val="00653FC1"/>
    <w:rsid w:val="0066115E"/>
    <w:rsid w:val="00671548"/>
    <w:rsid w:val="006773F9"/>
    <w:rsid w:val="00690AC5"/>
    <w:rsid w:val="0069195C"/>
    <w:rsid w:val="006961EF"/>
    <w:rsid w:val="006A21E9"/>
    <w:rsid w:val="006C3D6C"/>
    <w:rsid w:val="006D0489"/>
    <w:rsid w:val="006E1C2F"/>
    <w:rsid w:val="006F1F03"/>
    <w:rsid w:val="006F6039"/>
    <w:rsid w:val="00740271"/>
    <w:rsid w:val="00741AF4"/>
    <w:rsid w:val="00760130"/>
    <w:rsid w:val="00762E56"/>
    <w:rsid w:val="00765DA8"/>
    <w:rsid w:val="00792390"/>
    <w:rsid w:val="007A7506"/>
    <w:rsid w:val="007A78A4"/>
    <w:rsid w:val="007B03B1"/>
    <w:rsid w:val="007B6BC8"/>
    <w:rsid w:val="007B7359"/>
    <w:rsid w:val="007C0C7D"/>
    <w:rsid w:val="00812076"/>
    <w:rsid w:val="00817219"/>
    <w:rsid w:val="00822D21"/>
    <w:rsid w:val="00824F8C"/>
    <w:rsid w:val="00830CCC"/>
    <w:rsid w:val="00833C31"/>
    <w:rsid w:val="00837405"/>
    <w:rsid w:val="00840181"/>
    <w:rsid w:val="008412E9"/>
    <w:rsid w:val="00842A4C"/>
    <w:rsid w:val="0085732F"/>
    <w:rsid w:val="00857C0E"/>
    <w:rsid w:val="00871BCE"/>
    <w:rsid w:val="0087551E"/>
    <w:rsid w:val="00881E8A"/>
    <w:rsid w:val="00884663"/>
    <w:rsid w:val="008B5F4D"/>
    <w:rsid w:val="008C429A"/>
    <w:rsid w:val="008D324F"/>
    <w:rsid w:val="008F1C9F"/>
    <w:rsid w:val="00905A4E"/>
    <w:rsid w:val="00913CC2"/>
    <w:rsid w:val="00914E7B"/>
    <w:rsid w:val="00922807"/>
    <w:rsid w:val="00923D88"/>
    <w:rsid w:val="00935003"/>
    <w:rsid w:val="009379CE"/>
    <w:rsid w:val="0094116D"/>
    <w:rsid w:val="009434CD"/>
    <w:rsid w:val="009447E2"/>
    <w:rsid w:val="00947132"/>
    <w:rsid w:val="00951FD9"/>
    <w:rsid w:val="00952592"/>
    <w:rsid w:val="00967C92"/>
    <w:rsid w:val="009803F8"/>
    <w:rsid w:val="00980D6A"/>
    <w:rsid w:val="00986287"/>
    <w:rsid w:val="00992725"/>
    <w:rsid w:val="0099490E"/>
    <w:rsid w:val="009A0379"/>
    <w:rsid w:val="009A22B9"/>
    <w:rsid w:val="009A7B01"/>
    <w:rsid w:val="009B5257"/>
    <w:rsid w:val="009C4EAE"/>
    <w:rsid w:val="009D0413"/>
    <w:rsid w:val="009F1F03"/>
    <w:rsid w:val="009F2DE1"/>
    <w:rsid w:val="009F4919"/>
    <w:rsid w:val="009F634F"/>
    <w:rsid w:val="009F6361"/>
    <w:rsid w:val="00A0778E"/>
    <w:rsid w:val="00A15916"/>
    <w:rsid w:val="00A17457"/>
    <w:rsid w:val="00A5380F"/>
    <w:rsid w:val="00A553BC"/>
    <w:rsid w:val="00A60F0A"/>
    <w:rsid w:val="00A70487"/>
    <w:rsid w:val="00A706B8"/>
    <w:rsid w:val="00A73E3C"/>
    <w:rsid w:val="00A747B9"/>
    <w:rsid w:val="00AA3AE6"/>
    <w:rsid w:val="00AB0727"/>
    <w:rsid w:val="00AB2AB0"/>
    <w:rsid w:val="00AB4E6D"/>
    <w:rsid w:val="00AB5586"/>
    <w:rsid w:val="00AC49CA"/>
    <w:rsid w:val="00AC5E12"/>
    <w:rsid w:val="00AD0E97"/>
    <w:rsid w:val="00AD4E43"/>
    <w:rsid w:val="00AE1602"/>
    <w:rsid w:val="00B02087"/>
    <w:rsid w:val="00B031DC"/>
    <w:rsid w:val="00B10442"/>
    <w:rsid w:val="00B23B66"/>
    <w:rsid w:val="00B42542"/>
    <w:rsid w:val="00B4700E"/>
    <w:rsid w:val="00B56587"/>
    <w:rsid w:val="00B737AF"/>
    <w:rsid w:val="00B76AF0"/>
    <w:rsid w:val="00B841FF"/>
    <w:rsid w:val="00B855FE"/>
    <w:rsid w:val="00B9353C"/>
    <w:rsid w:val="00B93EFD"/>
    <w:rsid w:val="00B973B1"/>
    <w:rsid w:val="00BA1E70"/>
    <w:rsid w:val="00BA4BE7"/>
    <w:rsid w:val="00BD03DE"/>
    <w:rsid w:val="00BE18C9"/>
    <w:rsid w:val="00BE7E44"/>
    <w:rsid w:val="00BF144F"/>
    <w:rsid w:val="00C11BAE"/>
    <w:rsid w:val="00C129E2"/>
    <w:rsid w:val="00C1479A"/>
    <w:rsid w:val="00C179C4"/>
    <w:rsid w:val="00C250F1"/>
    <w:rsid w:val="00C3263A"/>
    <w:rsid w:val="00C334BF"/>
    <w:rsid w:val="00C352EC"/>
    <w:rsid w:val="00C43700"/>
    <w:rsid w:val="00C445AB"/>
    <w:rsid w:val="00C6706F"/>
    <w:rsid w:val="00C76566"/>
    <w:rsid w:val="00C81A50"/>
    <w:rsid w:val="00CA5C2D"/>
    <w:rsid w:val="00CA6C80"/>
    <w:rsid w:val="00CB0DA1"/>
    <w:rsid w:val="00CC2678"/>
    <w:rsid w:val="00CC7217"/>
    <w:rsid w:val="00CC7926"/>
    <w:rsid w:val="00CC7E61"/>
    <w:rsid w:val="00CD4295"/>
    <w:rsid w:val="00CD70FA"/>
    <w:rsid w:val="00CE0976"/>
    <w:rsid w:val="00CE529E"/>
    <w:rsid w:val="00CF4ADC"/>
    <w:rsid w:val="00D03A3B"/>
    <w:rsid w:val="00D104D5"/>
    <w:rsid w:val="00D110EA"/>
    <w:rsid w:val="00D12CFB"/>
    <w:rsid w:val="00D13559"/>
    <w:rsid w:val="00D155D0"/>
    <w:rsid w:val="00D207B4"/>
    <w:rsid w:val="00D2361D"/>
    <w:rsid w:val="00D312F4"/>
    <w:rsid w:val="00D34294"/>
    <w:rsid w:val="00D43754"/>
    <w:rsid w:val="00D50A0E"/>
    <w:rsid w:val="00D5519A"/>
    <w:rsid w:val="00D56049"/>
    <w:rsid w:val="00D56E95"/>
    <w:rsid w:val="00D6313C"/>
    <w:rsid w:val="00D71618"/>
    <w:rsid w:val="00D733B6"/>
    <w:rsid w:val="00D74620"/>
    <w:rsid w:val="00D747E1"/>
    <w:rsid w:val="00D90208"/>
    <w:rsid w:val="00DA1C18"/>
    <w:rsid w:val="00DE13F3"/>
    <w:rsid w:val="00DF2308"/>
    <w:rsid w:val="00DF3EA9"/>
    <w:rsid w:val="00E106E3"/>
    <w:rsid w:val="00E11B6C"/>
    <w:rsid w:val="00E25709"/>
    <w:rsid w:val="00E3324F"/>
    <w:rsid w:val="00E408FF"/>
    <w:rsid w:val="00E511D1"/>
    <w:rsid w:val="00E570B3"/>
    <w:rsid w:val="00E610AE"/>
    <w:rsid w:val="00E720D7"/>
    <w:rsid w:val="00E75DEF"/>
    <w:rsid w:val="00E866DC"/>
    <w:rsid w:val="00E8779D"/>
    <w:rsid w:val="00E96A16"/>
    <w:rsid w:val="00E979C7"/>
    <w:rsid w:val="00EC40A2"/>
    <w:rsid w:val="00ED16E2"/>
    <w:rsid w:val="00F030BE"/>
    <w:rsid w:val="00F075CF"/>
    <w:rsid w:val="00F1243E"/>
    <w:rsid w:val="00F176B0"/>
    <w:rsid w:val="00F21882"/>
    <w:rsid w:val="00F40AEE"/>
    <w:rsid w:val="00F41462"/>
    <w:rsid w:val="00F427CE"/>
    <w:rsid w:val="00F5285A"/>
    <w:rsid w:val="00F540C9"/>
    <w:rsid w:val="00F63151"/>
    <w:rsid w:val="00F70AF1"/>
    <w:rsid w:val="00F713AA"/>
    <w:rsid w:val="00F85CA0"/>
    <w:rsid w:val="00F87819"/>
    <w:rsid w:val="00F939A2"/>
    <w:rsid w:val="00FA0EC5"/>
    <w:rsid w:val="00FA327F"/>
    <w:rsid w:val="00FA35D0"/>
    <w:rsid w:val="00FB052B"/>
    <w:rsid w:val="00FC2A24"/>
    <w:rsid w:val="00FD0F27"/>
    <w:rsid w:val="00FD6E0D"/>
    <w:rsid w:val="00FE080A"/>
    <w:rsid w:val="00FE21C2"/>
    <w:rsid w:val="00FE2620"/>
    <w:rsid w:val="00FF506D"/>
    <w:rsid w:val="00FF6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F42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21F42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customStyle="1" w:styleId="a4">
    <w:name w:val="Содержимое таблицы"/>
    <w:basedOn w:val="a"/>
    <w:uiPriority w:val="99"/>
    <w:semiHidden/>
    <w:rsid w:val="00521F42"/>
    <w:pPr>
      <w:suppressLineNumbers/>
    </w:pPr>
  </w:style>
  <w:style w:type="paragraph" w:customStyle="1" w:styleId="Standard">
    <w:name w:val="Standard"/>
    <w:uiPriority w:val="99"/>
    <w:semiHidden/>
    <w:rsid w:val="00521F42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5">
    <w:name w:val="Balloon Text"/>
    <w:basedOn w:val="a"/>
    <w:link w:val="a6"/>
    <w:uiPriority w:val="99"/>
    <w:semiHidden/>
    <w:unhideWhenUsed/>
    <w:rsid w:val="00521F42"/>
    <w:rPr>
      <w:rFonts w:ascii="Tahoma" w:hAnsi="Tahoma" w:cs="Mangal"/>
      <w:sz w:val="16"/>
      <w:szCs w:val="14"/>
    </w:rPr>
  </w:style>
  <w:style w:type="character" w:customStyle="1" w:styleId="a6">
    <w:name w:val="Текст выноски Знак"/>
    <w:basedOn w:val="a0"/>
    <w:link w:val="a5"/>
    <w:uiPriority w:val="99"/>
    <w:semiHidden/>
    <w:rsid w:val="00521F42"/>
    <w:rPr>
      <w:rFonts w:ascii="Tahoma" w:eastAsia="Lucida Sans Unicode" w:hAnsi="Tahoma" w:cs="Mangal"/>
      <w:kern w:val="2"/>
      <w:sz w:val="16"/>
      <w:szCs w:val="14"/>
      <w:lang w:eastAsia="hi-IN" w:bidi="hi-IN"/>
    </w:rPr>
  </w:style>
  <w:style w:type="paragraph" w:styleId="a7">
    <w:name w:val="header"/>
    <w:basedOn w:val="a"/>
    <w:link w:val="a8"/>
    <w:uiPriority w:val="99"/>
    <w:unhideWhenUsed/>
    <w:rsid w:val="004D3CC9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8">
    <w:name w:val="Верхний колонтитул Знак"/>
    <w:basedOn w:val="a0"/>
    <w:link w:val="a7"/>
    <w:uiPriority w:val="99"/>
    <w:rsid w:val="004D3CC9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a9">
    <w:name w:val="footer"/>
    <w:basedOn w:val="a"/>
    <w:link w:val="aa"/>
    <w:uiPriority w:val="99"/>
    <w:unhideWhenUsed/>
    <w:rsid w:val="004D3CC9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a">
    <w:name w:val="Нижний колонтитул Знак"/>
    <w:basedOn w:val="a0"/>
    <w:link w:val="a9"/>
    <w:uiPriority w:val="99"/>
    <w:rsid w:val="004D3CC9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character" w:styleId="ab">
    <w:name w:val="Hyperlink"/>
    <w:basedOn w:val="a0"/>
    <w:uiPriority w:val="99"/>
    <w:unhideWhenUsed/>
    <w:rsid w:val="00A538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F42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21F42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customStyle="1" w:styleId="a4">
    <w:name w:val="Содержимое таблицы"/>
    <w:basedOn w:val="a"/>
    <w:uiPriority w:val="99"/>
    <w:semiHidden/>
    <w:rsid w:val="00521F42"/>
    <w:pPr>
      <w:suppressLineNumbers/>
    </w:pPr>
  </w:style>
  <w:style w:type="paragraph" w:customStyle="1" w:styleId="Standard">
    <w:name w:val="Standard"/>
    <w:uiPriority w:val="99"/>
    <w:semiHidden/>
    <w:rsid w:val="00521F42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5">
    <w:name w:val="Balloon Text"/>
    <w:basedOn w:val="a"/>
    <w:link w:val="a6"/>
    <w:uiPriority w:val="99"/>
    <w:semiHidden/>
    <w:unhideWhenUsed/>
    <w:rsid w:val="00521F42"/>
    <w:rPr>
      <w:rFonts w:ascii="Tahoma" w:hAnsi="Tahoma" w:cs="Mangal"/>
      <w:sz w:val="16"/>
      <w:szCs w:val="14"/>
    </w:rPr>
  </w:style>
  <w:style w:type="character" w:customStyle="1" w:styleId="a6">
    <w:name w:val="Текст выноски Знак"/>
    <w:basedOn w:val="a0"/>
    <w:link w:val="a5"/>
    <w:uiPriority w:val="99"/>
    <w:semiHidden/>
    <w:rsid w:val="00521F42"/>
    <w:rPr>
      <w:rFonts w:ascii="Tahoma" w:eastAsia="Lucida Sans Unicode" w:hAnsi="Tahoma" w:cs="Mangal"/>
      <w:kern w:val="2"/>
      <w:sz w:val="16"/>
      <w:szCs w:val="14"/>
      <w:lang w:eastAsia="hi-IN" w:bidi="hi-IN"/>
    </w:rPr>
  </w:style>
  <w:style w:type="paragraph" w:styleId="a7">
    <w:name w:val="header"/>
    <w:basedOn w:val="a"/>
    <w:link w:val="a8"/>
    <w:uiPriority w:val="99"/>
    <w:unhideWhenUsed/>
    <w:rsid w:val="004D3CC9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8">
    <w:name w:val="Верхний колонтитул Знак"/>
    <w:basedOn w:val="a0"/>
    <w:link w:val="a7"/>
    <w:uiPriority w:val="99"/>
    <w:rsid w:val="004D3CC9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a9">
    <w:name w:val="footer"/>
    <w:basedOn w:val="a"/>
    <w:link w:val="aa"/>
    <w:uiPriority w:val="99"/>
    <w:unhideWhenUsed/>
    <w:rsid w:val="004D3CC9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a">
    <w:name w:val="Нижний колонтитул Знак"/>
    <w:basedOn w:val="a0"/>
    <w:link w:val="a9"/>
    <w:uiPriority w:val="99"/>
    <w:rsid w:val="004D3CC9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character" w:styleId="ab">
    <w:name w:val="Hyperlink"/>
    <w:basedOn w:val="a0"/>
    <w:uiPriority w:val="99"/>
    <w:unhideWhenUsed/>
    <w:rsid w:val="00A538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68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9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8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9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ACC73F-D1CA-4924-946C-2AD683320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2041</Words>
  <Characters>11639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Шулепа Алексей Павлович</dc:creator>
  <cp:lastModifiedBy>пользовтель</cp:lastModifiedBy>
  <cp:revision>3</cp:revision>
  <cp:lastPrinted>2023-01-10T08:32:00Z</cp:lastPrinted>
  <dcterms:created xsi:type="dcterms:W3CDTF">2024-01-09T07:58:00Z</dcterms:created>
  <dcterms:modified xsi:type="dcterms:W3CDTF">2024-01-09T07:58:00Z</dcterms:modified>
</cp:coreProperties>
</file>