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2D5F" w:rsidRPr="00FE3E38" w:rsidRDefault="00D12D5F" w:rsidP="00D12D5F">
      <w:pPr>
        <w:ind w:firstLine="567"/>
        <w:jc w:val="center"/>
        <w:rPr>
          <w:rFonts w:cs="Times New Roman"/>
          <w:sz w:val="26"/>
          <w:szCs w:val="26"/>
        </w:rPr>
      </w:pPr>
      <w:bookmarkStart w:id="0" w:name="_GoBack"/>
      <w:r>
        <w:rPr>
          <w:sz w:val="28"/>
          <w:szCs w:val="28"/>
        </w:rPr>
        <w:t>Договор</w:t>
      </w:r>
      <w:r w:rsidRPr="007A7AC1">
        <w:rPr>
          <w:sz w:val="28"/>
          <w:szCs w:val="28"/>
        </w:rPr>
        <w:t xml:space="preserve"> </w:t>
      </w:r>
      <w:r w:rsidRPr="007A7AC1">
        <w:rPr>
          <w:rFonts w:cs="Times New Roman"/>
          <w:sz w:val="28"/>
          <w:szCs w:val="28"/>
        </w:rPr>
        <w:t>о размещении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предоставления земельных участков и установления сервитутов</w:t>
      </w:r>
      <w:bookmarkEnd w:id="0"/>
    </w:p>
    <w:p w:rsidR="00D12D5F" w:rsidRDefault="00D12D5F" w:rsidP="00D12D5F">
      <w:pPr>
        <w:jc w:val="center"/>
        <w:rPr>
          <w:rFonts w:cs="Times New Roman"/>
          <w:b/>
          <w:sz w:val="26"/>
          <w:szCs w:val="26"/>
        </w:rPr>
      </w:pPr>
    </w:p>
    <w:tbl>
      <w:tblPr>
        <w:tblW w:w="949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977"/>
        <w:gridCol w:w="2977"/>
        <w:gridCol w:w="3118"/>
      </w:tblGrid>
      <w:tr w:rsidR="00D12D5F" w:rsidRPr="00AA2DAD" w:rsidTr="00F9547C">
        <w:tc>
          <w:tcPr>
            <w:tcW w:w="426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b/>
              </w:rPr>
            </w:pPr>
            <w:r w:rsidRPr="00BA2529">
              <w:rPr>
                <w:rFonts w:cs="Times New Roman"/>
                <w:b/>
              </w:rPr>
              <w:t>№</w:t>
            </w:r>
          </w:p>
        </w:tc>
        <w:tc>
          <w:tcPr>
            <w:tcW w:w="2977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адрес</w:t>
            </w:r>
          </w:p>
        </w:tc>
        <w:tc>
          <w:tcPr>
            <w:tcW w:w="2977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аттракцион</w:t>
            </w:r>
          </w:p>
        </w:tc>
        <w:tc>
          <w:tcPr>
            <w:tcW w:w="3118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ФИО </w:t>
            </w:r>
          </w:p>
        </w:tc>
      </w:tr>
      <w:tr w:rsidR="00D12D5F" w:rsidTr="00F9547C">
        <w:tc>
          <w:tcPr>
            <w:tcW w:w="426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 w:rsidRPr="00BA2529">
              <w:rPr>
                <w:rFonts w:cs="Times New Roman"/>
                <w:sz w:val="22"/>
                <w:szCs w:val="22"/>
              </w:rPr>
              <w:t>1</w:t>
            </w:r>
          </w:p>
        </w:tc>
        <w:tc>
          <w:tcPr>
            <w:tcW w:w="2977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Набережная реки Волги (район </w:t>
            </w:r>
            <w:proofErr w:type="spellStart"/>
            <w:r>
              <w:rPr>
                <w:rFonts w:cs="Times New Roman"/>
                <w:sz w:val="22"/>
                <w:szCs w:val="22"/>
              </w:rPr>
              <w:t>ЗАГСа</w:t>
            </w:r>
            <w:proofErr w:type="spellEnd"/>
            <w:r>
              <w:rPr>
                <w:rFonts w:cs="Times New Roman"/>
                <w:sz w:val="22"/>
                <w:szCs w:val="22"/>
              </w:rPr>
              <w:t>)</w:t>
            </w:r>
          </w:p>
        </w:tc>
        <w:tc>
          <w:tcPr>
            <w:tcW w:w="2977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Сезонный аттракцион (паровоз с 2-мя вагонами)</w:t>
            </w:r>
          </w:p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3118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</w:p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ИП </w:t>
            </w:r>
            <w:proofErr w:type="spellStart"/>
            <w:r>
              <w:rPr>
                <w:rFonts w:cs="Times New Roman"/>
                <w:sz w:val="22"/>
                <w:szCs w:val="22"/>
              </w:rPr>
              <w:t>Породькин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И.Н.</w:t>
            </w:r>
          </w:p>
        </w:tc>
      </w:tr>
      <w:tr w:rsidR="00D12D5F" w:rsidTr="00F9547C">
        <w:tc>
          <w:tcPr>
            <w:tcW w:w="426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2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ул. А. Сергеева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Сезонный аттракцион (воздушная пушка)</w:t>
            </w:r>
          </w:p>
        </w:tc>
        <w:tc>
          <w:tcPr>
            <w:tcW w:w="3118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Габелая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Г.Р.</w:t>
            </w:r>
          </w:p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за ИП </w:t>
            </w:r>
            <w:proofErr w:type="spellStart"/>
            <w:r>
              <w:rPr>
                <w:rFonts w:cs="Times New Roman"/>
                <w:sz w:val="22"/>
                <w:szCs w:val="22"/>
              </w:rPr>
              <w:t>Махадибиров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А.Ш.</w:t>
            </w:r>
          </w:p>
        </w:tc>
      </w:tr>
      <w:tr w:rsidR="00D12D5F" w:rsidTr="00F9547C">
        <w:tc>
          <w:tcPr>
            <w:tcW w:w="426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3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ул. А. Сергеева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Сезонный аттракцион (2 надувных батуту, 1 детский игровой комплекс)</w:t>
            </w:r>
          </w:p>
        </w:tc>
        <w:tc>
          <w:tcPr>
            <w:tcW w:w="3118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Габелая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Г.Р.</w:t>
            </w:r>
          </w:p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за ИП </w:t>
            </w:r>
            <w:proofErr w:type="spellStart"/>
            <w:r>
              <w:rPr>
                <w:rFonts w:cs="Times New Roman"/>
                <w:sz w:val="22"/>
                <w:szCs w:val="22"/>
              </w:rPr>
              <w:t>Махадибиров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А.Ш.</w:t>
            </w:r>
          </w:p>
        </w:tc>
      </w:tr>
      <w:tr w:rsidR="00D12D5F" w:rsidTr="00F9547C">
        <w:tc>
          <w:tcPr>
            <w:tcW w:w="426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4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ул. А. Сергеева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Сезонный аттракцион (аттракцион «Фантазия»)</w:t>
            </w:r>
          </w:p>
        </w:tc>
        <w:tc>
          <w:tcPr>
            <w:tcW w:w="3118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Габелая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Г.Р.</w:t>
            </w:r>
          </w:p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за ИП </w:t>
            </w:r>
            <w:proofErr w:type="spellStart"/>
            <w:r>
              <w:rPr>
                <w:rFonts w:cs="Times New Roman"/>
                <w:sz w:val="22"/>
                <w:szCs w:val="22"/>
              </w:rPr>
              <w:t>Махадибиров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А.Ш.</w:t>
            </w:r>
          </w:p>
        </w:tc>
      </w:tr>
      <w:tr w:rsidR="00D12D5F" w:rsidTr="00F9547C">
        <w:tc>
          <w:tcPr>
            <w:tcW w:w="426" w:type="dxa"/>
            <w:shd w:val="clear" w:color="auto" w:fill="auto"/>
          </w:tcPr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5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ул. А. Сергеева</w:t>
            </w:r>
          </w:p>
        </w:tc>
        <w:tc>
          <w:tcPr>
            <w:tcW w:w="2977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>Сезонный аттракцион (аттракцион «Поезд Медвежонок»)</w:t>
            </w:r>
          </w:p>
        </w:tc>
        <w:tc>
          <w:tcPr>
            <w:tcW w:w="3118" w:type="dxa"/>
            <w:shd w:val="clear" w:color="auto" w:fill="auto"/>
          </w:tcPr>
          <w:p w:rsidR="00D12D5F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proofErr w:type="spellStart"/>
            <w:r>
              <w:rPr>
                <w:rFonts w:cs="Times New Roman"/>
                <w:sz w:val="22"/>
                <w:szCs w:val="22"/>
              </w:rPr>
              <w:t>Габелая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Г.Р.</w:t>
            </w:r>
          </w:p>
          <w:p w:rsidR="00D12D5F" w:rsidRPr="00BA2529" w:rsidRDefault="00D12D5F" w:rsidP="00F9547C">
            <w:pPr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за ИП </w:t>
            </w:r>
            <w:proofErr w:type="spellStart"/>
            <w:r>
              <w:rPr>
                <w:rFonts w:cs="Times New Roman"/>
                <w:sz w:val="22"/>
                <w:szCs w:val="22"/>
              </w:rPr>
              <w:t>Махадибиров</w:t>
            </w:r>
            <w:proofErr w:type="spellEnd"/>
            <w:r>
              <w:rPr>
                <w:rFonts w:cs="Times New Roman"/>
                <w:sz w:val="22"/>
                <w:szCs w:val="22"/>
              </w:rPr>
              <w:t xml:space="preserve"> А.Ш.</w:t>
            </w:r>
          </w:p>
        </w:tc>
      </w:tr>
    </w:tbl>
    <w:p w:rsidR="00E31428" w:rsidRDefault="00E31428"/>
    <w:sectPr w:rsidR="00E314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D5F"/>
    <w:rsid w:val="00D12D5F"/>
    <w:rsid w:val="00E3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1E6387-ECC4-4498-AFCD-3B7B0289D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2D5F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2017-06-30T10:56:00Z</dcterms:created>
  <dcterms:modified xsi:type="dcterms:W3CDTF">2017-06-30T10:57:00Z</dcterms:modified>
</cp:coreProperties>
</file>