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280" w:rsidRPr="00C74BA7" w:rsidRDefault="00637280" w:rsidP="00222DC0">
      <w:pPr>
        <w:pStyle w:val="1"/>
        <w:rPr>
          <w:rFonts w:eastAsia="Times New Roman"/>
          <w:lang w:eastAsia="ru-RU"/>
        </w:rPr>
      </w:pPr>
      <w:r w:rsidRPr="00C74BA7">
        <w:rPr>
          <w:rFonts w:eastAsia="Times New Roman"/>
          <w:noProof/>
          <w:lang w:eastAsia="ru-RU"/>
        </w:rPr>
        <w:drawing>
          <wp:anchor distT="0" distB="0" distL="114300" distR="114300" simplePos="0" relativeHeight="251659264" behindDoc="1" locked="0" layoutInCell="1" allowOverlap="1" wp14:anchorId="1B5E63F1" wp14:editId="0F2CD0CC">
            <wp:simplePos x="0" y="0"/>
            <wp:positionH relativeFrom="column">
              <wp:posOffset>2806065</wp:posOffset>
            </wp:positionH>
            <wp:positionV relativeFrom="paragraph">
              <wp:posOffset>51435</wp:posOffset>
            </wp:positionV>
            <wp:extent cx="968375" cy="1343025"/>
            <wp:effectExtent l="0" t="0" r="317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8375" cy="1343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r w:rsidRPr="00C74BA7">
        <w:rPr>
          <w:rFonts w:ascii="Bookman Old Style" w:eastAsia="Times New Roman" w:hAnsi="Bookman Old Style" w:cs="Times New Roman"/>
          <w:b/>
          <w:sz w:val="32"/>
          <w:szCs w:val="32"/>
          <w:lang w:eastAsia="ru-RU"/>
        </w:rPr>
        <w:t>ДОКЛАД</w:t>
      </w:r>
    </w:p>
    <w:p w:rsidR="00637280" w:rsidRPr="00C74BA7" w:rsidRDefault="00637280" w:rsidP="00637280">
      <w:pPr>
        <w:spacing w:line="276" w:lineRule="auto"/>
        <w:jc w:val="center"/>
        <w:rPr>
          <w:rFonts w:ascii="Bookman Old Style" w:eastAsia="Times New Roman" w:hAnsi="Bookman Old Style" w:cs="Times New Roman"/>
          <w:b/>
          <w:sz w:val="32"/>
          <w:szCs w:val="32"/>
          <w:lang w:eastAsia="ru-RU"/>
        </w:rPr>
      </w:pPr>
    </w:p>
    <w:p w:rsidR="00F1200F" w:rsidRPr="00C74BA7" w:rsidRDefault="00BA4E69" w:rsidP="00637280">
      <w:pPr>
        <w:spacing w:line="276" w:lineRule="auto"/>
        <w:jc w:val="center"/>
        <w:rPr>
          <w:rFonts w:ascii="Bookman Old Style" w:eastAsia="Times New Roman" w:hAnsi="Bookman Old Style" w:cs="Times New Roman"/>
          <w:b/>
          <w:sz w:val="32"/>
          <w:szCs w:val="32"/>
          <w:lang w:eastAsia="ru-RU"/>
        </w:rPr>
      </w:pPr>
      <w:r w:rsidRPr="00C74BA7">
        <w:rPr>
          <w:rFonts w:ascii="Bookman Old Style" w:eastAsia="Times New Roman" w:hAnsi="Bookman Old Style" w:cs="Times New Roman"/>
          <w:b/>
          <w:sz w:val="32"/>
          <w:szCs w:val="32"/>
          <w:lang w:eastAsia="ru-RU"/>
        </w:rPr>
        <w:t>главы муниципального</w:t>
      </w:r>
      <w:r w:rsidR="00F1200F" w:rsidRPr="00C74BA7">
        <w:rPr>
          <w:rFonts w:ascii="Bookman Old Style" w:eastAsia="Times New Roman" w:hAnsi="Bookman Old Style" w:cs="Times New Roman"/>
          <w:b/>
          <w:sz w:val="32"/>
          <w:szCs w:val="32"/>
          <w:lang w:eastAsia="ru-RU"/>
        </w:rPr>
        <w:t xml:space="preserve"> </w:t>
      </w:r>
      <w:r w:rsidRPr="00C74BA7">
        <w:rPr>
          <w:rFonts w:ascii="Bookman Old Style" w:eastAsia="Times New Roman" w:hAnsi="Bookman Old Style" w:cs="Times New Roman"/>
          <w:b/>
          <w:sz w:val="32"/>
          <w:szCs w:val="32"/>
          <w:lang w:eastAsia="ru-RU"/>
        </w:rPr>
        <w:t xml:space="preserve">образования </w:t>
      </w:r>
    </w:p>
    <w:p w:rsidR="00637280" w:rsidRPr="00C74BA7" w:rsidRDefault="00BA4E69" w:rsidP="00637280">
      <w:pPr>
        <w:spacing w:line="276" w:lineRule="auto"/>
        <w:jc w:val="center"/>
        <w:rPr>
          <w:rFonts w:ascii="Bookman Old Style" w:eastAsia="Times New Roman" w:hAnsi="Bookman Old Style" w:cs="Times New Roman"/>
          <w:b/>
          <w:sz w:val="32"/>
          <w:szCs w:val="32"/>
          <w:lang w:eastAsia="ru-RU"/>
        </w:rPr>
      </w:pPr>
      <w:r w:rsidRPr="00C74BA7">
        <w:rPr>
          <w:rFonts w:ascii="Bookman Old Style" w:eastAsia="Times New Roman" w:hAnsi="Bookman Old Style" w:cs="Times New Roman"/>
          <w:b/>
          <w:sz w:val="32"/>
          <w:szCs w:val="32"/>
          <w:lang w:eastAsia="ru-RU"/>
        </w:rPr>
        <w:t>«Город</w:t>
      </w:r>
      <w:r w:rsidR="00E15744" w:rsidRPr="00C74BA7">
        <w:rPr>
          <w:rFonts w:ascii="Bookman Old Style" w:eastAsia="Times New Roman" w:hAnsi="Bookman Old Style" w:cs="Times New Roman"/>
          <w:b/>
          <w:sz w:val="32"/>
          <w:szCs w:val="32"/>
          <w:lang w:eastAsia="ru-RU"/>
        </w:rPr>
        <w:t>ской округ город</w:t>
      </w:r>
      <w:r w:rsidRPr="00C74BA7">
        <w:rPr>
          <w:rFonts w:ascii="Bookman Old Style" w:eastAsia="Times New Roman" w:hAnsi="Bookman Old Style" w:cs="Times New Roman"/>
          <w:b/>
          <w:sz w:val="32"/>
          <w:szCs w:val="32"/>
          <w:lang w:eastAsia="ru-RU"/>
        </w:rPr>
        <w:t xml:space="preserve"> Астрахань»</w:t>
      </w:r>
      <w:r w:rsidR="00637280" w:rsidRPr="00C74BA7">
        <w:rPr>
          <w:rFonts w:ascii="Bookman Old Style" w:eastAsia="Times New Roman" w:hAnsi="Bookman Old Style" w:cs="Times New Roman"/>
          <w:b/>
          <w:sz w:val="32"/>
          <w:szCs w:val="32"/>
          <w:lang w:eastAsia="ru-RU"/>
        </w:rPr>
        <w:t xml:space="preserve"> </w:t>
      </w:r>
    </w:p>
    <w:p w:rsidR="00637280" w:rsidRPr="00C74BA7" w:rsidRDefault="00637280" w:rsidP="00637280">
      <w:pPr>
        <w:spacing w:line="276" w:lineRule="auto"/>
        <w:jc w:val="center"/>
        <w:rPr>
          <w:rFonts w:ascii="Bookman Old Style" w:eastAsia="Times New Roman" w:hAnsi="Bookman Old Style" w:cs="Times New Roman"/>
          <w:sz w:val="32"/>
          <w:szCs w:val="32"/>
          <w:lang w:eastAsia="ru-RU"/>
        </w:rPr>
      </w:pPr>
    </w:p>
    <w:p w:rsidR="00642A8B" w:rsidRPr="00C74BA7" w:rsidRDefault="00637280" w:rsidP="00642A8B">
      <w:pPr>
        <w:jc w:val="center"/>
        <w:rPr>
          <w:rFonts w:ascii="Bookman Old Style" w:eastAsia="Times New Roman" w:hAnsi="Bookman Old Style" w:cs="Times New Roman"/>
          <w:b/>
          <w:sz w:val="25"/>
          <w:szCs w:val="25"/>
          <w:lang w:eastAsia="ru-RU"/>
        </w:rPr>
      </w:pPr>
      <w:r w:rsidRPr="00C74BA7">
        <w:rPr>
          <w:rFonts w:ascii="Bookman Old Style" w:eastAsia="Times New Roman" w:hAnsi="Bookman Old Style" w:cs="Times New Roman"/>
          <w:b/>
          <w:sz w:val="25"/>
          <w:szCs w:val="25"/>
          <w:lang w:eastAsia="ru-RU"/>
        </w:rPr>
        <w:t xml:space="preserve">о достигнутых значениях показателей для оценки эффективности деятельности </w:t>
      </w:r>
      <w:r w:rsidR="00642A8B" w:rsidRPr="00C74BA7">
        <w:rPr>
          <w:rFonts w:ascii="Bookman Old Style" w:eastAsia="Times New Roman" w:hAnsi="Bookman Old Style" w:cs="Times New Roman"/>
          <w:b/>
          <w:sz w:val="25"/>
          <w:szCs w:val="25"/>
          <w:lang w:eastAsia="ru-RU"/>
        </w:rPr>
        <w:t>администрации муниципального образования</w:t>
      </w:r>
      <w:r w:rsidRPr="00C74BA7">
        <w:rPr>
          <w:rFonts w:ascii="Bookman Old Style" w:eastAsia="Times New Roman" w:hAnsi="Bookman Old Style" w:cs="Times New Roman"/>
          <w:b/>
          <w:sz w:val="25"/>
          <w:szCs w:val="25"/>
          <w:lang w:eastAsia="ru-RU"/>
        </w:rPr>
        <w:t xml:space="preserve"> </w:t>
      </w:r>
    </w:p>
    <w:p w:rsidR="00637280" w:rsidRPr="00C74BA7" w:rsidRDefault="00637280" w:rsidP="00637280">
      <w:pPr>
        <w:jc w:val="center"/>
        <w:rPr>
          <w:rFonts w:ascii="Bookman Old Style" w:eastAsia="Times New Roman" w:hAnsi="Bookman Old Style" w:cs="Times New Roman"/>
          <w:b/>
          <w:sz w:val="25"/>
          <w:szCs w:val="25"/>
          <w:lang w:eastAsia="ru-RU"/>
        </w:rPr>
      </w:pPr>
      <w:r w:rsidRPr="00C74BA7">
        <w:rPr>
          <w:rFonts w:ascii="Bookman Old Style" w:eastAsia="Times New Roman" w:hAnsi="Bookman Old Style" w:cs="Times New Roman"/>
          <w:b/>
          <w:sz w:val="25"/>
          <w:szCs w:val="25"/>
          <w:lang w:eastAsia="ru-RU"/>
        </w:rPr>
        <w:t>«Город</w:t>
      </w:r>
      <w:r w:rsidR="00E15744" w:rsidRPr="00C74BA7">
        <w:rPr>
          <w:rFonts w:ascii="Bookman Old Style" w:eastAsia="Times New Roman" w:hAnsi="Bookman Old Style" w:cs="Times New Roman"/>
          <w:b/>
          <w:sz w:val="25"/>
          <w:szCs w:val="25"/>
          <w:lang w:eastAsia="ru-RU"/>
        </w:rPr>
        <w:t xml:space="preserve">ской округ город </w:t>
      </w:r>
      <w:r w:rsidRPr="00C74BA7">
        <w:rPr>
          <w:rFonts w:ascii="Bookman Old Style" w:eastAsia="Times New Roman" w:hAnsi="Bookman Old Style" w:cs="Times New Roman"/>
          <w:b/>
          <w:sz w:val="25"/>
          <w:szCs w:val="25"/>
          <w:lang w:eastAsia="ru-RU"/>
        </w:rPr>
        <w:t>Астрахань» за 20</w:t>
      </w:r>
      <w:r w:rsidR="003B1539" w:rsidRPr="00C74BA7">
        <w:rPr>
          <w:rFonts w:ascii="Bookman Old Style" w:eastAsia="Times New Roman" w:hAnsi="Bookman Old Style" w:cs="Times New Roman"/>
          <w:b/>
          <w:sz w:val="25"/>
          <w:szCs w:val="25"/>
          <w:lang w:eastAsia="ru-RU"/>
        </w:rPr>
        <w:t>2</w:t>
      </w:r>
      <w:r w:rsidR="0076674B" w:rsidRPr="00C74BA7">
        <w:rPr>
          <w:rFonts w:ascii="Bookman Old Style" w:eastAsia="Times New Roman" w:hAnsi="Bookman Old Style" w:cs="Times New Roman"/>
          <w:b/>
          <w:sz w:val="25"/>
          <w:szCs w:val="25"/>
          <w:lang w:eastAsia="ru-RU"/>
        </w:rPr>
        <w:t>4</w:t>
      </w:r>
      <w:r w:rsidRPr="00C74BA7">
        <w:rPr>
          <w:rFonts w:ascii="Bookman Old Style" w:eastAsia="Times New Roman" w:hAnsi="Bookman Old Style" w:cs="Times New Roman"/>
          <w:b/>
          <w:sz w:val="25"/>
          <w:szCs w:val="25"/>
          <w:lang w:eastAsia="ru-RU"/>
        </w:rPr>
        <w:t xml:space="preserve"> год и их планируемых </w:t>
      </w:r>
      <w:proofErr w:type="gramStart"/>
      <w:r w:rsidRPr="00C74BA7">
        <w:rPr>
          <w:rFonts w:ascii="Bookman Old Style" w:eastAsia="Times New Roman" w:hAnsi="Bookman Old Style" w:cs="Times New Roman"/>
          <w:b/>
          <w:sz w:val="25"/>
          <w:szCs w:val="25"/>
          <w:lang w:eastAsia="ru-RU"/>
        </w:rPr>
        <w:t>значениях</w:t>
      </w:r>
      <w:proofErr w:type="gramEnd"/>
      <w:r w:rsidRPr="00C74BA7">
        <w:rPr>
          <w:rFonts w:ascii="Bookman Old Style" w:eastAsia="Times New Roman" w:hAnsi="Bookman Old Style" w:cs="Times New Roman"/>
          <w:b/>
          <w:sz w:val="25"/>
          <w:szCs w:val="25"/>
          <w:lang w:eastAsia="ru-RU"/>
        </w:rPr>
        <w:t xml:space="preserve"> на 3-летний период</w:t>
      </w:r>
    </w:p>
    <w:p w:rsidR="00637280" w:rsidRPr="00C74BA7" w:rsidRDefault="00637280" w:rsidP="00637280">
      <w:pPr>
        <w:spacing w:line="276" w:lineRule="auto"/>
        <w:jc w:val="center"/>
        <w:rPr>
          <w:rFonts w:eastAsia="Times New Roman" w:cs="Times New Roman"/>
          <w:sz w:val="32"/>
          <w:szCs w:val="32"/>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637280" w:rsidRPr="00C74BA7" w:rsidRDefault="00637280" w:rsidP="00637280">
      <w:pPr>
        <w:spacing w:line="276" w:lineRule="auto"/>
        <w:jc w:val="center"/>
        <w:rPr>
          <w:rFonts w:eastAsia="Times New Roman" w:cs="Times New Roman"/>
          <w:sz w:val="24"/>
          <w:szCs w:val="24"/>
          <w:lang w:eastAsia="ru-RU"/>
        </w:rPr>
      </w:pPr>
    </w:p>
    <w:p w:rsidR="00D9243D" w:rsidRPr="00C74BA7" w:rsidRDefault="003B1539" w:rsidP="00BA4E69">
      <w:pPr>
        <w:ind w:left="4820"/>
        <w:rPr>
          <w:rFonts w:ascii="Bookman Old Style" w:eastAsia="Times New Roman" w:hAnsi="Bookman Old Style" w:cs="Times New Roman"/>
          <w:szCs w:val="28"/>
          <w:lang w:eastAsia="ru-RU"/>
        </w:rPr>
      </w:pPr>
      <w:r w:rsidRPr="00C74BA7">
        <w:rPr>
          <w:rFonts w:ascii="Bookman Old Style" w:eastAsia="Times New Roman" w:hAnsi="Bookman Old Style" w:cs="Times New Roman"/>
          <w:szCs w:val="28"/>
          <w:lang w:eastAsia="ru-RU"/>
        </w:rPr>
        <w:t>Г</w:t>
      </w:r>
      <w:r w:rsidR="00DD71E1" w:rsidRPr="00C74BA7">
        <w:rPr>
          <w:rFonts w:ascii="Bookman Old Style" w:eastAsia="Times New Roman" w:hAnsi="Bookman Old Style" w:cs="Times New Roman"/>
          <w:szCs w:val="28"/>
          <w:lang w:eastAsia="ru-RU"/>
        </w:rPr>
        <w:t>лав</w:t>
      </w:r>
      <w:r w:rsidRPr="00C74BA7">
        <w:rPr>
          <w:rFonts w:ascii="Bookman Old Style" w:eastAsia="Times New Roman" w:hAnsi="Bookman Old Style" w:cs="Times New Roman"/>
          <w:szCs w:val="28"/>
          <w:lang w:eastAsia="ru-RU"/>
        </w:rPr>
        <w:t>а</w:t>
      </w:r>
      <w:r w:rsidR="00BA4E69" w:rsidRPr="00C74BA7">
        <w:rPr>
          <w:rFonts w:ascii="Bookman Old Style" w:eastAsia="Times New Roman" w:hAnsi="Bookman Old Style" w:cs="Times New Roman"/>
          <w:szCs w:val="28"/>
          <w:lang w:eastAsia="ru-RU"/>
        </w:rPr>
        <w:t xml:space="preserve"> муниципального образования</w:t>
      </w:r>
    </w:p>
    <w:p w:rsidR="00637280" w:rsidRPr="00C74BA7" w:rsidRDefault="00BA4E69" w:rsidP="00BA4E69">
      <w:pPr>
        <w:ind w:left="4820"/>
        <w:rPr>
          <w:rFonts w:ascii="Bookman Old Style" w:eastAsia="Times New Roman" w:hAnsi="Bookman Old Style" w:cs="Times New Roman"/>
          <w:szCs w:val="28"/>
          <w:lang w:eastAsia="ru-RU"/>
        </w:rPr>
      </w:pPr>
      <w:r w:rsidRPr="00C74BA7">
        <w:rPr>
          <w:rFonts w:ascii="Bookman Old Style" w:eastAsia="Times New Roman" w:hAnsi="Bookman Old Style" w:cs="Times New Roman"/>
          <w:szCs w:val="28"/>
          <w:lang w:eastAsia="ru-RU"/>
        </w:rPr>
        <w:t>«Город</w:t>
      </w:r>
      <w:r w:rsidR="000F64B7" w:rsidRPr="00C74BA7">
        <w:rPr>
          <w:rFonts w:ascii="Bookman Old Style" w:eastAsia="Times New Roman" w:hAnsi="Bookman Old Style" w:cs="Times New Roman"/>
          <w:szCs w:val="28"/>
          <w:lang w:eastAsia="ru-RU"/>
        </w:rPr>
        <w:t>ской округ город</w:t>
      </w:r>
      <w:r w:rsidRPr="00C74BA7">
        <w:rPr>
          <w:rFonts w:ascii="Bookman Old Style" w:eastAsia="Times New Roman" w:hAnsi="Bookman Old Style" w:cs="Times New Roman"/>
          <w:szCs w:val="28"/>
          <w:lang w:eastAsia="ru-RU"/>
        </w:rPr>
        <w:t xml:space="preserve"> Астрахань»</w:t>
      </w:r>
    </w:p>
    <w:p w:rsidR="00A1413B" w:rsidRPr="00C74BA7" w:rsidRDefault="00A1413B" w:rsidP="00BA4E69">
      <w:pPr>
        <w:tabs>
          <w:tab w:val="left" w:pos="5103"/>
        </w:tabs>
        <w:ind w:left="4820"/>
        <w:rPr>
          <w:rFonts w:ascii="Bookman Old Style" w:eastAsia="Times New Roman" w:hAnsi="Bookman Old Style" w:cs="Times New Roman"/>
          <w:szCs w:val="28"/>
          <w:lang w:eastAsia="ru-RU"/>
        </w:rPr>
      </w:pPr>
    </w:p>
    <w:p w:rsidR="00637280" w:rsidRPr="00C74BA7" w:rsidRDefault="0076674B" w:rsidP="00BA4E69">
      <w:pPr>
        <w:tabs>
          <w:tab w:val="left" w:pos="5103"/>
        </w:tabs>
        <w:ind w:left="4820"/>
        <w:rPr>
          <w:rFonts w:ascii="Bookman Old Style" w:eastAsia="Times New Roman" w:hAnsi="Bookman Old Style" w:cs="Times New Roman"/>
          <w:szCs w:val="28"/>
          <w:lang w:eastAsia="ru-RU"/>
        </w:rPr>
      </w:pPr>
      <w:r w:rsidRPr="00C74BA7">
        <w:rPr>
          <w:rFonts w:ascii="Bookman Old Style" w:eastAsia="Times New Roman" w:hAnsi="Bookman Old Style" w:cs="Times New Roman"/>
          <w:szCs w:val="28"/>
          <w:lang w:eastAsia="ru-RU"/>
        </w:rPr>
        <w:t>И.А. Редькин</w:t>
      </w:r>
      <w:r w:rsidR="00E15744" w:rsidRPr="00C74BA7">
        <w:rPr>
          <w:rFonts w:ascii="Bookman Old Style" w:eastAsia="Times New Roman" w:hAnsi="Bookman Old Style" w:cs="Times New Roman"/>
          <w:szCs w:val="28"/>
          <w:lang w:eastAsia="ru-RU"/>
        </w:rPr>
        <w:t xml:space="preserve"> </w:t>
      </w:r>
      <w:r w:rsidR="00637280" w:rsidRPr="00C74BA7">
        <w:rPr>
          <w:rFonts w:ascii="Bookman Old Style" w:eastAsia="Times New Roman" w:hAnsi="Bookman Old Style" w:cs="Times New Roman"/>
          <w:szCs w:val="28"/>
          <w:lang w:eastAsia="ru-RU"/>
        </w:rPr>
        <w:t>______________</w:t>
      </w:r>
      <w:r w:rsidR="00A1413B" w:rsidRPr="00C74BA7">
        <w:rPr>
          <w:rFonts w:ascii="Bookman Old Style" w:eastAsia="Times New Roman" w:hAnsi="Bookman Old Style" w:cs="Times New Roman"/>
          <w:szCs w:val="28"/>
          <w:lang w:eastAsia="ru-RU"/>
        </w:rPr>
        <w:t>__</w:t>
      </w:r>
    </w:p>
    <w:p w:rsidR="00637280" w:rsidRPr="00C74BA7" w:rsidRDefault="00637280" w:rsidP="00BA4E69">
      <w:pPr>
        <w:ind w:left="4820"/>
        <w:rPr>
          <w:rFonts w:ascii="Bookman Old Style" w:eastAsia="Times New Roman" w:hAnsi="Bookman Old Style" w:cs="Times New Roman"/>
          <w:szCs w:val="28"/>
          <w:lang w:eastAsia="ru-RU"/>
        </w:rPr>
      </w:pPr>
    </w:p>
    <w:p w:rsidR="00637280" w:rsidRPr="00C74BA7" w:rsidRDefault="00BD250A" w:rsidP="00BA4E69">
      <w:pPr>
        <w:spacing w:line="276" w:lineRule="auto"/>
        <w:ind w:left="4820"/>
        <w:rPr>
          <w:rFonts w:ascii="Bookman Old Style" w:eastAsia="Times New Roman" w:hAnsi="Bookman Old Style" w:cs="Times New Roman"/>
          <w:szCs w:val="28"/>
          <w:lang w:eastAsia="ru-RU"/>
        </w:rPr>
      </w:pPr>
      <w:r w:rsidRPr="00C74BA7">
        <w:rPr>
          <w:rFonts w:ascii="Bookman Old Style" w:eastAsia="Times New Roman" w:hAnsi="Bookman Old Style" w:cs="Times New Roman"/>
          <w:szCs w:val="28"/>
          <w:lang w:eastAsia="ru-RU"/>
        </w:rPr>
        <w:t>Дата ____</w:t>
      </w:r>
      <w:r w:rsidR="00A1413B" w:rsidRPr="00C74BA7">
        <w:rPr>
          <w:rFonts w:ascii="Bookman Old Style" w:eastAsia="Times New Roman" w:hAnsi="Bookman Old Style" w:cs="Times New Roman"/>
          <w:szCs w:val="28"/>
          <w:lang w:eastAsia="ru-RU"/>
        </w:rPr>
        <w:t>____</w:t>
      </w:r>
      <w:r w:rsidRPr="00C74BA7">
        <w:rPr>
          <w:rFonts w:ascii="Bookman Old Style" w:eastAsia="Times New Roman" w:hAnsi="Bookman Old Style" w:cs="Times New Roman"/>
          <w:szCs w:val="28"/>
          <w:lang w:eastAsia="ru-RU"/>
        </w:rPr>
        <w:t xml:space="preserve">_  </w:t>
      </w:r>
      <w:r w:rsidR="00A1413B" w:rsidRPr="00C74BA7">
        <w:rPr>
          <w:rFonts w:ascii="Bookman Old Style" w:eastAsia="Times New Roman" w:hAnsi="Bookman Old Style" w:cs="Times New Roman"/>
          <w:szCs w:val="28"/>
          <w:lang w:eastAsia="ru-RU"/>
        </w:rPr>
        <w:t>__</w:t>
      </w:r>
      <w:r w:rsidRPr="00C74BA7">
        <w:rPr>
          <w:rFonts w:ascii="Bookman Old Style" w:eastAsia="Times New Roman" w:hAnsi="Bookman Old Style" w:cs="Times New Roman"/>
          <w:szCs w:val="28"/>
          <w:lang w:eastAsia="ru-RU"/>
        </w:rPr>
        <w:t xml:space="preserve">_____________ </w:t>
      </w:r>
      <w:r w:rsidR="00EC24F0" w:rsidRPr="00C74BA7">
        <w:rPr>
          <w:rFonts w:ascii="Bookman Old Style" w:eastAsia="Times New Roman" w:hAnsi="Bookman Old Style" w:cs="Times New Roman"/>
          <w:szCs w:val="28"/>
          <w:lang w:eastAsia="ru-RU"/>
        </w:rPr>
        <w:t>202</w:t>
      </w:r>
      <w:r w:rsidR="0076674B" w:rsidRPr="00C74BA7">
        <w:rPr>
          <w:rFonts w:ascii="Bookman Old Style" w:eastAsia="Times New Roman" w:hAnsi="Bookman Old Style" w:cs="Times New Roman"/>
          <w:szCs w:val="28"/>
          <w:lang w:eastAsia="ru-RU"/>
        </w:rPr>
        <w:t>5</w:t>
      </w:r>
      <w:r w:rsidR="00637280" w:rsidRPr="00C74BA7">
        <w:rPr>
          <w:rFonts w:ascii="Bookman Old Style" w:eastAsia="Times New Roman" w:hAnsi="Bookman Old Style" w:cs="Times New Roman"/>
          <w:szCs w:val="28"/>
          <w:lang w:eastAsia="ru-RU"/>
        </w:rPr>
        <w:t>г.</w:t>
      </w:r>
    </w:p>
    <w:p w:rsidR="00637280" w:rsidRPr="00C74BA7" w:rsidRDefault="00637280" w:rsidP="00637280">
      <w:pPr>
        <w:spacing w:line="276" w:lineRule="auto"/>
        <w:jc w:val="right"/>
        <w:rPr>
          <w:rFonts w:ascii="Bookman Old Style" w:eastAsia="Times New Roman" w:hAnsi="Bookman Old Style" w:cs="Times New Roman"/>
          <w:sz w:val="32"/>
          <w:szCs w:val="32"/>
          <w:lang w:eastAsia="ru-RU"/>
        </w:rPr>
      </w:pPr>
    </w:p>
    <w:p w:rsidR="00637280" w:rsidRPr="00C74BA7" w:rsidRDefault="00637280" w:rsidP="00637280">
      <w:pPr>
        <w:spacing w:line="276" w:lineRule="auto"/>
        <w:jc w:val="right"/>
        <w:rPr>
          <w:rFonts w:eastAsia="Times New Roman" w:cs="Times New Roman"/>
          <w:sz w:val="32"/>
          <w:szCs w:val="32"/>
          <w:lang w:eastAsia="ru-RU"/>
        </w:rPr>
      </w:pPr>
    </w:p>
    <w:p w:rsidR="00637280" w:rsidRPr="00C74BA7" w:rsidRDefault="00637280" w:rsidP="00637280">
      <w:pPr>
        <w:jc w:val="center"/>
        <w:rPr>
          <w:rFonts w:eastAsia="Times New Roman" w:cs="Times New Roman"/>
          <w:b/>
          <w:szCs w:val="28"/>
          <w:lang w:eastAsia="x-none"/>
        </w:rPr>
      </w:pPr>
    </w:p>
    <w:p w:rsidR="00637280" w:rsidRPr="00C74BA7" w:rsidRDefault="00637280" w:rsidP="00637280"/>
    <w:p w:rsidR="0077200D" w:rsidRPr="00C74BA7" w:rsidRDefault="0077200D">
      <w:pPr>
        <w:sectPr w:rsidR="0077200D" w:rsidRPr="00C74BA7" w:rsidSect="00C27E09">
          <w:footerReference w:type="default" r:id="rId10"/>
          <w:pgSz w:w="11906" w:h="16838"/>
          <w:pgMar w:top="720" w:right="720" w:bottom="720" w:left="720" w:header="708" w:footer="708" w:gutter="0"/>
          <w:pgNumType w:start="0"/>
          <w:cols w:space="708"/>
          <w:titlePg/>
          <w:docGrid w:linePitch="381"/>
        </w:sectPr>
      </w:pPr>
    </w:p>
    <w:tbl>
      <w:tblPr>
        <w:tblW w:w="15843" w:type="dxa"/>
        <w:tblLayout w:type="fixed"/>
        <w:tblLook w:val="04A0" w:firstRow="1" w:lastRow="0" w:firstColumn="1" w:lastColumn="0" w:noHBand="0" w:noVBand="1"/>
      </w:tblPr>
      <w:tblGrid>
        <w:gridCol w:w="655"/>
        <w:gridCol w:w="4651"/>
        <w:gridCol w:w="1322"/>
        <w:gridCol w:w="1116"/>
        <w:gridCol w:w="1116"/>
        <w:gridCol w:w="1266"/>
        <w:gridCol w:w="1321"/>
        <w:gridCol w:w="1266"/>
        <w:gridCol w:w="1427"/>
        <w:gridCol w:w="993"/>
        <w:gridCol w:w="142"/>
        <w:gridCol w:w="568"/>
      </w:tblGrid>
      <w:tr w:rsidR="00A54F73" w:rsidRPr="00C74BA7" w:rsidTr="00C80569">
        <w:trPr>
          <w:trHeight w:val="730"/>
        </w:trPr>
        <w:tc>
          <w:tcPr>
            <w:tcW w:w="15843" w:type="dxa"/>
            <w:gridSpan w:val="12"/>
            <w:tcBorders>
              <w:bottom w:val="single" w:sz="4" w:space="0" w:color="auto"/>
            </w:tcBorders>
            <w:shd w:val="clear" w:color="auto" w:fill="auto"/>
            <w:vAlign w:val="center"/>
          </w:tcPr>
          <w:p w:rsidR="001170AE" w:rsidRPr="00C74BA7" w:rsidRDefault="001170AE" w:rsidP="00C80569">
            <w:pPr>
              <w:tabs>
                <w:tab w:val="left" w:pos="15026"/>
              </w:tabs>
              <w:ind w:left="360" w:right="53"/>
              <w:jc w:val="center"/>
              <w:rPr>
                <w:rFonts w:eastAsia="Times New Roman" w:cs="Times New Roman"/>
                <w:b/>
                <w:szCs w:val="28"/>
                <w:lang w:eastAsia="ru-RU"/>
              </w:rPr>
            </w:pPr>
            <w:r w:rsidRPr="00C74BA7">
              <w:rPr>
                <w:rFonts w:eastAsia="Times New Roman" w:cs="Times New Roman"/>
                <w:b/>
                <w:szCs w:val="28"/>
                <w:lang w:val="en-US" w:eastAsia="ru-RU"/>
              </w:rPr>
              <w:lastRenderedPageBreak/>
              <w:t>I</w:t>
            </w:r>
            <w:r w:rsidRPr="00C74BA7">
              <w:rPr>
                <w:rFonts w:eastAsia="Times New Roman" w:cs="Times New Roman"/>
                <w:b/>
                <w:szCs w:val="28"/>
                <w:lang w:eastAsia="ru-RU"/>
              </w:rPr>
              <w:t>.</w:t>
            </w:r>
            <w:r w:rsidRPr="00C74BA7">
              <w:rPr>
                <w:rFonts w:eastAsia="Times New Roman" w:cs="Times New Roman"/>
                <w:b/>
                <w:bCs/>
                <w:sz w:val="24"/>
                <w:szCs w:val="24"/>
                <w:lang w:eastAsia="ru-RU"/>
              </w:rPr>
              <w:t xml:space="preserve"> </w:t>
            </w:r>
            <w:r w:rsidRPr="00C74BA7">
              <w:rPr>
                <w:rFonts w:eastAsia="Times New Roman" w:cs="Times New Roman"/>
                <w:b/>
                <w:bCs/>
                <w:szCs w:val="28"/>
                <w:lang w:eastAsia="ru-RU"/>
              </w:rPr>
              <w:t xml:space="preserve">Показатели оценки эффективности деятельности </w:t>
            </w:r>
            <w:r w:rsidR="00EA4BD6" w:rsidRPr="00C74BA7">
              <w:rPr>
                <w:rFonts w:eastAsia="Times New Roman" w:cs="Times New Roman"/>
                <w:b/>
                <w:bCs/>
                <w:szCs w:val="28"/>
                <w:lang w:eastAsia="ru-RU"/>
              </w:rPr>
              <w:t>администрации муниципального образования «Город</w:t>
            </w:r>
            <w:r w:rsidR="00B53B0C" w:rsidRPr="00C74BA7">
              <w:rPr>
                <w:rFonts w:eastAsia="Times New Roman" w:cs="Times New Roman"/>
                <w:b/>
                <w:bCs/>
                <w:szCs w:val="28"/>
                <w:lang w:eastAsia="ru-RU"/>
              </w:rPr>
              <w:t>ской округ город</w:t>
            </w:r>
            <w:r w:rsidR="00EA4BD6" w:rsidRPr="00C74BA7">
              <w:rPr>
                <w:rFonts w:eastAsia="Times New Roman" w:cs="Times New Roman"/>
                <w:b/>
                <w:bCs/>
                <w:szCs w:val="28"/>
                <w:lang w:eastAsia="ru-RU"/>
              </w:rPr>
              <w:t xml:space="preserve"> Астрахань»</w:t>
            </w:r>
          </w:p>
          <w:p w:rsidR="001170AE" w:rsidRPr="00C74BA7" w:rsidRDefault="001170AE" w:rsidP="007F4EF7">
            <w:pPr>
              <w:jc w:val="center"/>
              <w:rPr>
                <w:rFonts w:eastAsia="Times New Roman" w:cs="Times New Roman"/>
                <w:sz w:val="16"/>
                <w:szCs w:val="16"/>
                <w:lang w:eastAsia="ru-RU"/>
              </w:rPr>
            </w:pPr>
          </w:p>
        </w:tc>
      </w:tr>
      <w:tr w:rsidR="00D27C69" w:rsidRPr="00C74BA7" w:rsidTr="00750DD6">
        <w:trPr>
          <w:trHeight w:val="293"/>
        </w:trPr>
        <w:tc>
          <w:tcPr>
            <w:tcW w:w="6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c>
          <w:tcPr>
            <w:tcW w:w="46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sz w:val="16"/>
                <w:szCs w:val="16"/>
                <w:lang w:eastAsia="ru-RU"/>
              </w:rPr>
            </w:pPr>
            <w:r w:rsidRPr="00C74BA7">
              <w:rPr>
                <w:rFonts w:eastAsia="Times New Roman" w:cs="Times New Roman"/>
                <w:sz w:val="16"/>
                <w:szCs w:val="16"/>
                <w:lang w:eastAsia="ru-RU"/>
              </w:rPr>
              <w:t>Наименование показателя</w:t>
            </w:r>
          </w:p>
        </w:tc>
        <w:tc>
          <w:tcPr>
            <w:tcW w:w="13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sz w:val="16"/>
                <w:szCs w:val="16"/>
                <w:lang w:eastAsia="ru-RU"/>
              </w:rPr>
            </w:pPr>
            <w:r w:rsidRPr="00C74BA7">
              <w:rPr>
                <w:rFonts w:eastAsia="Times New Roman" w:cs="Times New Roman"/>
                <w:sz w:val="16"/>
                <w:szCs w:val="16"/>
                <w:lang w:eastAsia="ru-RU"/>
              </w:rPr>
              <w:t>Ед. изм.</w:t>
            </w:r>
          </w:p>
        </w:tc>
        <w:tc>
          <w:tcPr>
            <w:tcW w:w="4819" w:type="dxa"/>
            <w:gridSpan w:val="4"/>
            <w:tcBorders>
              <w:top w:val="single" w:sz="4" w:space="0" w:color="auto"/>
              <w:left w:val="nil"/>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sz w:val="16"/>
                <w:szCs w:val="16"/>
                <w:lang w:eastAsia="ru-RU"/>
              </w:rPr>
            </w:pPr>
            <w:r w:rsidRPr="00C74BA7">
              <w:rPr>
                <w:rFonts w:eastAsia="Times New Roman" w:cs="Times New Roman"/>
                <w:sz w:val="16"/>
                <w:szCs w:val="16"/>
                <w:lang w:eastAsia="ru-RU"/>
              </w:rPr>
              <w:t>Отчет</w:t>
            </w:r>
          </w:p>
        </w:tc>
        <w:tc>
          <w:tcPr>
            <w:tcW w:w="3686" w:type="dxa"/>
            <w:gridSpan w:val="3"/>
            <w:tcBorders>
              <w:top w:val="single" w:sz="4" w:space="0" w:color="auto"/>
              <w:left w:val="nil"/>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sz w:val="16"/>
                <w:szCs w:val="16"/>
                <w:lang w:eastAsia="ru-RU"/>
              </w:rPr>
            </w:pPr>
            <w:r w:rsidRPr="00C74BA7">
              <w:rPr>
                <w:rFonts w:eastAsia="Times New Roman" w:cs="Times New Roman"/>
                <w:sz w:val="16"/>
                <w:szCs w:val="16"/>
                <w:lang w:eastAsia="ru-RU"/>
              </w:rPr>
              <w:t>План</w:t>
            </w:r>
          </w:p>
        </w:tc>
        <w:tc>
          <w:tcPr>
            <w:tcW w:w="71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C74BA7" w:rsidRDefault="007F4EF7" w:rsidP="007F4EF7">
            <w:pPr>
              <w:jc w:val="center"/>
              <w:rPr>
                <w:rFonts w:eastAsia="Times New Roman" w:cs="Times New Roman"/>
                <w:sz w:val="16"/>
                <w:szCs w:val="16"/>
                <w:lang w:eastAsia="ru-RU"/>
              </w:rPr>
            </w:pPr>
            <w:proofErr w:type="gramStart"/>
            <w:r w:rsidRPr="00C74BA7">
              <w:rPr>
                <w:rFonts w:eastAsia="Times New Roman" w:cs="Times New Roman"/>
                <w:sz w:val="16"/>
                <w:szCs w:val="16"/>
                <w:lang w:eastAsia="ru-RU"/>
              </w:rPr>
              <w:t>Приме</w:t>
            </w:r>
            <w:r w:rsidR="00E31D30" w:rsidRPr="00C74BA7">
              <w:rPr>
                <w:rFonts w:eastAsia="Times New Roman" w:cs="Times New Roman"/>
                <w:sz w:val="16"/>
                <w:szCs w:val="16"/>
                <w:lang w:eastAsia="ru-RU"/>
              </w:rPr>
              <w:t>-</w:t>
            </w:r>
            <w:proofErr w:type="spellStart"/>
            <w:r w:rsidRPr="00C74BA7">
              <w:rPr>
                <w:rFonts w:eastAsia="Times New Roman" w:cs="Times New Roman"/>
                <w:sz w:val="16"/>
                <w:szCs w:val="16"/>
                <w:lang w:eastAsia="ru-RU"/>
              </w:rPr>
              <w:t>чание</w:t>
            </w:r>
            <w:proofErr w:type="spellEnd"/>
            <w:proofErr w:type="gramEnd"/>
          </w:p>
        </w:tc>
      </w:tr>
      <w:tr w:rsidR="00593D3C" w:rsidRPr="00C74BA7" w:rsidTr="00750DD6">
        <w:trPr>
          <w:trHeight w:val="212"/>
        </w:trPr>
        <w:tc>
          <w:tcPr>
            <w:tcW w:w="655" w:type="dxa"/>
            <w:vMerge/>
            <w:tcBorders>
              <w:top w:val="single" w:sz="4" w:space="0" w:color="auto"/>
              <w:left w:val="single" w:sz="4" w:space="0" w:color="auto"/>
              <w:bottom w:val="single" w:sz="4" w:space="0" w:color="auto"/>
              <w:right w:val="single" w:sz="4" w:space="0" w:color="auto"/>
            </w:tcBorders>
            <w:vAlign w:val="center"/>
            <w:hideMark/>
          </w:tcPr>
          <w:p w:rsidR="00593D3C" w:rsidRPr="00C74BA7" w:rsidRDefault="00593D3C" w:rsidP="007F4EF7">
            <w:pPr>
              <w:rPr>
                <w:rFonts w:eastAsia="Times New Roman" w:cs="Times New Roman"/>
                <w:color w:val="FF0000"/>
                <w:sz w:val="16"/>
                <w:szCs w:val="16"/>
                <w:lang w:eastAsia="ru-RU"/>
              </w:rPr>
            </w:pPr>
          </w:p>
        </w:tc>
        <w:tc>
          <w:tcPr>
            <w:tcW w:w="4651" w:type="dxa"/>
            <w:vMerge/>
            <w:tcBorders>
              <w:top w:val="single" w:sz="4" w:space="0" w:color="auto"/>
              <w:left w:val="single" w:sz="4" w:space="0" w:color="auto"/>
              <w:bottom w:val="single" w:sz="4" w:space="0" w:color="auto"/>
              <w:right w:val="single" w:sz="4" w:space="0" w:color="auto"/>
            </w:tcBorders>
            <w:vAlign w:val="center"/>
            <w:hideMark/>
          </w:tcPr>
          <w:p w:rsidR="00593D3C" w:rsidRPr="00C74BA7" w:rsidRDefault="00593D3C" w:rsidP="007F4EF7">
            <w:pPr>
              <w:rPr>
                <w:rFonts w:eastAsia="Times New Roman" w:cs="Times New Roman"/>
                <w:color w:val="FF0000"/>
                <w:sz w:val="16"/>
                <w:szCs w:val="16"/>
                <w:lang w:eastAsia="ru-RU"/>
              </w:rPr>
            </w:pPr>
          </w:p>
        </w:tc>
        <w:tc>
          <w:tcPr>
            <w:tcW w:w="1322" w:type="dxa"/>
            <w:vMerge/>
            <w:tcBorders>
              <w:top w:val="single" w:sz="4" w:space="0" w:color="auto"/>
              <w:left w:val="single" w:sz="4" w:space="0" w:color="auto"/>
              <w:bottom w:val="single" w:sz="4" w:space="0" w:color="auto"/>
              <w:right w:val="single" w:sz="4" w:space="0" w:color="auto"/>
            </w:tcBorders>
            <w:vAlign w:val="center"/>
            <w:hideMark/>
          </w:tcPr>
          <w:p w:rsidR="00593D3C" w:rsidRPr="00C74BA7" w:rsidRDefault="00593D3C" w:rsidP="007F4EF7">
            <w:pPr>
              <w:rPr>
                <w:rFonts w:eastAsia="Times New Roman" w:cs="Times New Roman"/>
                <w:color w:val="FF0000"/>
                <w:sz w:val="16"/>
                <w:szCs w:val="16"/>
                <w:lang w:eastAsia="ru-RU"/>
              </w:rPr>
            </w:pPr>
          </w:p>
        </w:tc>
        <w:tc>
          <w:tcPr>
            <w:tcW w:w="1116" w:type="dxa"/>
            <w:tcBorders>
              <w:top w:val="nil"/>
              <w:left w:val="nil"/>
              <w:bottom w:val="single" w:sz="4" w:space="0" w:color="auto"/>
              <w:right w:val="single" w:sz="4" w:space="0" w:color="auto"/>
            </w:tcBorders>
            <w:shd w:val="clear" w:color="auto" w:fill="auto"/>
            <w:vAlign w:val="center"/>
            <w:hideMark/>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w:t>
            </w:r>
            <w:r w:rsidR="0076674B" w:rsidRPr="00C74BA7">
              <w:rPr>
                <w:rFonts w:eastAsia="Times New Roman" w:cs="Times New Roman"/>
                <w:sz w:val="16"/>
                <w:szCs w:val="16"/>
                <w:lang w:eastAsia="ru-RU"/>
              </w:rPr>
              <w:t>21</w:t>
            </w:r>
          </w:p>
        </w:tc>
        <w:tc>
          <w:tcPr>
            <w:tcW w:w="1116" w:type="dxa"/>
            <w:tcBorders>
              <w:top w:val="nil"/>
              <w:left w:val="nil"/>
              <w:bottom w:val="single" w:sz="4" w:space="0" w:color="auto"/>
              <w:right w:val="single" w:sz="4" w:space="0" w:color="auto"/>
            </w:tcBorders>
            <w:shd w:val="clear" w:color="auto" w:fill="auto"/>
            <w:vAlign w:val="center"/>
          </w:tcPr>
          <w:p w:rsidR="00593D3C" w:rsidRPr="00C74BA7" w:rsidRDefault="00B53B0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2</w:t>
            </w:r>
          </w:p>
        </w:tc>
        <w:tc>
          <w:tcPr>
            <w:tcW w:w="1266" w:type="dxa"/>
            <w:tcBorders>
              <w:top w:val="nil"/>
              <w:left w:val="nil"/>
              <w:bottom w:val="single" w:sz="4" w:space="0" w:color="auto"/>
              <w:right w:val="single" w:sz="4" w:space="0" w:color="auto"/>
            </w:tcBorders>
            <w:shd w:val="clear" w:color="auto" w:fill="auto"/>
            <w:vAlign w:val="center"/>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3</w:t>
            </w:r>
          </w:p>
        </w:tc>
        <w:tc>
          <w:tcPr>
            <w:tcW w:w="1321" w:type="dxa"/>
            <w:tcBorders>
              <w:top w:val="nil"/>
              <w:left w:val="nil"/>
              <w:bottom w:val="single" w:sz="4" w:space="0" w:color="auto"/>
              <w:right w:val="single" w:sz="4" w:space="0" w:color="auto"/>
            </w:tcBorders>
            <w:shd w:val="clear" w:color="auto" w:fill="auto"/>
            <w:vAlign w:val="center"/>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4</w:t>
            </w:r>
          </w:p>
        </w:tc>
        <w:tc>
          <w:tcPr>
            <w:tcW w:w="1266" w:type="dxa"/>
            <w:tcBorders>
              <w:top w:val="nil"/>
              <w:left w:val="nil"/>
              <w:bottom w:val="single" w:sz="4" w:space="0" w:color="auto"/>
              <w:right w:val="single" w:sz="4" w:space="0" w:color="auto"/>
            </w:tcBorders>
            <w:shd w:val="clear" w:color="auto" w:fill="auto"/>
            <w:vAlign w:val="center"/>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5</w:t>
            </w:r>
          </w:p>
        </w:tc>
        <w:tc>
          <w:tcPr>
            <w:tcW w:w="1427" w:type="dxa"/>
            <w:tcBorders>
              <w:top w:val="nil"/>
              <w:left w:val="nil"/>
              <w:bottom w:val="single" w:sz="4" w:space="0" w:color="auto"/>
              <w:right w:val="single" w:sz="4" w:space="0" w:color="auto"/>
            </w:tcBorders>
            <w:shd w:val="clear" w:color="auto" w:fill="auto"/>
            <w:vAlign w:val="center"/>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6</w:t>
            </w:r>
          </w:p>
        </w:tc>
        <w:tc>
          <w:tcPr>
            <w:tcW w:w="993" w:type="dxa"/>
            <w:tcBorders>
              <w:top w:val="nil"/>
              <w:left w:val="nil"/>
              <w:bottom w:val="single" w:sz="4" w:space="0" w:color="auto"/>
              <w:right w:val="single" w:sz="4" w:space="0" w:color="auto"/>
            </w:tcBorders>
            <w:shd w:val="clear" w:color="auto" w:fill="auto"/>
            <w:vAlign w:val="center"/>
          </w:tcPr>
          <w:p w:rsidR="00593D3C" w:rsidRPr="00C74BA7" w:rsidRDefault="00593D3C" w:rsidP="007B0E9E">
            <w:pPr>
              <w:jc w:val="center"/>
              <w:rPr>
                <w:rFonts w:eastAsia="Times New Roman" w:cs="Times New Roman"/>
                <w:sz w:val="16"/>
                <w:szCs w:val="16"/>
                <w:lang w:eastAsia="ru-RU"/>
              </w:rPr>
            </w:pPr>
            <w:r w:rsidRPr="00C74BA7">
              <w:rPr>
                <w:rFonts w:eastAsia="Times New Roman" w:cs="Times New Roman"/>
                <w:sz w:val="16"/>
                <w:szCs w:val="16"/>
                <w:lang w:eastAsia="ru-RU"/>
              </w:rPr>
              <w:t>202</w:t>
            </w:r>
            <w:r w:rsidR="0076674B" w:rsidRPr="00C74BA7">
              <w:rPr>
                <w:rFonts w:eastAsia="Times New Roman" w:cs="Times New Roman"/>
                <w:sz w:val="16"/>
                <w:szCs w:val="16"/>
                <w:lang w:eastAsia="ru-RU"/>
              </w:rPr>
              <w:t>7</w:t>
            </w:r>
          </w:p>
        </w:tc>
        <w:tc>
          <w:tcPr>
            <w:tcW w:w="710" w:type="dxa"/>
            <w:gridSpan w:val="2"/>
            <w:vMerge/>
            <w:tcBorders>
              <w:top w:val="single" w:sz="4" w:space="0" w:color="auto"/>
              <w:left w:val="single" w:sz="4" w:space="0" w:color="auto"/>
              <w:bottom w:val="single" w:sz="4" w:space="0" w:color="auto"/>
              <w:right w:val="single" w:sz="4" w:space="0" w:color="auto"/>
            </w:tcBorders>
            <w:vAlign w:val="center"/>
            <w:hideMark/>
          </w:tcPr>
          <w:p w:rsidR="00593D3C" w:rsidRPr="00C74BA7" w:rsidRDefault="00593D3C" w:rsidP="007F4EF7">
            <w:pPr>
              <w:rPr>
                <w:rFonts w:eastAsia="Times New Roman" w:cs="Times New Roman"/>
                <w:color w:val="FF0000"/>
                <w:sz w:val="16"/>
                <w:szCs w:val="16"/>
                <w:lang w:eastAsia="ru-RU"/>
              </w:rPr>
            </w:pPr>
          </w:p>
        </w:tc>
      </w:tr>
      <w:tr w:rsidR="00A7096F" w:rsidRPr="00C74BA7" w:rsidTr="00C80569">
        <w:trPr>
          <w:trHeight w:val="201"/>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A7096F" w:rsidRPr="00C74BA7" w:rsidRDefault="00A7096F" w:rsidP="007F4EF7">
            <w:pPr>
              <w:jc w:val="center"/>
              <w:rPr>
                <w:rFonts w:eastAsia="Times New Roman" w:cs="Times New Roman"/>
                <w:color w:val="FF0000"/>
                <w:sz w:val="16"/>
                <w:szCs w:val="16"/>
                <w:lang w:eastAsia="ru-RU"/>
              </w:rPr>
            </w:pPr>
            <w:r w:rsidRPr="00C74BA7">
              <w:rPr>
                <w:rFonts w:eastAsia="Times New Roman" w:cs="Times New Roman"/>
                <w:sz w:val="16"/>
                <w:szCs w:val="16"/>
                <w:lang w:eastAsia="ru-RU"/>
              </w:rPr>
              <w:t>I. Экономическое развитие</w:t>
            </w:r>
          </w:p>
        </w:tc>
      </w:tr>
      <w:tr w:rsidR="0076674B" w:rsidRPr="00C74BA7" w:rsidTr="00750DD6">
        <w:trPr>
          <w:trHeight w:val="50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1.</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CA2AE0">
            <w:pPr>
              <w:rPr>
                <w:rFonts w:eastAsia="Times New Roman" w:cs="Times New Roman"/>
                <w:sz w:val="16"/>
                <w:szCs w:val="16"/>
                <w:lang w:eastAsia="ru-RU"/>
              </w:rPr>
            </w:pPr>
            <w:r w:rsidRPr="00C74BA7">
              <w:rPr>
                <w:rFonts w:eastAsia="Times New Roman" w:cs="Times New Roman"/>
                <w:sz w:val="16"/>
                <w:szCs w:val="16"/>
                <w:lang w:eastAsia="ru-RU"/>
              </w:rPr>
              <w:t>Число субъектов малого и среднего предпринимательства</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77200D">
            <w:pPr>
              <w:jc w:val="center"/>
              <w:rPr>
                <w:rFonts w:eastAsia="Times New Roman" w:cs="Times New Roman"/>
                <w:sz w:val="16"/>
                <w:szCs w:val="16"/>
                <w:lang w:eastAsia="ru-RU"/>
              </w:rPr>
            </w:pPr>
            <w:r w:rsidRPr="00C74BA7">
              <w:rPr>
                <w:rFonts w:eastAsia="Times New Roman" w:cs="Times New Roman"/>
                <w:sz w:val="16"/>
                <w:szCs w:val="16"/>
                <w:lang w:eastAsia="ru-RU"/>
              </w:rPr>
              <w:t>единиц на 10 тыс. человек населения</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355,84</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375,78</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390,98</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sz w:val="20"/>
                <w:szCs w:val="20"/>
              </w:rPr>
            </w:pPr>
            <w:r w:rsidRPr="00C74BA7">
              <w:rPr>
                <w:bCs/>
                <w:sz w:val="20"/>
                <w:szCs w:val="20"/>
              </w:rPr>
              <w:t>404,36</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sz w:val="20"/>
                <w:szCs w:val="20"/>
              </w:rPr>
            </w:pPr>
            <w:r w:rsidRPr="00C74BA7">
              <w:rPr>
                <w:bCs/>
                <w:sz w:val="20"/>
                <w:szCs w:val="20"/>
              </w:rPr>
              <w:t>420,74</w:t>
            </w: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sz w:val="20"/>
                <w:szCs w:val="20"/>
              </w:rPr>
            </w:pPr>
            <w:r w:rsidRPr="00C74BA7">
              <w:rPr>
                <w:bCs/>
                <w:sz w:val="20"/>
                <w:szCs w:val="20"/>
              </w:rPr>
              <w:t>435,01</w:t>
            </w: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4A56AE">
            <w:pPr>
              <w:jc w:val="center"/>
              <w:rPr>
                <w:bCs/>
                <w:sz w:val="20"/>
                <w:szCs w:val="20"/>
              </w:rPr>
            </w:pPr>
            <w:r w:rsidRPr="00C74BA7">
              <w:rPr>
                <w:bCs/>
                <w:sz w:val="20"/>
                <w:szCs w:val="20"/>
              </w:rPr>
              <w:t>450,25</w:t>
            </w: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pPr>
              <w:jc w:val="center"/>
              <w:rPr>
                <w:sz w:val="16"/>
                <w:szCs w:val="16"/>
              </w:rPr>
            </w:pPr>
          </w:p>
        </w:tc>
      </w:tr>
      <w:tr w:rsidR="0076674B" w:rsidRPr="00C74BA7" w:rsidTr="00750DD6">
        <w:trPr>
          <w:trHeight w:val="947"/>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2.</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CA2AE0">
            <w:pPr>
              <w:rPr>
                <w:rFonts w:eastAsia="Times New Roman" w:cs="Times New Roman"/>
                <w:sz w:val="16"/>
                <w:szCs w:val="16"/>
                <w:lang w:eastAsia="ru-RU"/>
              </w:rPr>
            </w:pPr>
            <w:r w:rsidRPr="00C74BA7">
              <w:rPr>
                <w:rFonts w:eastAsia="Times New Roman" w:cs="Times New Roman"/>
                <w:sz w:val="16"/>
                <w:szCs w:val="16"/>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000000"/>
                <w:sz w:val="20"/>
              </w:rPr>
            </w:pPr>
            <w:r w:rsidRPr="00C74BA7">
              <w:rPr>
                <w:bCs/>
                <w:color w:val="000000"/>
                <w:sz w:val="20"/>
              </w:rPr>
              <w:t>21,48</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000000"/>
                <w:sz w:val="20"/>
              </w:rPr>
            </w:pPr>
            <w:r w:rsidRPr="00C74BA7">
              <w:rPr>
                <w:bCs/>
                <w:color w:val="000000"/>
                <w:sz w:val="20"/>
              </w:rPr>
              <w:t>20,68</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000000"/>
                <w:sz w:val="20"/>
              </w:rPr>
            </w:pPr>
            <w:r w:rsidRPr="00C74BA7">
              <w:rPr>
                <w:bCs/>
                <w:color w:val="000000"/>
                <w:sz w:val="20"/>
              </w:rPr>
              <w:t>21,26</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color w:val="000000"/>
                <w:sz w:val="20"/>
              </w:rPr>
            </w:pPr>
            <w:r w:rsidRPr="00C74BA7">
              <w:rPr>
                <w:bCs/>
                <w:color w:val="000000"/>
                <w:sz w:val="20"/>
              </w:rPr>
              <w:t>21,05</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color w:val="000000"/>
                <w:sz w:val="20"/>
              </w:rPr>
            </w:pPr>
            <w:r w:rsidRPr="00C74BA7">
              <w:rPr>
                <w:bCs/>
                <w:color w:val="000000"/>
                <w:sz w:val="20"/>
              </w:rPr>
              <w:t>22,19</w:t>
            </w: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4A56AE" w:rsidP="002F21FB">
            <w:pPr>
              <w:jc w:val="center"/>
              <w:rPr>
                <w:bCs/>
                <w:color w:val="000000"/>
                <w:sz w:val="20"/>
              </w:rPr>
            </w:pPr>
            <w:r w:rsidRPr="00C74BA7">
              <w:rPr>
                <w:bCs/>
                <w:color w:val="000000"/>
                <w:sz w:val="20"/>
              </w:rPr>
              <w:t>22,55</w:t>
            </w: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4A56AE">
            <w:pPr>
              <w:jc w:val="center"/>
              <w:rPr>
                <w:bCs/>
                <w:color w:val="000000"/>
                <w:sz w:val="20"/>
              </w:rPr>
            </w:pPr>
            <w:r w:rsidRPr="00C74BA7">
              <w:rPr>
                <w:bCs/>
                <w:color w:val="000000"/>
                <w:sz w:val="20"/>
              </w:rPr>
              <w:t>23,18</w:t>
            </w: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pPr>
              <w:jc w:val="center"/>
              <w:rPr>
                <w:sz w:val="16"/>
                <w:szCs w:val="16"/>
              </w:rPr>
            </w:pPr>
          </w:p>
        </w:tc>
      </w:tr>
      <w:tr w:rsidR="0076674B" w:rsidRPr="00C74BA7" w:rsidTr="00750DD6">
        <w:trPr>
          <w:cantSplit/>
          <w:trHeight w:val="691"/>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3.</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CA2AE0">
            <w:pPr>
              <w:rPr>
                <w:rFonts w:eastAsia="Times New Roman" w:cs="Times New Roman"/>
                <w:sz w:val="16"/>
                <w:szCs w:val="16"/>
                <w:lang w:eastAsia="ru-RU"/>
              </w:rPr>
            </w:pPr>
            <w:r w:rsidRPr="00C74BA7">
              <w:rPr>
                <w:rFonts w:eastAsia="Times New Roman" w:cs="Times New Roman"/>
                <w:sz w:val="16"/>
                <w:szCs w:val="16"/>
                <w:lang w:eastAsia="ru-RU"/>
              </w:rPr>
              <w:t>Объем инвестиций в основной капитал (за исключением бюджетных средств) в расчете на 1 жителя</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cs="Times New Roman"/>
                <w:color w:val="000000" w:themeColor="text1"/>
                <w:sz w:val="20"/>
                <w:szCs w:val="20"/>
              </w:rPr>
            </w:pPr>
            <w:r w:rsidRPr="00C74BA7">
              <w:rPr>
                <w:rFonts w:cs="Times New Roman"/>
                <w:color w:val="000000" w:themeColor="text1"/>
                <w:sz w:val="20"/>
                <w:szCs w:val="20"/>
              </w:rPr>
              <w:t>97 709,75</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cs="Times New Roman"/>
                <w:color w:val="000000" w:themeColor="text1"/>
                <w:sz w:val="20"/>
                <w:szCs w:val="20"/>
              </w:rPr>
            </w:pPr>
            <w:r w:rsidRPr="00C74BA7">
              <w:rPr>
                <w:rFonts w:cs="Times New Roman"/>
                <w:color w:val="000000" w:themeColor="text1"/>
                <w:sz w:val="20"/>
                <w:szCs w:val="20"/>
              </w:rPr>
              <w:t>90 517,64</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50DD6" w:rsidP="002F21FB">
            <w:pPr>
              <w:jc w:val="center"/>
              <w:rPr>
                <w:rFonts w:cs="Times New Roman"/>
                <w:color w:val="000000" w:themeColor="text1"/>
                <w:sz w:val="20"/>
                <w:szCs w:val="20"/>
              </w:rPr>
            </w:pPr>
            <w:r w:rsidRPr="00C74BA7">
              <w:rPr>
                <w:rFonts w:cs="Times New Roman"/>
                <w:color w:val="000000" w:themeColor="text1"/>
                <w:sz w:val="20"/>
                <w:szCs w:val="20"/>
              </w:rPr>
              <w:t>86 717,28</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750DD6" w:rsidP="002F21FB">
            <w:pPr>
              <w:jc w:val="center"/>
              <w:rPr>
                <w:rFonts w:cs="Times New Roman"/>
                <w:sz w:val="20"/>
                <w:szCs w:val="20"/>
              </w:rPr>
            </w:pPr>
            <w:r w:rsidRPr="00C74BA7">
              <w:rPr>
                <w:rFonts w:cs="Times New Roman"/>
                <w:sz w:val="20"/>
                <w:szCs w:val="20"/>
              </w:rPr>
              <w:t>101 161,99</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50DD6" w:rsidP="002F21FB">
            <w:pPr>
              <w:jc w:val="center"/>
              <w:rPr>
                <w:rFonts w:cs="Times New Roman"/>
                <w:sz w:val="20"/>
                <w:szCs w:val="20"/>
              </w:rPr>
            </w:pPr>
            <w:r w:rsidRPr="00C74BA7">
              <w:rPr>
                <w:rFonts w:cs="Times New Roman"/>
                <w:sz w:val="20"/>
                <w:szCs w:val="20"/>
              </w:rPr>
              <w:t>94 109,07</w:t>
            </w: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50DD6" w:rsidP="002F21FB">
            <w:pPr>
              <w:jc w:val="center"/>
              <w:rPr>
                <w:rFonts w:cs="Times New Roman"/>
                <w:sz w:val="20"/>
                <w:szCs w:val="20"/>
              </w:rPr>
            </w:pPr>
            <w:r w:rsidRPr="00C74BA7">
              <w:rPr>
                <w:rFonts w:cs="Times New Roman"/>
                <w:sz w:val="20"/>
                <w:szCs w:val="20"/>
              </w:rPr>
              <w:t>75 385,37</w:t>
            </w: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50DD6">
            <w:pPr>
              <w:jc w:val="center"/>
              <w:rPr>
                <w:rFonts w:cs="Times New Roman"/>
                <w:sz w:val="20"/>
                <w:szCs w:val="20"/>
              </w:rPr>
            </w:pPr>
            <w:r w:rsidRPr="00C74BA7">
              <w:rPr>
                <w:rFonts w:cs="Times New Roman"/>
                <w:sz w:val="20"/>
                <w:szCs w:val="20"/>
              </w:rPr>
              <w:t>75 460,15</w:t>
            </w: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pPr>
              <w:jc w:val="center"/>
              <w:rPr>
                <w:sz w:val="16"/>
                <w:szCs w:val="16"/>
              </w:rPr>
            </w:pPr>
          </w:p>
        </w:tc>
      </w:tr>
      <w:tr w:rsidR="009579C9" w:rsidRPr="00C74BA7" w:rsidTr="00750DD6">
        <w:trPr>
          <w:trHeight w:val="423"/>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579C9" w:rsidRPr="00C74BA7" w:rsidRDefault="009579C9" w:rsidP="007F4EF7">
            <w:pPr>
              <w:rPr>
                <w:rFonts w:eastAsia="Times New Roman" w:cs="Times New Roman"/>
                <w:sz w:val="16"/>
                <w:szCs w:val="16"/>
                <w:lang w:eastAsia="ru-RU"/>
              </w:rPr>
            </w:pPr>
            <w:r w:rsidRPr="00C74BA7">
              <w:rPr>
                <w:rFonts w:eastAsia="Times New Roman" w:cs="Times New Roman"/>
                <w:sz w:val="16"/>
                <w:szCs w:val="16"/>
                <w:lang w:eastAsia="ru-RU"/>
              </w:rPr>
              <w:t>4.</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9579C9" w:rsidRPr="00C74BA7" w:rsidRDefault="009579C9">
            <w:pPr>
              <w:rPr>
                <w:rFonts w:eastAsia="Times New Roman" w:cs="Times New Roman"/>
                <w:sz w:val="16"/>
                <w:szCs w:val="16"/>
                <w:lang w:eastAsia="ru-RU"/>
              </w:rPr>
            </w:pPr>
            <w:r w:rsidRPr="00C74BA7">
              <w:rPr>
                <w:rFonts w:eastAsia="Times New Roman" w:cs="Times New Roman"/>
                <w:sz w:val="16"/>
                <w:szCs w:val="16"/>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9579C9" w:rsidRPr="00C74BA7" w:rsidRDefault="009579C9">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2F21FB">
            <w:pPr>
              <w:jc w:val="center"/>
              <w:rPr>
                <w:rFonts w:cs="Times New Roman"/>
                <w:sz w:val="20"/>
                <w:szCs w:val="20"/>
              </w:rPr>
            </w:pPr>
            <w:r w:rsidRPr="00C74BA7">
              <w:rPr>
                <w:rFonts w:cs="Times New Roman"/>
                <w:sz w:val="20"/>
                <w:szCs w:val="20"/>
              </w:rPr>
              <w:t>47,54</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2F21FB">
            <w:pPr>
              <w:jc w:val="center"/>
              <w:rPr>
                <w:rFonts w:cs="Times New Roman"/>
                <w:sz w:val="20"/>
                <w:szCs w:val="20"/>
              </w:rPr>
            </w:pPr>
            <w:r w:rsidRPr="00C74BA7">
              <w:rPr>
                <w:rFonts w:cs="Times New Roman"/>
                <w:sz w:val="20"/>
                <w:szCs w:val="20"/>
              </w:rPr>
              <w:t>48,44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3E5B5E">
            <w:pPr>
              <w:jc w:val="center"/>
              <w:rPr>
                <w:rFonts w:cs="Times New Roman"/>
                <w:sz w:val="20"/>
                <w:szCs w:val="18"/>
              </w:rPr>
            </w:pPr>
            <w:r w:rsidRPr="00C74BA7">
              <w:rPr>
                <w:rFonts w:cs="Times New Roman"/>
                <w:sz w:val="20"/>
                <w:szCs w:val="18"/>
              </w:rPr>
              <w:t>48,8</w:t>
            </w:r>
            <w:r w:rsidR="003E5B5E" w:rsidRPr="00C74BA7">
              <w:rPr>
                <w:rFonts w:cs="Times New Roman"/>
                <w:sz w:val="20"/>
                <w:szCs w:val="18"/>
              </w:rPr>
              <w:t>9</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D21D5B" w:rsidP="009579C9">
            <w:pPr>
              <w:jc w:val="center"/>
              <w:rPr>
                <w:rFonts w:cs="Times New Roman"/>
                <w:sz w:val="20"/>
                <w:szCs w:val="18"/>
              </w:rPr>
            </w:pPr>
            <w:r w:rsidRPr="00C74BA7">
              <w:rPr>
                <w:rFonts w:cs="Times New Roman"/>
                <w:sz w:val="20"/>
                <w:szCs w:val="18"/>
              </w:rPr>
              <w:t>48,98</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9579C9">
            <w:pPr>
              <w:jc w:val="center"/>
              <w:rPr>
                <w:rFonts w:cs="Times New Roman"/>
                <w:sz w:val="20"/>
                <w:szCs w:val="18"/>
              </w:rPr>
            </w:pPr>
            <w:r w:rsidRPr="00C74BA7">
              <w:rPr>
                <w:rFonts w:cs="Times New Roman"/>
                <w:sz w:val="20"/>
                <w:szCs w:val="18"/>
              </w:rPr>
              <w:t>49,10</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9579C9">
            <w:pPr>
              <w:jc w:val="center"/>
              <w:rPr>
                <w:rFonts w:cs="Times New Roman"/>
                <w:sz w:val="20"/>
                <w:szCs w:val="18"/>
              </w:rPr>
            </w:pPr>
            <w:r w:rsidRPr="00C74BA7">
              <w:rPr>
                <w:rFonts w:cs="Times New Roman"/>
                <w:sz w:val="20"/>
                <w:szCs w:val="18"/>
              </w:rPr>
              <w:t>49,40</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9579C9" w:rsidRPr="00C74BA7" w:rsidRDefault="009579C9" w:rsidP="009579C9">
            <w:pPr>
              <w:jc w:val="center"/>
              <w:rPr>
                <w:rFonts w:cs="Times New Roman"/>
                <w:sz w:val="20"/>
                <w:szCs w:val="18"/>
              </w:rPr>
            </w:pPr>
            <w:r w:rsidRPr="00C74BA7">
              <w:rPr>
                <w:rFonts w:cs="Times New Roman"/>
                <w:sz w:val="20"/>
                <w:szCs w:val="18"/>
              </w:rPr>
              <w:t>49,71</w:t>
            </w:r>
          </w:p>
        </w:tc>
        <w:tc>
          <w:tcPr>
            <w:tcW w:w="568" w:type="dxa"/>
            <w:tcBorders>
              <w:top w:val="single" w:sz="4" w:space="0" w:color="auto"/>
              <w:left w:val="nil"/>
              <w:bottom w:val="single" w:sz="4" w:space="0" w:color="auto"/>
              <w:right w:val="single" w:sz="4" w:space="0" w:color="auto"/>
            </w:tcBorders>
            <w:shd w:val="clear" w:color="auto" w:fill="auto"/>
            <w:vAlign w:val="center"/>
          </w:tcPr>
          <w:p w:rsidR="009579C9" w:rsidRPr="00C74BA7" w:rsidRDefault="009579C9" w:rsidP="007F4EF7">
            <w:pPr>
              <w:rPr>
                <w:rFonts w:eastAsia="Times New Roman" w:cs="Times New Roman"/>
                <w:color w:val="FF0000"/>
                <w:sz w:val="16"/>
                <w:szCs w:val="16"/>
                <w:lang w:eastAsia="ru-RU"/>
              </w:rPr>
            </w:pPr>
          </w:p>
        </w:tc>
      </w:tr>
      <w:tr w:rsidR="0076674B" w:rsidRPr="00C74BA7" w:rsidTr="00750DD6">
        <w:trPr>
          <w:trHeight w:val="510"/>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5.</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 xml:space="preserve">Доля прибыльных сельскохозяйственных </w:t>
            </w:r>
            <w:proofErr w:type="gramStart"/>
            <w:r w:rsidRPr="00C74BA7">
              <w:rPr>
                <w:rFonts w:eastAsia="Times New Roman" w:cs="Times New Roman"/>
                <w:sz w:val="16"/>
                <w:szCs w:val="16"/>
                <w:lang w:eastAsia="ru-RU"/>
              </w:rPr>
              <w:t>организаций</w:t>
            </w:r>
            <w:proofErr w:type="gramEnd"/>
            <w:r w:rsidRPr="00C74BA7">
              <w:rPr>
                <w:rFonts w:eastAsia="Times New Roman" w:cs="Times New Roman"/>
                <w:sz w:val="16"/>
                <w:szCs w:val="16"/>
                <w:lang w:eastAsia="ru-RU"/>
              </w:rPr>
              <w:t xml:space="preserve"> в общем их числе</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20"/>
                <w:szCs w:val="16"/>
                <w:lang w:eastAsia="ru-RU"/>
              </w:rPr>
            </w:pP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color w:val="FF0000"/>
                <w:sz w:val="16"/>
                <w:szCs w:val="16"/>
                <w:lang w:eastAsia="ru-RU"/>
              </w:rPr>
            </w:pPr>
          </w:p>
        </w:tc>
      </w:tr>
      <w:tr w:rsidR="003E181F" w:rsidRPr="00C74BA7" w:rsidTr="00750DD6">
        <w:trPr>
          <w:trHeight w:val="423"/>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3E181F" w:rsidRPr="00C74BA7" w:rsidRDefault="003E181F" w:rsidP="007F4EF7">
            <w:pPr>
              <w:rPr>
                <w:rFonts w:eastAsia="Times New Roman" w:cs="Times New Roman"/>
                <w:sz w:val="16"/>
                <w:szCs w:val="16"/>
                <w:lang w:eastAsia="ru-RU"/>
              </w:rPr>
            </w:pPr>
            <w:r w:rsidRPr="00C74BA7">
              <w:rPr>
                <w:rFonts w:eastAsia="Times New Roman" w:cs="Times New Roman"/>
                <w:sz w:val="16"/>
                <w:szCs w:val="16"/>
                <w:lang w:eastAsia="ru-RU"/>
              </w:rPr>
              <w:t>6.</w:t>
            </w:r>
          </w:p>
        </w:tc>
        <w:tc>
          <w:tcPr>
            <w:tcW w:w="4651" w:type="dxa"/>
            <w:tcBorders>
              <w:top w:val="nil"/>
              <w:left w:val="nil"/>
              <w:bottom w:val="single" w:sz="4" w:space="0" w:color="auto"/>
              <w:right w:val="single" w:sz="4" w:space="0" w:color="auto"/>
            </w:tcBorders>
            <w:shd w:val="clear" w:color="auto" w:fill="auto"/>
            <w:vAlign w:val="center"/>
            <w:hideMark/>
          </w:tcPr>
          <w:p w:rsidR="003E181F" w:rsidRPr="00C74BA7" w:rsidRDefault="003E181F">
            <w:pPr>
              <w:rPr>
                <w:rFonts w:eastAsia="Times New Roman" w:cs="Times New Roman"/>
                <w:sz w:val="16"/>
                <w:szCs w:val="16"/>
                <w:lang w:eastAsia="ru-RU"/>
              </w:rPr>
            </w:pPr>
            <w:r w:rsidRPr="00C74BA7">
              <w:rPr>
                <w:rFonts w:eastAsia="Times New Roman" w:cs="Times New Roman"/>
                <w:sz w:val="16"/>
                <w:szCs w:val="16"/>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1322" w:type="dxa"/>
            <w:tcBorders>
              <w:top w:val="nil"/>
              <w:left w:val="nil"/>
              <w:bottom w:val="single" w:sz="4" w:space="0" w:color="auto"/>
              <w:right w:val="single" w:sz="4" w:space="0" w:color="auto"/>
            </w:tcBorders>
            <w:shd w:val="clear" w:color="auto" w:fill="auto"/>
            <w:vAlign w:val="center"/>
            <w:hideMark/>
          </w:tcPr>
          <w:p w:rsidR="003E181F" w:rsidRPr="00C74BA7" w:rsidRDefault="003E181F">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3E181F" w:rsidRPr="00C74BA7" w:rsidRDefault="003E181F" w:rsidP="002F21FB">
            <w:pPr>
              <w:jc w:val="center"/>
              <w:rPr>
                <w:rFonts w:cs="Times New Roman"/>
                <w:sz w:val="20"/>
                <w:szCs w:val="20"/>
              </w:rPr>
            </w:pPr>
            <w:r w:rsidRPr="00C74BA7">
              <w:rPr>
                <w:rFonts w:cs="Times New Roman"/>
                <w:sz w:val="20"/>
                <w:szCs w:val="20"/>
              </w:rPr>
              <w:t>50,76</w:t>
            </w:r>
          </w:p>
        </w:tc>
        <w:tc>
          <w:tcPr>
            <w:tcW w:w="1116" w:type="dxa"/>
            <w:tcBorders>
              <w:top w:val="nil"/>
              <w:left w:val="nil"/>
              <w:bottom w:val="single" w:sz="4" w:space="0" w:color="auto"/>
              <w:right w:val="single" w:sz="4" w:space="0" w:color="auto"/>
            </w:tcBorders>
            <w:shd w:val="clear" w:color="auto" w:fill="auto"/>
            <w:noWrap/>
            <w:vAlign w:val="center"/>
          </w:tcPr>
          <w:p w:rsidR="003E181F" w:rsidRPr="00C74BA7" w:rsidRDefault="003E181F" w:rsidP="002F21FB">
            <w:pPr>
              <w:jc w:val="center"/>
              <w:rPr>
                <w:rFonts w:cs="Times New Roman"/>
                <w:sz w:val="20"/>
                <w:szCs w:val="20"/>
              </w:rPr>
            </w:pPr>
            <w:r w:rsidRPr="00C74BA7">
              <w:rPr>
                <w:rFonts w:cs="Times New Roman"/>
                <w:sz w:val="20"/>
                <w:szCs w:val="20"/>
              </w:rPr>
              <w:t>50,86</w:t>
            </w:r>
          </w:p>
        </w:tc>
        <w:tc>
          <w:tcPr>
            <w:tcW w:w="1266" w:type="dxa"/>
            <w:tcBorders>
              <w:top w:val="nil"/>
              <w:left w:val="nil"/>
              <w:bottom w:val="single" w:sz="4" w:space="0" w:color="auto"/>
              <w:right w:val="single" w:sz="4" w:space="0" w:color="auto"/>
            </w:tcBorders>
            <w:shd w:val="clear" w:color="auto" w:fill="auto"/>
            <w:noWrap/>
            <w:vAlign w:val="center"/>
          </w:tcPr>
          <w:p w:rsidR="003E181F" w:rsidRPr="00C74BA7" w:rsidRDefault="003E181F" w:rsidP="002F21FB">
            <w:pPr>
              <w:jc w:val="center"/>
              <w:rPr>
                <w:rFonts w:cs="Times New Roman"/>
                <w:sz w:val="20"/>
                <w:szCs w:val="20"/>
              </w:rPr>
            </w:pPr>
            <w:r w:rsidRPr="00C74BA7">
              <w:rPr>
                <w:rFonts w:cs="Times New Roman"/>
                <w:sz w:val="20"/>
                <w:szCs w:val="20"/>
              </w:rPr>
              <w:t>52,01</w:t>
            </w:r>
          </w:p>
        </w:tc>
        <w:tc>
          <w:tcPr>
            <w:tcW w:w="1321" w:type="dxa"/>
            <w:tcBorders>
              <w:top w:val="nil"/>
              <w:left w:val="nil"/>
              <w:bottom w:val="single" w:sz="4" w:space="0" w:color="auto"/>
              <w:right w:val="single" w:sz="4" w:space="0" w:color="auto"/>
            </w:tcBorders>
            <w:shd w:val="clear" w:color="auto" w:fill="auto"/>
            <w:noWrap/>
            <w:vAlign w:val="center"/>
          </w:tcPr>
          <w:p w:rsidR="003E181F" w:rsidRPr="00C74BA7" w:rsidRDefault="003E181F" w:rsidP="003E181F">
            <w:pPr>
              <w:jc w:val="center"/>
              <w:rPr>
                <w:sz w:val="20"/>
              </w:rPr>
            </w:pPr>
            <w:r w:rsidRPr="00C74BA7">
              <w:rPr>
                <w:sz w:val="20"/>
              </w:rPr>
              <w:t>52,68</w:t>
            </w:r>
          </w:p>
        </w:tc>
        <w:tc>
          <w:tcPr>
            <w:tcW w:w="1266" w:type="dxa"/>
            <w:tcBorders>
              <w:top w:val="nil"/>
              <w:left w:val="nil"/>
              <w:bottom w:val="single" w:sz="4" w:space="0" w:color="auto"/>
              <w:right w:val="single" w:sz="4" w:space="0" w:color="auto"/>
            </w:tcBorders>
            <w:shd w:val="clear" w:color="auto" w:fill="auto"/>
            <w:noWrap/>
            <w:vAlign w:val="center"/>
          </w:tcPr>
          <w:p w:rsidR="003E181F" w:rsidRPr="00C74BA7" w:rsidRDefault="003E181F" w:rsidP="003E181F">
            <w:pPr>
              <w:jc w:val="center"/>
              <w:rPr>
                <w:sz w:val="20"/>
              </w:rPr>
            </w:pPr>
            <w:r w:rsidRPr="00C74BA7">
              <w:rPr>
                <w:sz w:val="20"/>
              </w:rPr>
              <w:t>52,11</w:t>
            </w:r>
          </w:p>
        </w:tc>
        <w:tc>
          <w:tcPr>
            <w:tcW w:w="1427" w:type="dxa"/>
            <w:tcBorders>
              <w:top w:val="nil"/>
              <w:left w:val="nil"/>
              <w:bottom w:val="single" w:sz="4" w:space="0" w:color="auto"/>
              <w:right w:val="single" w:sz="4" w:space="0" w:color="auto"/>
            </w:tcBorders>
            <w:shd w:val="clear" w:color="auto" w:fill="auto"/>
            <w:noWrap/>
            <w:vAlign w:val="center"/>
          </w:tcPr>
          <w:p w:rsidR="003E181F" w:rsidRPr="00C74BA7" w:rsidRDefault="003E181F" w:rsidP="003E181F">
            <w:pPr>
              <w:jc w:val="center"/>
              <w:rPr>
                <w:sz w:val="20"/>
              </w:rPr>
            </w:pPr>
            <w:r w:rsidRPr="00C74BA7">
              <w:rPr>
                <w:sz w:val="20"/>
              </w:rPr>
              <w:t>51,83</w:t>
            </w:r>
          </w:p>
        </w:tc>
        <w:tc>
          <w:tcPr>
            <w:tcW w:w="1135" w:type="dxa"/>
            <w:gridSpan w:val="2"/>
            <w:tcBorders>
              <w:top w:val="nil"/>
              <w:left w:val="nil"/>
              <w:bottom w:val="single" w:sz="4" w:space="0" w:color="auto"/>
              <w:right w:val="single" w:sz="4" w:space="0" w:color="auto"/>
            </w:tcBorders>
            <w:shd w:val="clear" w:color="auto" w:fill="auto"/>
            <w:noWrap/>
            <w:vAlign w:val="center"/>
          </w:tcPr>
          <w:p w:rsidR="003E181F" w:rsidRPr="00C74BA7" w:rsidRDefault="003E181F" w:rsidP="003E181F">
            <w:pPr>
              <w:jc w:val="center"/>
              <w:rPr>
                <w:sz w:val="20"/>
              </w:rPr>
            </w:pPr>
            <w:r w:rsidRPr="00C74BA7">
              <w:rPr>
                <w:sz w:val="20"/>
              </w:rPr>
              <w:t>51,55</w:t>
            </w:r>
          </w:p>
        </w:tc>
        <w:tc>
          <w:tcPr>
            <w:tcW w:w="568" w:type="dxa"/>
            <w:tcBorders>
              <w:top w:val="nil"/>
              <w:left w:val="nil"/>
              <w:bottom w:val="single" w:sz="4" w:space="0" w:color="auto"/>
              <w:right w:val="single" w:sz="4" w:space="0" w:color="auto"/>
            </w:tcBorders>
            <w:shd w:val="clear" w:color="auto" w:fill="auto"/>
            <w:vAlign w:val="center"/>
          </w:tcPr>
          <w:p w:rsidR="003E181F" w:rsidRPr="00C74BA7" w:rsidRDefault="003E181F" w:rsidP="007F4EF7">
            <w:pPr>
              <w:rPr>
                <w:rFonts w:eastAsia="Times New Roman" w:cs="Times New Roman"/>
                <w:color w:val="1F497D" w:themeColor="text2"/>
                <w:sz w:val="16"/>
                <w:szCs w:val="16"/>
                <w:lang w:eastAsia="ru-RU"/>
              </w:rPr>
            </w:pPr>
          </w:p>
        </w:tc>
      </w:tr>
      <w:tr w:rsidR="00750DD6" w:rsidRPr="00C74BA7" w:rsidTr="00750DD6">
        <w:trPr>
          <w:trHeight w:val="70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0DD6" w:rsidRPr="00C74BA7" w:rsidRDefault="00750DD6" w:rsidP="007F4EF7">
            <w:pPr>
              <w:rPr>
                <w:rFonts w:eastAsia="Times New Roman" w:cs="Times New Roman"/>
                <w:sz w:val="16"/>
                <w:szCs w:val="16"/>
                <w:lang w:eastAsia="ru-RU"/>
              </w:rPr>
            </w:pPr>
            <w:r w:rsidRPr="00C74BA7">
              <w:rPr>
                <w:rFonts w:eastAsia="Times New Roman" w:cs="Times New Roman"/>
                <w:sz w:val="16"/>
                <w:szCs w:val="16"/>
                <w:lang w:eastAsia="ru-RU"/>
              </w:rPr>
              <w:t>7.</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50DD6" w:rsidRPr="00C74BA7" w:rsidRDefault="00750DD6">
            <w:pPr>
              <w:rPr>
                <w:rFonts w:eastAsia="Times New Roman" w:cs="Times New Roman"/>
                <w:sz w:val="16"/>
                <w:szCs w:val="16"/>
                <w:lang w:eastAsia="ru-RU"/>
              </w:rPr>
            </w:pPr>
            <w:r w:rsidRPr="00C74BA7">
              <w:rPr>
                <w:rFonts w:eastAsia="Times New Roman" w:cs="Times New Roman"/>
                <w:sz w:val="16"/>
                <w:szCs w:val="16"/>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50DD6" w:rsidRPr="00C74BA7" w:rsidRDefault="00750DD6">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FA3CE9" w:rsidP="002F21FB">
            <w:pPr>
              <w:widowControl w:val="0"/>
              <w:suppressAutoHyphens/>
              <w:jc w:val="center"/>
              <w:rPr>
                <w:rFonts w:eastAsia="Lucida Sans Unicode" w:cs="Times New Roman"/>
                <w:kern w:val="2"/>
                <w:sz w:val="20"/>
              </w:rPr>
            </w:pPr>
            <w:r w:rsidRPr="00C74BA7">
              <w:rPr>
                <w:sz w:val="20"/>
              </w:rPr>
              <w:t>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FA3CE9" w:rsidP="002F21FB">
            <w:pPr>
              <w:widowControl w:val="0"/>
              <w:suppressAutoHyphens/>
              <w:jc w:val="center"/>
              <w:rPr>
                <w:rFonts w:eastAsia="Lucida Sans Unicode" w:cs="Times New Roman"/>
                <w:kern w:val="2"/>
                <w:sz w:val="20"/>
              </w:rPr>
            </w:pPr>
            <w:r w:rsidRPr="00C74BA7">
              <w:rPr>
                <w:rFonts w:eastAsia="Lucida Sans Unicode" w:cs="Times New Roman"/>
                <w:kern w:val="2"/>
                <w:sz w:val="20"/>
              </w:rPr>
              <w:t>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750DD6" w:rsidP="00750DD6">
            <w:pPr>
              <w:widowControl w:val="0"/>
              <w:suppressAutoHyphens/>
              <w:jc w:val="center"/>
              <w:rPr>
                <w:rFonts w:eastAsia="Lucida Sans Unicode" w:cs="Times New Roman"/>
                <w:kern w:val="2"/>
                <w:sz w:val="20"/>
              </w:rPr>
            </w:pPr>
            <w:r w:rsidRPr="00C74BA7">
              <w:rPr>
                <w:rFonts w:eastAsia="Lucida Sans Unicode" w:cs="Times New Roman"/>
                <w:kern w:val="2"/>
                <w:sz w:val="20"/>
              </w:rPr>
              <w:t>х</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750DD6" w:rsidP="00750DD6">
            <w:pPr>
              <w:widowControl w:val="0"/>
              <w:suppressAutoHyphens/>
              <w:jc w:val="center"/>
              <w:rPr>
                <w:rFonts w:eastAsia="Lucida Sans Unicode" w:cs="Times New Roman"/>
                <w:kern w:val="2"/>
                <w:sz w:val="20"/>
              </w:rPr>
            </w:pPr>
            <w:r w:rsidRPr="00C74BA7">
              <w:rPr>
                <w:rFonts w:eastAsia="Lucida Sans Unicode" w:cs="Times New Roman"/>
                <w:kern w:val="2"/>
                <w:sz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750DD6" w:rsidP="00750DD6">
            <w:pPr>
              <w:widowControl w:val="0"/>
              <w:suppressAutoHyphens/>
              <w:jc w:val="center"/>
              <w:rPr>
                <w:rFonts w:eastAsia="Lucida Sans Unicode" w:cs="Times New Roman"/>
                <w:kern w:val="2"/>
                <w:sz w:val="20"/>
              </w:rPr>
            </w:pPr>
            <w:r w:rsidRPr="00C74BA7">
              <w:rPr>
                <w:rFonts w:eastAsia="Lucida Sans Unicode" w:cs="Times New Roman"/>
                <w:kern w:val="2"/>
                <w:sz w:val="20"/>
              </w:rPr>
              <w:t>х</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750DD6" w:rsidP="00750DD6">
            <w:pPr>
              <w:widowControl w:val="0"/>
              <w:suppressAutoHyphens/>
              <w:jc w:val="center"/>
              <w:rPr>
                <w:rFonts w:eastAsia="Lucida Sans Unicode" w:cs="Times New Roman"/>
                <w:kern w:val="2"/>
                <w:sz w:val="20"/>
              </w:rPr>
            </w:pPr>
            <w:r w:rsidRPr="00C74BA7">
              <w:rPr>
                <w:rFonts w:eastAsia="Lucida Sans Unicode" w:cs="Times New Roman"/>
                <w:kern w:val="2"/>
                <w:sz w:val="20"/>
              </w:rPr>
              <w:t>х</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50DD6" w:rsidRPr="00C74BA7" w:rsidRDefault="00750DD6" w:rsidP="00750DD6">
            <w:pPr>
              <w:widowControl w:val="0"/>
              <w:suppressAutoHyphens/>
              <w:jc w:val="center"/>
              <w:rPr>
                <w:rFonts w:eastAsia="Lucida Sans Unicode" w:cs="Times New Roman"/>
                <w:kern w:val="2"/>
                <w:sz w:val="20"/>
              </w:rPr>
            </w:pPr>
            <w:r w:rsidRPr="00C74BA7">
              <w:rPr>
                <w:rFonts w:eastAsia="Lucida Sans Unicode" w:cs="Times New Roman"/>
                <w:kern w:val="2"/>
                <w:sz w:val="20"/>
              </w:rPr>
              <w:t>х</w:t>
            </w:r>
          </w:p>
        </w:tc>
        <w:tc>
          <w:tcPr>
            <w:tcW w:w="568" w:type="dxa"/>
            <w:tcBorders>
              <w:top w:val="single" w:sz="4" w:space="0" w:color="auto"/>
              <w:left w:val="nil"/>
              <w:bottom w:val="single" w:sz="4" w:space="0" w:color="auto"/>
              <w:right w:val="single" w:sz="4" w:space="0" w:color="auto"/>
            </w:tcBorders>
            <w:shd w:val="clear" w:color="auto" w:fill="auto"/>
            <w:vAlign w:val="center"/>
          </w:tcPr>
          <w:p w:rsidR="00750DD6" w:rsidRPr="00C74BA7" w:rsidRDefault="00750DD6" w:rsidP="007F4EF7">
            <w:pPr>
              <w:rPr>
                <w:rFonts w:eastAsia="Times New Roman" w:cs="Times New Roman"/>
                <w:color w:val="FF0000"/>
                <w:sz w:val="16"/>
                <w:szCs w:val="16"/>
                <w:lang w:eastAsia="ru-RU"/>
              </w:rPr>
            </w:pPr>
          </w:p>
        </w:tc>
      </w:tr>
      <w:tr w:rsidR="0076674B" w:rsidRPr="00C74BA7" w:rsidTr="00750DD6">
        <w:trPr>
          <w:trHeight w:val="264"/>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8.</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Среднемесячная номинальная начисленная заработная плата работников:</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 </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20"/>
                <w:szCs w:val="16"/>
                <w:lang w:eastAsia="ru-RU"/>
              </w:rPr>
            </w:pP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color w:val="FF0000"/>
                <w:sz w:val="16"/>
                <w:szCs w:val="16"/>
                <w:lang w:eastAsia="ru-RU"/>
              </w:rPr>
            </w:pPr>
          </w:p>
        </w:tc>
      </w:tr>
      <w:tr w:rsidR="009F0F1E" w:rsidRPr="00C74BA7" w:rsidTr="00750DD6">
        <w:trPr>
          <w:cantSplit/>
          <w:trHeight w:val="285"/>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9F0F1E" w:rsidRPr="00C74BA7" w:rsidRDefault="009F0F1E" w:rsidP="007F4EF7">
            <w:pPr>
              <w:rPr>
                <w:rFonts w:eastAsia="Times New Roman" w:cs="Times New Roman"/>
                <w:sz w:val="16"/>
                <w:szCs w:val="16"/>
                <w:lang w:eastAsia="ru-RU"/>
              </w:rPr>
            </w:pPr>
            <w:r w:rsidRPr="00C74BA7">
              <w:rPr>
                <w:rFonts w:eastAsia="Times New Roman" w:cs="Times New Roman"/>
                <w:sz w:val="16"/>
                <w:szCs w:val="16"/>
                <w:lang w:eastAsia="ru-RU"/>
              </w:rPr>
              <w:t>8.1.</w:t>
            </w:r>
          </w:p>
        </w:tc>
        <w:tc>
          <w:tcPr>
            <w:tcW w:w="4651" w:type="dxa"/>
            <w:tcBorders>
              <w:top w:val="nil"/>
              <w:left w:val="nil"/>
              <w:bottom w:val="single" w:sz="4" w:space="0" w:color="auto"/>
              <w:right w:val="single" w:sz="4" w:space="0" w:color="auto"/>
            </w:tcBorders>
            <w:shd w:val="clear" w:color="auto" w:fill="auto"/>
            <w:vAlign w:val="center"/>
            <w:hideMark/>
          </w:tcPr>
          <w:p w:rsidR="009F0F1E" w:rsidRPr="00C74BA7" w:rsidRDefault="009F0F1E">
            <w:pPr>
              <w:rPr>
                <w:rFonts w:eastAsia="Times New Roman" w:cs="Times New Roman"/>
                <w:sz w:val="16"/>
                <w:szCs w:val="16"/>
                <w:lang w:eastAsia="ru-RU"/>
              </w:rPr>
            </w:pPr>
            <w:r w:rsidRPr="00C74BA7">
              <w:rPr>
                <w:rFonts w:eastAsia="Times New Roman" w:cs="Times New Roman"/>
                <w:sz w:val="16"/>
                <w:szCs w:val="16"/>
                <w:lang w:eastAsia="ru-RU"/>
              </w:rPr>
              <w:t>крупных и средних предприятий и некоммерческих организаций</w:t>
            </w:r>
          </w:p>
        </w:tc>
        <w:tc>
          <w:tcPr>
            <w:tcW w:w="1322" w:type="dxa"/>
            <w:tcBorders>
              <w:top w:val="nil"/>
              <w:left w:val="nil"/>
              <w:bottom w:val="single" w:sz="4" w:space="0" w:color="auto"/>
              <w:right w:val="single" w:sz="4" w:space="0" w:color="auto"/>
            </w:tcBorders>
            <w:shd w:val="clear" w:color="auto" w:fill="auto"/>
            <w:vAlign w:val="center"/>
            <w:hideMark/>
          </w:tcPr>
          <w:p w:rsidR="009F0F1E" w:rsidRPr="00C74BA7" w:rsidRDefault="009F0F1E">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9F0F1E" w:rsidRPr="00C74BA7" w:rsidRDefault="009F0F1E" w:rsidP="002F21FB">
            <w:pPr>
              <w:jc w:val="center"/>
              <w:rPr>
                <w:sz w:val="20"/>
                <w:szCs w:val="16"/>
              </w:rPr>
            </w:pPr>
            <w:r w:rsidRPr="00C74BA7">
              <w:rPr>
                <w:sz w:val="20"/>
                <w:szCs w:val="16"/>
              </w:rPr>
              <w:t>45 756,60</w:t>
            </w:r>
          </w:p>
        </w:tc>
        <w:tc>
          <w:tcPr>
            <w:tcW w:w="1116" w:type="dxa"/>
            <w:tcBorders>
              <w:top w:val="nil"/>
              <w:left w:val="nil"/>
              <w:bottom w:val="single" w:sz="4" w:space="0" w:color="auto"/>
              <w:right w:val="single" w:sz="4" w:space="0" w:color="auto"/>
            </w:tcBorders>
            <w:shd w:val="clear" w:color="auto" w:fill="auto"/>
            <w:noWrap/>
            <w:vAlign w:val="center"/>
          </w:tcPr>
          <w:p w:rsidR="009F0F1E" w:rsidRPr="00C74BA7" w:rsidRDefault="009F0F1E" w:rsidP="002F21FB">
            <w:pPr>
              <w:jc w:val="center"/>
              <w:rPr>
                <w:sz w:val="20"/>
                <w:szCs w:val="16"/>
              </w:rPr>
            </w:pPr>
            <w:r w:rsidRPr="00C74BA7">
              <w:rPr>
                <w:sz w:val="20"/>
                <w:szCs w:val="16"/>
              </w:rPr>
              <w:t>51 023,80</w:t>
            </w:r>
          </w:p>
        </w:tc>
        <w:tc>
          <w:tcPr>
            <w:tcW w:w="1266" w:type="dxa"/>
            <w:tcBorders>
              <w:top w:val="nil"/>
              <w:left w:val="nil"/>
              <w:bottom w:val="single" w:sz="4" w:space="0" w:color="auto"/>
              <w:right w:val="single" w:sz="4" w:space="0" w:color="auto"/>
            </w:tcBorders>
            <w:shd w:val="clear" w:color="auto" w:fill="auto"/>
            <w:noWrap/>
            <w:vAlign w:val="center"/>
          </w:tcPr>
          <w:p w:rsidR="009F0F1E" w:rsidRPr="00C74BA7" w:rsidRDefault="009F0F1E" w:rsidP="002F21FB">
            <w:pPr>
              <w:jc w:val="center"/>
              <w:rPr>
                <w:sz w:val="20"/>
                <w:szCs w:val="20"/>
              </w:rPr>
            </w:pPr>
            <w:r w:rsidRPr="00C74BA7">
              <w:rPr>
                <w:sz w:val="20"/>
                <w:szCs w:val="20"/>
              </w:rPr>
              <w:t>56 972,70</w:t>
            </w:r>
          </w:p>
        </w:tc>
        <w:tc>
          <w:tcPr>
            <w:tcW w:w="1321" w:type="dxa"/>
            <w:tcBorders>
              <w:top w:val="nil"/>
              <w:left w:val="nil"/>
              <w:bottom w:val="single" w:sz="4" w:space="0" w:color="auto"/>
              <w:right w:val="single" w:sz="4" w:space="0" w:color="auto"/>
            </w:tcBorders>
            <w:shd w:val="clear" w:color="auto" w:fill="auto"/>
            <w:noWrap/>
            <w:vAlign w:val="center"/>
          </w:tcPr>
          <w:p w:rsidR="009F0F1E" w:rsidRPr="00C74BA7" w:rsidRDefault="009F0F1E" w:rsidP="002F21FB">
            <w:pPr>
              <w:jc w:val="center"/>
              <w:rPr>
                <w:sz w:val="20"/>
                <w:szCs w:val="20"/>
              </w:rPr>
            </w:pPr>
            <w:r w:rsidRPr="00C74BA7">
              <w:rPr>
                <w:sz w:val="20"/>
                <w:szCs w:val="20"/>
              </w:rPr>
              <w:t>66 194,2</w:t>
            </w:r>
          </w:p>
        </w:tc>
        <w:tc>
          <w:tcPr>
            <w:tcW w:w="1266" w:type="dxa"/>
            <w:tcBorders>
              <w:top w:val="nil"/>
              <w:left w:val="nil"/>
              <w:bottom w:val="single" w:sz="4" w:space="0" w:color="auto"/>
              <w:right w:val="single" w:sz="4" w:space="0" w:color="auto"/>
            </w:tcBorders>
            <w:shd w:val="clear" w:color="auto" w:fill="auto"/>
            <w:noWrap/>
            <w:vAlign w:val="center"/>
          </w:tcPr>
          <w:p w:rsidR="009F0F1E" w:rsidRPr="00C74BA7" w:rsidRDefault="009F0F1E">
            <w:pPr>
              <w:jc w:val="center"/>
              <w:rPr>
                <w:rFonts w:ascii="Times New Roman CYR" w:hAnsi="Times New Roman CYR" w:cs="Times New Roman CYR"/>
                <w:bCs/>
                <w:sz w:val="20"/>
                <w:szCs w:val="20"/>
              </w:rPr>
            </w:pPr>
            <w:r w:rsidRPr="00C74BA7">
              <w:rPr>
                <w:rFonts w:ascii="Times New Roman CYR" w:hAnsi="Times New Roman CYR" w:cs="Times New Roman CYR"/>
                <w:bCs/>
                <w:sz w:val="20"/>
                <w:szCs w:val="20"/>
              </w:rPr>
              <w:t>73 144,59</w:t>
            </w:r>
          </w:p>
        </w:tc>
        <w:tc>
          <w:tcPr>
            <w:tcW w:w="1427" w:type="dxa"/>
            <w:tcBorders>
              <w:top w:val="nil"/>
              <w:left w:val="nil"/>
              <w:bottom w:val="single" w:sz="4" w:space="0" w:color="auto"/>
              <w:right w:val="single" w:sz="4" w:space="0" w:color="auto"/>
            </w:tcBorders>
            <w:shd w:val="clear" w:color="auto" w:fill="auto"/>
            <w:noWrap/>
            <w:vAlign w:val="center"/>
          </w:tcPr>
          <w:p w:rsidR="009F0F1E" w:rsidRPr="00C74BA7" w:rsidRDefault="009F0F1E">
            <w:pPr>
              <w:jc w:val="center"/>
              <w:rPr>
                <w:rFonts w:ascii="Times New Roman CYR" w:hAnsi="Times New Roman CYR" w:cs="Times New Roman CYR"/>
                <w:bCs/>
                <w:sz w:val="20"/>
                <w:szCs w:val="20"/>
              </w:rPr>
            </w:pPr>
            <w:r w:rsidRPr="00C74BA7">
              <w:rPr>
                <w:rFonts w:ascii="Times New Roman CYR" w:hAnsi="Times New Roman CYR" w:cs="Times New Roman CYR"/>
                <w:bCs/>
                <w:sz w:val="20"/>
                <w:szCs w:val="20"/>
              </w:rPr>
              <w:t>80 312,76</w:t>
            </w:r>
          </w:p>
        </w:tc>
        <w:tc>
          <w:tcPr>
            <w:tcW w:w="1135" w:type="dxa"/>
            <w:gridSpan w:val="2"/>
            <w:tcBorders>
              <w:top w:val="nil"/>
              <w:left w:val="nil"/>
              <w:bottom w:val="single" w:sz="4" w:space="0" w:color="auto"/>
              <w:right w:val="single" w:sz="4" w:space="0" w:color="auto"/>
            </w:tcBorders>
            <w:shd w:val="clear" w:color="auto" w:fill="auto"/>
            <w:noWrap/>
            <w:vAlign w:val="center"/>
          </w:tcPr>
          <w:p w:rsidR="009F0F1E" w:rsidRPr="00C74BA7" w:rsidRDefault="009F0F1E">
            <w:pPr>
              <w:jc w:val="center"/>
              <w:rPr>
                <w:rFonts w:ascii="Times New Roman CYR" w:hAnsi="Times New Roman CYR" w:cs="Times New Roman CYR"/>
                <w:bCs/>
                <w:sz w:val="20"/>
                <w:szCs w:val="20"/>
              </w:rPr>
            </w:pPr>
            <w:r w:rsidRPr="00C74BA7">
              <w:rPr>
                <w:rFonts w:ascii="Times New Roman CYR" w:hAnsi="Times New Roman CYR" w:cs="Times New Roman CYR"/>
                <w:bCs/>
                <w:sz w:val="20"/>
                <w:szCs w:val="20"/>
              </w:rPr>
              <w:t>88 022,79</w:t>
            </w:r>
          </w:p>
        </w:tc>
        <w:tc>
          <w:tcPr>
            <w:tcW w:w="568" w:type="dxa"/>
            <w:tcBorders>
              <w:top w:val="nil"/>
              <w:left w:val="nil"/>
              <w:bottom w:val="single" w:sz="4" w:space="0" w:color="auto"/>
              <w:right w:val="single" w:sz="4" w:space="0" w:color="auto"/>
            </w:tcBorders>
            <w:shd w:val="clear" w:color="auto" w:fill="auto"/>
            <w:vAlign w:val="center"/>
          </w:tcPr>
          <w:p w:rsidR="009F0F1E" w:rsidRPr="00C74BA7" w:rsidRDefault="009F0F1E">
            <w:pPr>
              <w:jc w:val="center"/>
              <w:rPr>
                <w:sz w:val="16"/>
                <w:szCs w:val="16"/>
              </w:rPr>
            </w:pPr>
          </w:p>
        </w:tc>
      </w:tr>
      <w:tr w:rsidR="005B3943" w:rsidRPr="00C74BA7" w:rsidTr="00750DD6">
        <w:trPr>
          <w:cantSplit/>
          <w:trHeight w:val="403"/>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8.2.</w:t>
            </w:r>
          </w:p>
        </w:tc>
        <w:tc>
          <w:tcPr>
            <w:tcW w:w="4651" w:type="dxa"/>
            <w:tcBorders>
              <w:top w:val="nil"/>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муниципальных дошкольных 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25 533,50</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28 730,30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31 230,50</w:t>
            </w:r>
          </w:p>
        </w:tc>
        <w:tc>
          <w:tcPr>
            <w:tcW w:w="1321"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37 458,30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42 702,50</w:t>
            </w:r>
          </w:p>
        </w:tc>
        <w:tc>
          <w:tcPr>
            <w:tcW w:w="1427"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48 680,90</w:t>
            </w:r>
          </w:p>
        </w:tc>
        <w:tc>
          <w:tcPr>
            <w:tcW w:w="1135" w:type="dxa"/>
            <w:gridSpan w:val="2"/>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55 496,20</w:t>
            </w:r>
          </w:p>
        </w:tc>
        <w:tc>
          <w:tcPr>
            <w:tcW w:w="568" w:type="dxa"/>
            <w:tcBorders>
              <w:top w:val="nil"/>
              <w:left w:val="nil"/>
              <w:bottom w:val="single" w:sz="4" w:space="0" w:color="auto"/>
              <w:right w:val="single" w:sz="4" w:space="0" w:color="auto"/>
            </w:tcBorders>
            <w:shd w:val="clear" w:color="auto" w:fill="auto"/>
            <w:vAlign w:val="center"/>
          </w:tcPr>
          <w:p w:rsidR="005B3943" w:rsidRPr="00C74BA7" w:rsidRDefault="005B3943" w:rsidP="00393AB3">
            <w:pPr>
              <w:jc w:val="center"/>
              <w:rPr>
                <w:rFonts w:eastAsia="Times New Roman" w:cs="Times New Roman"/>
                <w:color w:val="FF0000"/>
                <w:sz w:val="16"/>
                <w:szCs w:val="16"/>
                <w:lang w:eastAsia="ru-RU"/>
              </w:rPr>
            </w:pPr>
          </w:p>
        </w:tc>
      </w:tr>
      <w:tr w:rsidR="005B3943" w:rsidRPr="00C74BA7" w:rsidTr="00750DD6">
        <w:trPr>
          <w:cantSplit/>
          <w:trHeight w:val="40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8.3.</w:t>
            </w:r>
          </w:p>
        </w:tc>
        <w:tc>
          <w:tcPr>
            <w:tcW w:w="4651" w:type="dxa"/>
            <w:tcBorders>
              <w:top w:val="nil"/>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муниципальных общеобразовательных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35 914,80</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39 456,40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42 248,90</w:t>
            </w:r>
          </w:p>
        </w:tc>
        <w:tc>
          <w:tcPr>
            <w:tcW w:w="1321"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48 192,40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53 011,60</w:t>
            </w:r>
          </w:p>
        </w:tc>
        <w:tc>
          <w:tcPr>
            <w:tcW w:w="1427"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58 312,80</w:t>
            </w:r>
          </w:p>
        </w:tc>
        <w:tc>
          <w:tcPr>
            <w:tcW w:w="1135" w:type="dxa"/>
            <w:gridSpan w:val="2"/>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64 144,10</w:t>
            </w:r>
          </w:p>
        </w:tc>
        <w:tc>
          <w:tcPr>
            <w:tcW w:w="568" w:type="dxa"/>
            <w:tcBorders>
              <w:top w:val="nil"/>
              <w:left w:val="nil"/>
              <w:bottom w:val="single" w:sz="4" w:space="0" w:color="auto"/>
              <w:right w:val="single" w:sz="4" w:space="0" w:color="auto"/>
            </w:tcBorders>
            <w:shd w:val="clear" w:color="auto" w:fill="auto"/>
            <w:vAlign w:val="center"/>
          </w:tcPr>
          <w:p w:rsidR="005B3943" w:rsidRPr="00C74BA7" w:rsidRDefault="005B3943" w:rsidP="007F4EF7">
            <w:pPr>
              <w:rPr>
                <w:rFonts w:eastAsia="Times New Roman" w:cs="Times New Roman"/>
                <w:color w:val="FF0000"/>
                <w:sz w:val="16"/>
                <w:szCs w:val="16"/>
                <w:lang w:eastAsia="ru-RU"/>
              </w:rPr>
            </w:pPr>
          </w:p>
        </w:tc>
      </w:tr>
      <w:tr w:rsidR="005B3943" w:rsidRPr="00C74BA7" w:rsidTr="00750DD6">
        <w:trPr>
          <w:cantSplit/>
          <w:trHeight w:val="42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8.3.3.</w:t>
            </w:r>
          </w:p>
        </w:tc>
        <w:tc>
          <w:tcPr>
            <w:tcW w:w="4651" w:type="dxa"/>
            <w:tcBorders>
              <w:top w:val="nil"/>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учителей муниципальных общеобразовательных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38 949,60</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42 274,80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45 380,70</w:t>
            </w:r>
          </w:p>
        </w:tc>
        <w:tc>
          <w:tcPr>
            <w:tcW w:w="1321" w:type="dxa"/>
            <w:tcBorders>
              <w:top w:val="nil"/>
              <w:left w:val="nil"/>
              <w:bottom w:val="single" w:sz="4" w:space="0" w:color="auto"/>
              <w:right w:val="single" w:sz="4" w:space="0" w:color="auto"/>
            </w:tcBorders>
            <w:shd w:val="clear" w:color="auto" w:fill="auto"/>
            <w:noWrap/>
            <w:vAlign w:val="center"/>
          </w:tcPr>
          <w:p w:rsidR="005B3943" w:rsidRPr="00C74BA7" w:rsidRDefault="005B3943" w:rsidP="005B3943">
            <w:pPr>
              <w:jc w:val="center"/>
              <w:rPr>
                <w:color w:val="000000"/>
                <w:sz w:val="20"/>
                <w:szCs w:val="40"/>
              </w:rPr>
            </w:pPr>
            <w:r w:rsidRPr="00C74BA7">
              <w:rPr>
                <w:color w:val="000000"/>
                <w:sz w:val="20"/>
                <w:szCs w:val="40"/>
              </w:rPr>
              <w:t>50 776,30</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5B3943">
            <w:pPr>
              <w:jc w:val="center"/>
              <w:rPr>
                <w:color w:val="000000"/>
                <w:sz w:val="20"/>
                <w:szCs w:val="40"/>
              </w:rPr>
            </w:pPr>
            <w:r w:rsidRPr="00C74BA7">
              <w:rPr>
                <w:color w:val="000000"/>
                <w:sz w:val="20"/>
                <w:szCs w:val="40"/>
              </w:rPr>
              <w:t>55 346,20</w:t>
            </w:r>
          </w:p>
        </w:tc>
        <w:tc>
          <w:tcPr>
            <w:tcW w:w="1427" w:type="dxa"/>
            <w:tcBorders>
              <w:top w:val="nil"/>
              <w:left w:val="nil"/>
              <w:bottom w:val="single" w:sz="4" w:space="0" w:color="auto"/>
              <w:right w:val="single" w:sz="4" w:space="0" w:color="auto"/>
            </w:tcBorders>
            <w:shd w:val="clear" w:color="auto" w:fill="auto"/>
            <w:noWrap/>
            <w:vAlign w:val="center"/>
          </w:tcPr>
          <w:p w:rsidR="005B3943" w:rsidRPr="00C74BA7" w:rsidRDefault="005B3943" w:rsidP="005B3943">
            <w:pPr>
              <w:jc w:val="center"/>
              <w:rPr>
                <w:color w:val="000000"/>
                <w:sz w:val="20"/>
                <w:szCs w:val="40"/>
              </w:rPr>
            </w:pPr>
            <w:r w:rsidRPr="00C74BA7">
              <w:rPr>
                <w:color w:val="000000"/>
                <w:sz w:val="20"/>
                <w:szCs w:val="40"/>
              </w:rPr>
              <w:t>60 327,40</w:t>
            </w:r>
          </w:p>
        </w:tc>
        <w:tc>
          <w:tcPr>
            <w:tcW w:w="1135" w:type="dxa"/>
            <w:gridSpan w:val="2"/>
            <w:tcBorders>
              <w:top w:val="nil"/>
              <w:left w:val="nil"/>
              <w:bottom w:val="single" w:sz="4" w:space="0" w:color="auto"/>
              <w:right w:val="single" w:sz="4" w:space="0" w:color="auto"/>
            </w:tcBorders>
            <w:shd w:val="clear" w:color="auto" w:fill="auto"/>
            <w:noWrap/>
            <w:vAlign w:val="center"/>
          </w:tcPr>
          <w:p w:rsidR="005B3943" w:rsidRPr="00C74BA7" w:rsidRDefault="005B3943" w:rsidP="005B3943">
            <w:pPr>
              <w:jc w:val="center"/>
              <w:rPr>
                <w:color w:val="000000"/>
                <w:sz w:val="20"/>
                <w:szCs w:val="40"/>
              </w:rPr>
            </w:pPr>
            <w:r w:rsidRPr="00C74BA7">
              <w:rPr>
                <w:color w:val="000000"/>
                <w:sz w:val="20"/>
                <w:szCs w:val="40"/>
              </w:rPr>
              <w:t>65 756,90</w:t>
            </w:r>
          </w:p>
        </w:tc>
        <w:tc>
          <w:tcPr>
            <w:tcW w:w="568" w:type="dxa"/>
            <w:tcBorders>
              <w:top w:val="nil"/>
              <w:left w:val="nil"/>
              <w:bottom w:val="single" w:sz="4" w:space="0" w:color="auto"/>
              <w:right w:val="single" w:sz="4" w:space="0" w:color="auto"/>
            </w:tcBorders>
            <w:shd w:val="clear" w:color="auto" w:fill="auto"/>
            <w:vAlign w:val="center"/>
          </w:tcPr>
          <w:p w:rsidR="005B3943" w:rsidRPr="00C74BA7" w:rsidRDefault="005B3943" w:rsidP="007F4EF7">
            <w:pPr>
              <w:rPr>
                <w:rFonts w:eastAsia="Times New Roman" w:cs="Times New Roman"/>
                <w:color w:val="FF0000"/>
                <w:sz w:val="16"/>
                <w:szCs w:val="16"/>
                <w:lang w:eastAsia="ru-RU"/>
              </w:rPr>
            </w:pPr>
          </w:p>
        </w:tc>
      </w:tr>
      <w:tr w:rsidR="00BD4A87" w:rsidRPr="00C74BA7" w:rsidTr="00750DD6">
        <w:trPr>
          <w:cantSplit/>
          <w:trHeight w:val="400"/>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D4A87" w:rsidRPr="00C74BA7" w:rsidRDefault="00BD4A87" w:rsidP="007F4EF7">
            <w:pPr>
              <w:rPr>
                <w:rFonts w:eastAsia="Times New Roman" w:cs="Times New Roman"/>
                <w:sz w:val="16"/>
                <w:szCs w:val="16"/>
                <w:lang w:eastAsia="ru-RU"/>
              </w:rPr>
            </w:pPr>
            <w:r w:rsidRPr="00C74BA7">
              <w:rPr>
                <w:rFonts w:eastAsia="Times New Roman" w:cs="Times New Roman"/>
                <w:sz w:val="16"/>
                <w:szCs w:val="16"/>
                <w:lang w:eastAsia="ru-RU"/>
              </w:rPr>
              <w:t>8.4.</w:t>
            </w:r>
          </w:p>
        </w:tc>
        <w:tc>
          <w:tcPr>
            <w:tcW w:w="4651" w:type="dxa"/>
            <w:tcBorders>
              <w:top w:val="nil"/>
              <w:left w:val="nil"/>
              <w:bottom w:val="single" w:sz="4" w:space="0" w:color="auto"/>
              <w:right w:val="single" w:sz="4" w:space="0" w:color="auto"/>
            </w:tcBorders>
            <w:shd w:val="clear" w:color="auto" w:fill="auto"/>
            <w:vAlign w:val="center"/>
            <w:hideMark/>
          </w:tcPr>
          <w:p w:rsidR="00BD4A87" w:rsidRPr="00C74BA7" w:rsidRDefault="00BD4A87">
            <w:pPr>
              <w:rPr>
                <w:rFonts w:eastAsia="Times New Roman" w:cs="Times New Roman"/>
                <w:sz w:val="16"/>
                <w:szCs w:val="16"/>
                <w:lang w:eastAsia="ru-RU"/>
              </w:rPr>
            </w:pPr>
            <w:r w:rsidRPr="00C74BA7">
              <w:rPr>
                <w:rFonts w:eastAsia="Times New Roman" w:cs="Times New Roman"/>
                <w:sz w:val="16"/>
                <w:szCs w:val="16"/>
                <w:lang w:eastAsia="ru-RU"/>
              </w:rPr>
              <w:t>муниципальных учреждений культуры и искусства</w:t>
            </w:r>
          </w:p>
        </w:tc>
        <w:tc>
          <w:tcPr>
            <w:tcW w:w="1322" w:type="dxa"/>
            <w:tcBorders>
              <w:top w:val="nil"/>
              <w:left w:val="nil"/>
              <w:bottom w:val="single" w:sz="4" w:space="0" w:color="auto"/>
              <w:right w:val="single" w:sz="4" w:space="0" w:color="auto"/>
            </w:tcBorders>
            <w:shd w:val="clear" w:color="auto" w:fill="auto"/>
            <w:vAlign w:val="center"/>
            <w:hideMark/>
          </w:tcPr>
          <w:p w:rsidR="00BD4A87" w:rsidRPr="00C74BA7" w:rsidRDefault="00BD4A87">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BD4A87" w:rsidRPr="00C74BA7" w:rsidRDefault="00BD4A87" w:rsidP="002F21FB">
            <w:pPr>
              <w:jc w:val="center"/>
              <w:rPr>
                <w:sz w:val="20"/>
                <w:szCs w:val="20"/>
              </w:rPr>
            </w:pPr>
            <w:r w:rsidRPr="00C74BA7">
              <w:rPr>
                <w:sz w:val="20"/>
                <w:szCs w:val="20"/>
              </w:rPr>
              <w:t>33 506,50</w:t>
            </w:r>
          </w:p>
        </w:tc>
        <w:tc>
          <w:tcPr>
            <w:tcW w:w="1116" w:type="dxa"/>
            <w:tcBorders>
              <w:top w:val="nil"/>
              <w:left w:val="nil"/>
              <w:bottom w:val="single" w:sz="4" w:space="0" w:color="auto"/>
              <w:right w:val="single" w:sz="4" w:space="0" w:color="auto"/>
            </w:tcBorders>
            <w:shd w:val="clear" w:color="auto" w:fill="auto"/>
            <w:noWrap/>
            <w:vAlign w:val="center"/>
          </w:tcPr>
          <w:p w:rsidR="00BD4A87" w:rsidRPr="00C74BA7" w:rsidRDefault="00BD4A87" w:rsidP="002F21FB">
            <w:pPr>
              <w:jc w:val="center"/>
              <w:rPr>
                <w:color w:val="000000"/>
                <w:sz w:val="20"/>
                <w:szCs w:val="20"/>
              </w:rPr>
            </w:pPr>
            <w:r w:rsidRPr="00C74BA7">
              <w:rPr>
                <w:color w:val="000000"/>
                <w:sz w:val="20"/>
                <w:szCs w:val="20"/>
              </w:rPr>
              <w:t>37 045,90</w:t>
            </w:r>
          </w:p>
        </w:tc>
        <w:tc>
          <w:tcPr>
            <w:tcW w:w="1266" w:type="dxa"/>
            <w:tcBorders>
              <w:top w:val="nil"/>
              <w:left w:val="nil"/>
              <w:bottom w:val="single" w:sz="4" w:space="0" w:color="auto"/>
              <w:right w:val="single" w:sz="4" w:space="0" w:color="auto"/>
            </w:tcBorders>
            <w:shd w:val="clear" w:color="auto" w:fill="auto"/>
            <w:noWrap/>
            <w:vAlign w:val="center"/>
          </w:tcPr>
          <w:p w:rsidR="00BD4A87" w:rsidRPr="00C74BA7" w:rsidRDefault="00BD4A87" w:rsidP="002F21FB">
            <w:pPr>
              <w:jc w:val="center"/>
              <w:rPr>
                <w:color w:val="000000"/>
                <w:sz w:val="20"/>
                <w:szCs w:val="20"/>
              </w:rPr>
            </w:pPr>
            <w:r w:rsidRPr="00C74BA7">
              <w:rPr>
                <w:color w:val="000000"/>
                <w:sz w:val="20"/>
                <w:szCs w:val="20"/>
              </w:rPr>
              <w:t>39 967,20</w:t>
            </w:r>
          </w:p>
        </w:tc>
        <w:tc>
          <w:tcPr>
            <w:tcW w:w="1321" w:type="dxa"/>
            <w:tcBorders>
              <w:top w:val="nil"/>
              <w:left w:val="nil"/>
              <w:bottom w:val="single" w:sz="4" w:space="0" w:color="auto"/>
              <w:right w:val="single" w:sz="4" w:space="0" w:color="auto"/>
            </w:tcBorders>
            <w:shd w:val="clear" w:color="auto" w:fill="auto"/>
            <w:noWrap/>
            <w:vAlign w:val="center"/>
          </w:tcPr>
          <w:p w:rsidR="00BD4A87" w:rsidRPr="00C74BA7" w:rsidRDefault="00BD4A87" w:rsidP="00BD4A87">
            <w:pPr>
              <w:jc w:val="center"/>
              <w:rPr>
                <w:sz w:val="20"/>
                <w:szCs w:val="20"/>
              </w:rPr>
            </w:pPr>
            <w:r w:rsidRPr="00C74BA7">
              <w:rPr>
                <w:sz w:val="20"/>
                <w:szCs w:val="20"/>
              </w:rPr>
              <w:t>45 007,60</w:t>
            </w:r>
          </w:p>
        </w:tc>
        <w:tc>
          <w:tcPr>
            <w:tcW w:w="1266" w:type="dxa"/>
            <w:tcBorders>
              <w:top w:val="nil"/>
              <w:left w:val="nil"/>
              <w:bottom w:val="single" w:sz="4" w:space="0" w:color="auto"/>
              <w:right w:val="single" w:sz="4" w:space="0" w:color="auto"/>
            </w:tcBorders>
            <w:shd w:val="clear" w:color="auto" w:fill="auto"/>
            <w:noWrap/>
            <w:vAlign w:val="center"/>
          </w:tcPr>
          <w:p w:rsidR="00BD4A87" w:rsidRPr="00C74BA7" w:rsidRDefault="00BD4A87" w:rsidP="00BD4A87">
            <w:pPr>
              <w:jc w:val="center"/>
              <w:rPr>
                <w:sz w:val="20"/>
                <w:szCs w:val="20"/>
              </w:rPr>
            </w:pPr>
            <w:r w:rsidRPr="00C74BA7">
              <w:rPr>
                <w:sz w:val="20"/>
                <w:szCs w:val="20"/>
              </w:rPr>
              <w:t>47 389,90</w:t>
            </w:r>
          </w:p>
        </w:tc>
        <w:tc>
          <w:tcPr>
            <w:tcW w:w="1427" w:type="dxa"/>
            <w:tcBorders>
              <w:top w:val="nil"/>
              <w:left w:val="nil"/>
              <w:bottom w:val="single" w:sz="4" w:space="0" w:color="auto"/>
              <w:right w:val="single" w:sz="4" w:space="0" w:color="auto"/>
            </w:tcBorders>
            <w:shd w:val="clear" w:color="auto" w:fill="auto"/>
            <w:noWrap/>
            <w:vAlign w:val="center"/>
          </w:tcPr>
          <w:p w:rsidR="00BD4A87" w:rsidRPr="00C74BA7" w:rsidRDefault="00BD4A87" w:rsidP="00BD4A87">
            <w:pPr>
              <w:jc w:val="center"/>
              <w:rPr>
                <w:sz w:val="20"/>
                <w:szCs w:val="20"/>
              </w:rPr>
            </w:pPr>
            <w:r w:rsidRPr="00C74BA7">
              <w:rPr>
                <w:sz w:val="20"/>
                <w:szCs w:val="20"/>
              </w:rPr>
              <w:t>50 707,20</w:t>
            </w:r>
          </w:p>
        </w:tc>
        <w:tc>
          <w:tcPr>
            <w:tcW w:w="1135" w:type="dxa"/>
            <w:gridSpan w:val="2"/>
            <w:tcBorders>
              <w:top w:val="nil"/>
              <w:left w:val="nil"/>
              <w:bottom w:val="single" w:sz="4" w:space="0" w:color="auto"/>
              <w:right w:val="single" w:sz="4" w:space="0" w:color="auto"/>
            </w:tcBorders>
            <w:shd w:val="clear" w:color="auto" w:fill="auto"/>
            <w:noWrap/>
            <w:vAlign w:val="center"/>
          </w:tcPr>
          <w:p w:rsidR="00BD4A87" w:rsidRPr="00C74BA7" w:rsidRDefault="00BD4A87" w:rsidP="00BD4A87">
            <w:pPr>
              <w:jc w:val="center"/>
              <w:rPr>
                <w:sz w:val="20"/>
                <w:szCs w:val="20"/>
              </w:rPr>
            </w:pPr>
            <w:r w:rsidRPr="00C74BA7">
              <w:rPr>
                <w:sz w:val="20"/>
                <w:szCs w:val="20"/>
              </w:rPr>
              <w:t>54 053,90</w:t>
            </w:r>
          </w:p>
        </w:tc>
        <w:tc>
          <w:tcPr>
            <w:tcW w:w="568" w:type="dxa"/>
            <w:tcBorders>
              <w:top w:val="nil"/>
              <w:left w:val="nil"/>
              <w:bottom w:val="single" w:sz="4" w:space="0" w:color="auto"/>
              <w:right w:val="single" w:sz="4" w:space="0" w:color="auto"/>
            </w:tcBorders>
            <w:shd w:val="clear" w:color="auto" w:fill="auto"/>
            <w:vAlign w:val="center"/>
            <w:hideMark/>
          </w:tcPr>
          <w:p w:rsidR="00BD4A87" w:rsidRPr="00C74BA7" w:rsidRDefault="00BD4A87"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5B3943" w:rsidRPr="00C74BA7" w:rsidTr="00750DD6">
        <w:trPr>
          <w:cantSplit/>
          <w:trHeight w:val="425"/>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8.5.</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муниципальных учреждений физической культуры и спорта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20 806,80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22 905,10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28 204,00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36 666,50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44 366,50</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53 683,50</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64 957,00</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C80569">
        <w:trPr>
          <w:trHeight w:val="161"/>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sz w:val="16"/>
                <w:szCs w:val="16"/>
                <w:lang w:eastAsia="ru-RU"/>
              </w:rPr>
            </w:pPr>
            <w:r w:rsidRPr="00C74BA7">
              <w:rPr>
                <w:rFonts w:eastAsia="Times New Roman" w:cs="Times New Roman"/>
                <w:sz w:val="16"/>
                <w:szCs w:val="16"/>
                <w:lang w:eastAsia="ru-RU"/>
              </w:rPr>
              <w:t>II. Дошкольное образование</w:t>
            </w:r>
          </w:p>
        </w:tc>
      </w:tr>
      <w:tr w:rsidR="005B3943" w:rsidRPr="00C74BA7" w:rsidTr="00750DD6">
        <w:trPr>
          <w:trHeight w:val="564"/>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lastRenderedPageBreak/>
              <w:t>9.</w:t>
            </w:r>
          </w:p>
        </w:tc>
        <w:tc>
          <w:tcPr>
            <w:tcW w:w="4651" w:type="dxa"/>
            <w:tcBorders>
              <w:top w:val="nil"/>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1322" w:type="dxa"/>
            <w:tcBorders>
              <w:top w:val="nil"/>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61,71</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62,1</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66,3</w:t>
            </w:r>
          </w:p>
        </w:tc>
        <w:tc>
          <w:tcPr>
            <w:tcW w:w="1321"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68,8</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69,6</w:t>
            </w:r>
          </w:p>
        </w:tc>
        <w:tc>
          <w:tcPr>
            <w:tcW w:w="1427"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69,0</w:t>
            </w:r>
          </w:p>
        </w:tc>
        <w:tc>
          <w:tcPr>
            <w:tcW w:w="1135" w:type="dxa"/>
            <w:gridSpan w:val="2"/>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67,7</w:t>
            </w:r>
          </w:p>
        </w:tc>
        <w:tc>
          <w:tcPr>
            <w:tcW w:w="568" w:type="dxa"/>
            <w:tcBorders>
              <w:top w:val="nil"/>
              <w:left w:val="nil"/>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5B3943" w:rsidRPr="00C74BA7" w:rsidTr="00750DD6">
        <w:trPr>
          <w:trHeight w:val="699"/>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10.</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Доля детей в возрасте 1 - 6 лет, состоящих на учете для определения в муниципальные дошкольные образовательные учреждения, в общей численности детей в возрасте 1 - 6 лет</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color w:val="000000"/>
                <w:sz w:val="20"/>
                <w:szCs w:val="28"/>
              </w:rPr>
            </w:pPr>
            <w:r w:rsidRPr="00C74BA7">
              <w:rPr>
                <w:color w:val="000000"/>
                <w:sz w:val="20"/>
                <w:szCs w:val="28"/>
              </w:rPr>
              <w:t>17,21</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17,03</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15,70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15,05</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14,87</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14,86</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B3943" w:rsidRPr="00C74BA7" w:rsidRDefault="005B3943">
            <w:pPr>
              <w:jc w:val="center"/>
              <w:rPr>
                <w:color w:val="000000"/>
                <w:sz w:val="20"/>
                <w:szCs w:val="40"/>
              </w:rPr>
            </w:pPr>
            <w:r w:rsidRPr="00C74BA7">
              <w:rPr>
                <w:color w:val="000000"/>
                <w:sz w:val="20"/>
                <w:szCs w:val="40"/>
              </w:rPr>
              <w:t>14,84</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5B3943" w:rsidRPr="00C74BA7" w:rsidTr="00750DD6">
        <w:trPr>
          <w:trHeight w:val="844"/>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sz w:val="16"/>
                <w:szCs w:val="16"/>
                <w:lang w:eastAsia="ru-RU"/>
              </w:rPr>
            </w:pPr>
            <w:r w:rsidRPr="00C74BA7">
              <w:rPr>
                <w:rFonts w:eastAsia="Times New Roman" w:cs="Times New Roman"/>
                <w:sz w:val="16"/>
                <w:szCs w:val="16"/>
                <w:lang w:eastAsia="ru-RU"/>
              </w:rPr>
              <w:t>11.</w:t>
            </w:r>
          </w:p>
        </w:tc>
        <w:tc>
          <w:tcPr>
            <w:tcW w:w="4651" w:type="dxa"/>
            <w:tcBorders>
              <w:top w:val="nil"/>
              <w:left w:val="nil"/>
              <w:bottom w:val="single" w:sz="4" w:space="0" w:color="auto"/>
              <w:right w:val="single" w:sz="4" w:space="0" w:color="auto"/>
            </w:tcBorders>
            <w:shd w:val="clear" w:color="auto" w:fill="auto"/>
            <w:vAlign w:val="center"/>
            <w:hideMark/>
          </w:tcPr>
          <w:p w:rsidR="005B3943" w:rsidRPr="00C74BA7" w:rsidRDefault="005B3943">
            <w:pPr>
              <w:rPr>
                <w:rFonts w:eastAsia="Times New Roman" w:cs="Times New Roman"/>
                <w:sz w:val="16"/>
                <w:szCs w:val="16"/>
                <w:lang w:eastAsia="ru-RU"/>
              </w:rPr>
            </w:pPr>
            <w:r w:rsidRPr="00C74BA7">
              <w:rPr>
                <w:rFonts w:eastAsia="Times New Roman" w:cs="Times New Roman"/>
                <w:sz w:val="16"/>
                <w:szCs w:val="16"/>
                <w:lang w:eastAsia="ru-RU"/>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5B3943" w:rsidRPr="00C74BA7" w:rsidRDefault="005B3943">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4,81</w:t>
            </w:r>
          </w:p>
        </w:tc>
        <w:tc>
          <w:tcPr>
            <w:tcW w:w="111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4,95</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rsidP="002F21FB">
            <w:pPr>
              <w:jc w:val="center"/>
              <w:rPr>
                <w:sz w:val="20"/>
                <w:szCs w:val="28"/>
              </w:rPr>
            </w:pPr>
            <w:r w:rsidRPr="00C74BA7">
              <w:rPr>
                <w:sz w:val="20"/>
                <w:szCs w:val="28"/>
              </w:rPr>
              <w:t>7,29</w:t>
            </w:r>
          </w:p>
        </w:tc>
        <w:tc>
          <w:tcPr>
            <w:tcW w:w="1321"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13,54</w:t>
            </w:r>
          </w:p>
        </w:tc>
        <w:tc>
          <w:tcPr>
            <w:tcW w:w="1266"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12,24</w:t>
            </w:r>
          </w:p>
        </w:tc>
        <w:tc>
          <w:tcPr>
            <w:tcW w:w="1427" w:type="dxa"/>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11,22</w:t>
            </w:r>
          </w:p>
        </w:tc>
        <w:tc>
          <w:tcPr>
            <w:tcW w:w="1135" w:type="dxa"/>
            <w:gridSpan w:val="2"/>
            <w:tcBorders>
              <w:top w:val="nil"/>
              <w:left w:val="nil"/>
              <w:bottom w:val="single" w:sz="4" w:space="0" w:color="auto"/>
              <w:right w:val="single" w:sz="4" w:space="0" w:color="auto"/>
            </w:tcBorders>
            <w:shd w:val="clear" w:color="auto" w:fill="auto"/>
            <w:noWrap/>
            <w:vAlign w:val="center"/>
          </w:tcPr>
          <w:p w:rsidR="005B3943" w:rsidRPr="00C74BA7" w:rsidRDefault="005B3943">
            <w:pPr>
              <w:jc w:val="center"/>
              <w:rPr>
                <w:sz w:val="20"/>
                <w:szCs w:val="40"/>
              </w:rPr>
            </w:pPr>
            <w:r w:rsidRPr="00C74BA7">
              <w:rPr>
                <w:sz w:val="20"/>
                <w:szCs w:val="40"/>
              </w:rPr>
              <w:t>10,20</w:t>
            </w:r>
          </w:p>
        </w:tc>
        <w:tc>
          <w:tcPr>
            <w:tcW w:w="568" w:type="dxa"/>
            <w:tcBorders>
              <w:top w:val="nil"/>
              <w:left w:val="nil"/>
              <w:bottom w:val="single" w:sz="4" w:space="0" w:color="auto"/>
              <w:right w:val="single" w:sz="4" w:space="0" w:color="auto"/>
            </w:tcBorders>
            <w:shd w:val="clear" w:color="auto" w:fill="auto"/>
            <w:vAlign w:val="center"/>
            <w:hideMark/>
          </w:tcPr>
          <w:p w:rsidR="005B3943" w:rsidRPr="00C74BA7" w:rsidRDefault="005B3943"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C80569">
        <w:trPr>
          <w:trHeight w:val="181"/>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sz w:val="16"/>
                <w:szCs w:val="16"/>
                <w:lang w:eastAsia="ru-RU"/>
              </w:rPr>
            </w:pPr>
            <w:r w:rsidRPr="00C74BA7">
              <w:rPr>
                <w:rFonts w:eastAsia="Times New Roman" w:cs="Times New Roman"/>
                <w:sz w:val="16"/>
                <w:szCs w:val="16"/>
                <w:lang w:eastAsia="ru-RU"/>
              </w:rPr>
              <w:t>III. Общее и дополнительное образование</w:t>
            </w:r>
          </w:p>
        </w:tc>
      </w:tr>
      <w:tr w:rsidR="001C6918" w:rsidRPr="00C74BA7" w:rsidTr="00750DD6">
        <w:trPr>
          <w:trHeight w:val="78"/>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6918" w:rsidRPr="00C74BA7" w:rsidRDefault="001C6918" w:rsidP="007F4EF7">
            <w:pPr>
              <w:rPr>
                <w:rFonts w:eastAsia="Times New Roman" w:cs="Times New Roman"/>
                <w:sz w:val="16"/>
                <w:szCs w:val="16"/>
                <w:lang w:eastAsia="ru-RU"/>
              </w:rPr>
            </w:pPr>
            <w:r w:rsidRPr="00C74BA7">
              <w:rPr>
                <w:rFonts w:eastAsia="Times New Roman" w:cs="Times New Roman"/>
                <w:sz w:val="16"/>
                <w:szCs w:val="16"/>
                <w:lang w:eastAsia="ru-RU"/>
              </w:rPr>
              <w:t>12.</w:t>
            </w:r>
          </w:p>
        </w:tc>
        <w:tc>
          <w:tcPr>
            <w:tcW w:w="15188" w:type="dxa"/>
            <w:gridSpan w:val="11"/>
            <w:tcBorders>
              <w:top w:val="single" w:sz="4" w:space="0" w:color="auto"/>
              <w:left w:val="nil"/>
              <w:bottom w:val="single" w:sz="4" w:space="0" w:color="auto"/>
              <w:right w:val="single" w:sz="4" w:space="0" w:color="auto"/>
            </w:tcBorders>
            <w:shd w:val="clear" w:color="auto" w:fill="auto"/>
            <w:vAlign w:val="center"/>
          </w:tcPr>
          <w:p w:rsidR="001C6918" w:rsidRPr="00C74BA7" w:rsidRDefault="001C6918" w:rsidP="007F4EF7">
            <w:pPr>
              <w:rPr>
                <w:rFonts w:eastAsia="Times New Roman" w:cs="Times New Roman"/>
                <w:sz w:val="16"/>
                <w:szCs w:val="16"/>
                <w:lang w:eastAsia="ru-RU"/>
              </w:rPr>
            </w:pPr>
            <w:r w:rsidRPr="00C74BA7">
              <w:rPr>
                <w:rFonts w:eastAsia="Times New Roman" w:cs="Times New Roman"/>
                <w:sz w:val="16"/>
                <w:szCs w:val="16"/>
                <w:lang w:eastAsia="ru-RU"/>
              </w:rPr>
              <w:t>Утратил силу (в соответствии с постановлением Губернатора Астраханской области от 08.05.2013 №33)</w:t>
            </w:r>
          </w:p>
        </w:tc>
      </w:tr>
      <w:tr w:rsidR="00B07985" w:rsidRPr="00C74BA7" w:rsidTr="00750DD6">
        <w:trPr>
          <w:trHeight w:val="848"/>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color w:val="FF0000"/>
                <w:sz w:val="16"/>
                <w:szCs w:val="16"/>
                <w:lang w:eastAsia="ru-RU"/>
              </w:rPr>
            </w:pPr>
            <w:r w:rsidRPr="00C74BA7">
              <w:rPr>
                <w:rFonts w:eastAsia="Times New Roman" w:cs="Times New Roman"/>
                <w:sz w:val="16"/>
                <w:szCs w:val="16"/>
                <w:lang w:eastAsia="ru-RU"/>
              </w:rPr>
              <w:t>13.</w:t>
            </w:r>
          </w:p>
        </w:tc>
        <w:tc>
          <w:tcPr>
            <w:tcW w:w="46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0,61</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0,82</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0,82</w:t>
            </w:r>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0,99</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0,99</w:t>
            </w:r>
          </w:p>
        </w:tc>
        <w:tc>
          <w:tcPr>
            <w:tcW w:w="14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0,99</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0,99</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281"/>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14.</w:t>
            </w:r>
          </w:p>
        </w:tc>
        <w:tc>
          <w:tcPr>
            <w:tcW w:w="4651" w:type="dxa"/>
            <w:tcBorders>
              <w:top w:val="nil"/>
              <w:left w:val="nil"/>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82,08</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82,52</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85,70</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85,52</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86,37</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86,68</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86,78</w:t>
            </w:r>
          </w:p>
        </w:tc>
        <w:tc>
          <w:tcPr>
            <w:tcW w:w="568" w:type="dxa"/>
            <w:tcBorders>
              <w:top w:val="nil"/>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885"/>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15.</w:t>
            </w:r>
          </w:p>
        </w:tc>
        <w:tc>
          <w:tcPr>
            <w:tcW w:w="4651" w:type="dxa"/>
            <w:tcBorders>
              <w:top w:val="nil"/>
              <w:left w:val="nil"/>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1322" w:type="dxa"/>
            <w:tcBorders>
              <w:top w:val="nil"/>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35,00</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30,51</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30,51</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38,33</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34,43</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29,51</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27,87</w:t>
            </w:r>
          </w:p>
        </w:tc>
        <w:tc>
          <w:tcPr>
            <w:tcW w:w="568" w:type="dxa"/>
            <w:tcBorders>
              <w:top w:val="nil"/>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139"/>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16.</w:t>
            </w:r>
          </w:p>
        </w:tc>
        <w:tc>
          <w:tcPr>
            <w:tcW w:w="4651" w:type="dxa"/>
            <w:tcBorders>
              <w:top w:val="nil"/>
              <w:left w:val="nil"/>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 xml:space="preserve">Доля детей первой и второй групп здоровья в общей </w:t>
            </w:r>
            <w:proofErr w:type="gramStart"/>
            <w:r w:rsidRPr="00C74BA7">
              <w:rPr>
                <w:rFonts w:eastAsia="Times New Roman" w:cs="Times New Roman"/>
                <w:sz w:val="16"/>
                <w:szCs w:val="16"/>
                <w:lang w:eastAsia="ru-RU"/>
              </w:rPr>
              <w:t>численности</w:t>
            </w:r>
            <w:proofErr w:type="gramEnd"/>
            <w:r w:rsidRPr="00C74BA7">
              <w:rPr>
                <w:rFonts w:eastAsia="Times New Roman" w:cs="Times New Roman"/>
                <w:sz w:val="16"/>
                <w:szCs w:val="16"/>
                <w:lang w:eastAsia="ru-RU"/>
              </w:rPr>
              <w:t xml:space="preserve"> обучающихся в муниципальных общеобразовательных учреждениях</w:t>
            </w:r>
          </w:p>
        </w:tc>
        <w:tc>
          <w:tcPr>
            <w:tcW w:w="1322" w:type="dxa"/>
            <w:tcBorders>
              <w:top w:val="nil"/>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74,50</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76,90</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72,80</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76,28</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76,28</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76,28</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76,28</w:t>
            </w:r>
          </w:p>
        </w:tc>
        <w:tc>
          <w:tcPr>
            <w:tcW w:w="568" w:type="dxa"/>
            <w:tcBorders>
              <w:top w:val="nil"/>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41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17.</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C74BA7">
              <w:rPr>
                <w:rFonts w:eastAsia="Times New Roman" w:cs="Times New Roman"/>
                <w:sz w:val="16"/>
                <w:szCs w:val="16"/>
                <w:lang w:eastAsia="ru-RU"/>
              </w:rPr>
              <w:t>численности</w:t>
            </w:r>
            <w:proofErr w:type="gramEnd"/>
            <w:r w:rsidRPr="00C74BA7">
              <w:rPr>
                <w:rFonts w:eastAsia="Times New Roman" w:cs="Times New Roman"/>
                <w:sz w:val="16"/>
                <w:szCs w:val="16"/>
                <w:lang w:eastAsia="ru-RU"/>
              </w:rPr>
              <w:t xml:space="preserve"> обучающихся в муниципальных общеобразовательных учреждениях</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29,13</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29,42</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28,93</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29,34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29,59</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29,10</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28,52</w:t>
            </w:r>
          </w:p>
        </w:tc>
        <w:tc>
          <w:tcPr>
            <w:tcW w:w="568" w:type="dxa"/>
            <w:tcBorders>
              <w:top w:val="single" w:sz="4" w:space="0" w:color="auto"/>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930"/>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18.</w:t>
            </w:r>
          </w:p>
        </w:tc>
        <w:tc>
          <w:tcPr>
            <w:tcW w:w="46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тыс. рублей</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color w:val="000000"/>
                <w:sz w:val="20"/>
                <w:szCs w:val="28"/>
              </w:rPr>
            </w:pPr>
            <w:r w:rsidRPr="00C74BA7">
              <w:rPr>
                <w:color w:val="000000"/>
                <w:sz w:val="20"/>
                <w:szCs w:val="28"/>
              </w:rPr>
              <w:t>51,71</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color w:val="000000"/>
                <w:sz w:val="20"/>
                <w:szCs w:val="28"/>
              </w:rPr>
            </w:pPr>
            <w:r w:rsidRPr="00C74BA7">
              <w:rPr>
                <w:color w:val="000000"/>
                <w:sz w:val="20"/>
                <w:szCs w:val="28"/>
              </w:rPr>
              <w:t>52,90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rsidP="002F21FB">
            <w:pPr>
              <w:jc w:val="center"/>
              <w:rPr>
                <w:color w:val="000000"/>
                <w:sz w:val="20"/>
                <w:szCs w:val="28"/>
              </w:rPr>
            </w:pPr>
            <w:r w:rsidRPr="00C74BA7">
              <w:rPr>
                <w:color w:val="000000"/>
                <w:sz w:val="20"/>
                <w:szCs w:val="28"/>
              </w:rPr>
              <w:t>55,69</w:t>
            </w:r>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60,01</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60,01</w:t>
            </w:r>
          </w:p>
        </w:tc>
        <w:tc>
          <w:tcPr>
            <w:tcW w:w="14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60,01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60,01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trHeight w:val="139"/>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color w:val="FF0000"/>
                <w:sz w:val="16"/>
                <w:szCs w:val="16"/>
                <w:lang w:eastAsia="ru-RU"/>
              </w:rPr>
            </w:pPr>
            <w:r w:rsidRPr="00C74BA7">
              <w:rPr>
                <w:rFonts w:eastAsia="Times New Roman" w:cs="Times New Roman"/>
                <w:sz w:val="16"/>
                <w:szCs w:val="16"/>
                <w:lang w:eastAsia="ru-RU"/>
              </w:rPr>
              <w:t>19.</w:t>
            </w:r>
          </w:p>
        </w:tc>
        <w:tc>
          <w:tcPr>
            <w:tcW w:w="4651" w:type="dxa"/>
            <w:tcBorders>
              <w:top w:val="nil"/>
              <w:left w:val="nil"/>
              <w:bottom w:val="single" w:sz="4" w:space="0" w:color="auto"/>
              <w:right w:val="single" w:sz="4" w:space="0" w:color="auto"/>
            </w:tcBorders>
            <w:shd w:val="clear" w:color="auto" w:fill="auto"/>
            <w:vAlign w:val="center"/>
            <w:hideMark/>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1322" w:type="dxa"/>
            <w:tcBorders>
              <w:top w:val="nil"/>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75,17</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69,09</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28"/>
              </w:rPr>
            </w:pPr>
            <w:r w:rsidRPr="00C74BA7">
              <w:rPr>
                <w:sz w:val="20"/>
                <w:szCs w:val="28"/>
              </w:rPr>
              <w:t>74,67</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71,39</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71,42</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72,07</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color w:val="000000"/>
                <w:sz w:val="20"/>
                <w:szCs w:val="40"/>
              </w:rPr>
            </w:pPr>
            <w:r w:rsidRPr="00C74BA7">
              <w:rPr>
                <w:color w:val="000000"/>
                <w:sz w:val="20"/>
                <w:szCs w:val="40"/>
              </w:rPr>
              <w:t>72,07</w:t>
            </w:r>
          </w:p>
        </w:tc>
        <w:tc>
          <w:tcPr>
            <w:tcW w:w="568" w:type="dxa"/>
            <w:tcBorders>
              <w:top w:val="nil"/>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76674B" w:rsidRPr="00C74BA7" w:rsidTr="00C80569">
        <w:trPr>
          <w:trHeight w:val="70"/>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sz w:val="16"/>
                <w:szCs w:val="16"/>
                <w:lang w:eastAsia="ru-RU"/>
              </w:rPr>
            </w:pPr>
            <w:r w:rsidRPr="00C74BA7">
              <w:rPr>
                <w:rFonts w:eastAsia="Times New Roman" w:cs="Times New Roman"/>
                <w:sz w:val="16"/>
                <w:szCs w:val="16"/>
                <w:lang w:eastAsia="ru-RU"/>
              </w:rPr>
              <w:t>IV. Культура</w:t>
            </w:r>
          </w:p>
        </w:tc>
      </w:tr>
      <w:tr w:rsidR="0076674B" w:rsidRPr="00C74BA7" w:rsidTr="00750DD6">
        <w:trPr>
          <w:trHeight w:val="476"/>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20.</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6E67D6">
            <w:pPr>
              <w:rPr>
                <w:rFonts w:eastAsia="Times New Roman" w:cs="Times New Roman"/>
                <w:sz w:val="16"/>
                <w:szCs w:val="16"/>
                <w:lang w:eastAsia="ru-RU"/>
              </w:rPr>
            </w:pPr>
            <w:r w:rsidRPr="00C74BA7">
              <w:rPr>
                <w:rFonts w:eastAsia="Times New Roman" w:cs="Times New Roman"/>
                <w:sz w:val="16"/>
                <w:szCs w:val="16"/>
                <w:lang w:eastAsia="ru-RU"/>
              </w:rPr>
              <w:t>Уровень фактической обеспеченности учреждениями культуры от нормативной потребности:</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49310F">
            <w:pPr>
              <w:ind w:firstLineChars="200" w:firstLine="320"/>
              <w:rPr>
                <w:rFonts w:eastAsia="Times New Roman" w:cs="Times New Roman"/>
                <w:sz w:val="16"/>
                <w:szCs w:val="16"/>
                <w:lang w:eastAsia="ru-RU"/>
              </w:rPr>
            </w:pPr>
          </w:p>
        </w:tc>
        <w:tc>
          <w:tcPr>
            <w:tcW w:w="1116" w:type="dxa"/>
            <w:tcBorders>
              <w:top w:val="nil"/>
              <w:left w:val="nil"/>
              <w:bottom w:val="single" w:sz="4" w:space="0" w:color="auto"/>
              <w:right w:val="single" w:sz="4" w:space="0" w:color="auto"/>
            </w:tcBorders>
            <w:shd w:val="clear" w:color="auto" w:fill="auto"/>
            <w:noWrap/>
            <w:vAlign w:val="center"/>
            <w:hideMark/>
          </w:tcPr>
          <w:p w:rsidR="0076674B" w:rsidRPr="00C74BA7" w:rsidRDefault="0076674B" w:rsidP="007F4EF7">
            <w:pPr>
              <w:jc w:val="center"/>
              <w:rPr>
                <w:rFonts w:eastAsia="Times New Roman" w:cs="Times New Roman"/>
                <w:sz w:val="16"/>
                <w:szCs w:val="16"/>
                <w:lang w:eastAsia="ru-RU"/>
              </w:rPr>
            </w:pP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951DAA">
            <w:pPr>
              <w:jc w:val="center"/>
              <w:rPr>
                <w:rFonts w:eastAsia="Times New Roman" w:cs="Times New Roman"/>
                <w:sz w:val="16"/>
                <w:szCs w:val="16"/>
                <w:lang w:eastAsia="ru-RU"/>
              </w:rPr>
            </w:pP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BD4A87" w:rsidRPr="00C74BA7" w:rsidTr="00750DD6">
        <w:trPr>
          <w:trHeight w:val="345"/>
        </w:trPr>
        <w:tc>
          <w:tcPr>
            <w:tcW w:w="655" w:type="dxa"/>
            <w:tcBorders>
              <w:top w:val="nil"/>
              <w:left w:val="single" w:sz="4" w:space="0" w:color="auto"/>
              <w:bottom w:val="single" w:sz="4" w:space="0" w:color="auto"/>
              <w:right w:val="single" w:sz="4" w:space="0" w:color="auto"/>
            </w:tcBorders>
            <w:shd w:val="clear" w:color="auto" w:fill="auto"/>
            <w:vAlign w:val="center"/>
          </w:tcPr>
          <w:p w:rsidR="00BD4A87" w:rsidRPr="00C74BA7" w:rsidRDefault="00BD4A87"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BD4A87" w:rsidRPr="00C74BA7" w:rsidRDefault="00BD4A87" w:rsidP="006E67D6">
            <w:pPr>
              <w:rPr>
                <w:rFonts w:eastAsia="Times New Roman" w:cs="Times New Roman"/>
                <w:sz w:val="16"/>
                <w:szCs w:val="16"/>
                <w:lang w:eastAsia="ru-RU"/>
              </w:rPr>
            </w:pPr>
            <w:r w:rsidRPr="00C74BA7">
              <w:rPr>
                <w:rFonts w:eastAsia="Times New Roman" w:cs="Times New Roman"/>
                <w:sz w:val="16"/>
                <w:szCs w:val="16"/>
                <w:lang w:eastAsia="ru-RU"/>
              </w:rPr>
              <w:t>клубами и учреждениями клубного типа</w:t>
            </w:r>
          </w:p>
        </w:tc>
        <w:tc>
          <w:tcPr>
            <w:tcW w:w="1322" w:type="dxa"/>
            <w:tcBorders>
              <w:top w:val="nil"/>
              <w:left w:val="nil"/>
              <w:bottom w:val="single" w:sz="4" w:space="0" w:color="auto"/>
              <w:right w:val="single" w:sz="4" w:space="0" w:color="auto"/>
            </w:tcBorders>
            <w:shd w:val="clear" w:color="auto" w:fill="auto"/>
            <w:vAlign w:val="center"/>
            <w:hideMark/>
          </w:tcPr>
          <w:p w:rsidR="00BD4A87" w:rsidRPr="00C74BA7" w:rsidRDefault="00BD4A87" w:rsidP="0049310F">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D4A87" w:rsidRPr="00C74BA7" w:rsidRDefault="00BD4A87" w:rsidP="002F21FB">
            <w:pPr>
              <w:jc w:val="center"/>
              <w:rPr>
                <w:sz w:val="20"/>
                <w:szCs w:val="24"/>
              </w:rPr>
            </w:pPr>
            <w:r w:rsidRPr="00C74BA7">
              <w:rPr>
                <w:sz w:val="20"/>
              </w:rPr>
              <w:t>100,00</w:t>
            </w:r>
          </w:p>
        </w:tc>
        <w:tc>
          <w:tcPr>
            <w:tcW w:w="1116" w:type="dxa"/>
            <w:tcBorders>
              <w:top w:val="nil"/>
              <w:left w:val="nil"/>
              <w:bottom w:val="single" w:sz="4" w:space="0" w:color="auto"/>
              <w:right w:val="single" w:sz="4" w:space="0" w:color="auto"/>
            </w:tcBorders>
            <w:shd w:val="clear" w:color="auto" w:fill="auto"/>
            <w:noWrap/>
            <w:vAlign w:val="center"/>
          </w:tcPr>
          <w:p w:rsidR="00BD4A87" w:rsidRPr="00C74BA7" w:rsidRDefault="00BD4A87" w:rsidP="002F21FB">
            <w:pPr>
              <w:jc w:val="center"/>
              <w:rPr>
                <w:sz w:val="20"/>
                <w:szCs w:val="24"/>
              </w:rPr>
            </w:pPr>
            <w:r w:rsidRPr="00C74BA7">
              <w:rPr>
                <w:sz w:val="20"/>
              </w:rPr>
              <w:t>75,00</w:t>
            </w:r>
          </w:p>
        </w:tc>
        <w:tc>
          <w:tcPr>
            <w:tcW w:w="1266" w:type="dxa"/>
            <w:tcBorders>
              <w:top w:val="nil"/>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60,00**</w:t>
            </w:r>
          </w:p>
        </w:tc>
        <w:tc>
          <w:tcPr>
            <w:tcW w:w="1321" w:type="dxa"/>
            <w:tcBorders>
              <w:top w:val="nil"/>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60,00**</w:t>
            </w:r>
          </w:p>
        </w:tc>
        <w:tc>
          <w:tcPr>
            <w:tcW w:w="1266" w:type="dxa"/>
            <w:tcBorders>
              <w:top w:val="nil"/>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60,00**</w:t>
            </w:r>
          </w:p>
        </w:tc>
        <w:tc>
          <w:tcPr>
            <w:tcW w:w="1427" w:type="dxa"/>
            <w:tcBorders>
              <w:top w:val="nil"/>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60,00**</w:t>
            </w:r>
          </w:p>
        </w:tc>
        <w:tc>
          <w:tcPr>
            <w:tcW w:w="1135" w:type="dxa"/>
            <w:gridSpan w:val="2"/>
            <w:tcBorders>
              <w:top w:val="nil"/>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60,00**</w:t>
            </w:r>
          </w:p>
        </w:tc>
        <w:tc>
          <w:tcPr>
            <w:tcW w:w="568" w:type="dxa"/>
            <w:tcBorders>
              <w:top w:val="nil"/>
              <w:left w:val="nil"/>
              <w:bottom w:val="single" w:sz="4" w:space="0" w:color="auto"/>
              <w:right w:val="single" w:sz="4" w:space="0" w:color="auto"/>
            </w:tcBorders>
            <w:shd w:val="clear" w:color="auto" w:fill="auto"/>
            <w:vAlign w:val="center"/>
          </w:tcPr>
          <w:p w:rsidR="00BD4A87" w:rsidRPr="00C74BA7" w:rsidRDefault="00BD4A87" w:rsidP="007F4EF7">
            <w:pPr>
              <w:rPr>
                <w:rFonts w:eastAsia="Times New Roman" w:cs="Times New Roman"/>
                <w:color w:val="FF0000"/>
                <w:sz w:val="16"/>
                <w:szCs w:val="16"/>
                <w:lang w:eastAsia="ru-RU"/>
              </w:rPr>
            </w:pPr>
          </w:p>
        </w:tc>
      </w:tr>
      <w:tr w:rsidR="00BD4A87" w:rsidRPr="00C74BA7" w:rsidTr="00750DD6">
        <w:trPr>
          <w:trHeight w:val="203"/>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BD4A87" w:rsidRPr="00C74BA7" w:rsidRDefault="00BD4A87" w:rsidP="007F4EF7">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BD4A87" w:rsidRPr="00C74BA7" w:rsidRDefault="00BD4A87">
            <w:pPr>
              <w:rPr>
                <w:rFonts w:eastAsia="Times New Roman" w:cs="Times New Roman"/>
                <w:sz w:val="16"/>
                <w:szCs w:val="16"/>
                <w:lang w:eastAsia="ru-RU"/>
              </w:rPr>
            </w:pPr>
            <w:r w:rsidRPr="00C74BA7">
              <w:rPr>
                <w:rFonts w:eastAsia="Times New Roman" w:cs="Times New Roman"/>
                <w:sz w:val="16"/>
                <w:szCs w:val="16"/>
                <w:lang w:eastAsia="ru-RU"/>
              </w:rPr>
              <w:t>библиотеками</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BD4A87" w:rsidRPr="00C74BA7" w:rsidRDefault="00BD4A87">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rsidP="002F21FB">
            <w:pPr>
              <w:jc w:val="center"/>
              <w:rPr>
                <w:sz w:val="20"/>
                <w:szCs w:val="24"/>
              </w:rPr>
            </w:pPr>
            <w:r w:rsidRPr="00C74BA7">
              <w:rPr>
                <w:sz w:val="20"/>
              </w:rPr>
              <w:t>55,53</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rsidP="002F21FB">
            <w:pPr>
              <w:jc w:val="center"/>
              <w:rPr>
                <w:sz w:val="20"/>
                <w:szCs w:val="24"/>
              </w:rPr>
            </w:pPr>
            <w:r w:rsidRPr="00C74BA7">
              <w:rPr>
                <w:sz w:val="20"/>
              </w:rPr>
              <w:t>73,00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33,91**</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33,77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33,77</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33,77</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BD4A87" w:rsidRPr="00C74BA7" w:rsidRDefault="00BD4A87">
            <w:pPr>
              <w:jc w:val="center"/>
              <w:rPr>
                <w:sz w:val="20"/>
                <w:szCs w:val="24"/>
              </w:rPr>
            </w:pPr>
            <w:r w:rsidRPr="00C74BA7">
              <w:rPr>
                <w:sz w:val="20"/>
              </w:rPr>
              <w:t>33,77</w:t>
            </w:r>
          </w:p>
        </w:tc>
        <w:tc>
          <w:tcPr>
            <w:tcW w:w="568" w:type="dxa"/>
            <w:tcBorders>
              <w:top w:val="single" w:sz="4" w:space="0" w:color="auto"/>
              <w:left w:val="nil"/>
              <w:bottom w:val="single" w:sz="4" w:space="0" w:color="auto"/>
              <w:right w:val="single" w:sz="4" w:space="0" w:color="auto"/>
            </w:tcBorders>
            <w:shd w:val="clear" w:color="auto" w:fill="auto"/>
            <w:vAlign w:val="center"/>
          </w:tcPr>
          <w:p w:rsidR="00BD4A87" w:rsidRPr="00C74BA7" w:rsidRDefault="00BD4A87" w:rsidP="007F4EF7">
            <w:pPr>
              <w:rPr>
                <w:rFonts w:eastAsia="Times New Roman" w:cs="Times New Roman"/>
                <w:color w:val="FF0000"/>
                <w:sz w:val="16"/>
                <w:szCs w:val="16"/>
                <w:lang w:eastAsia="ru-RU"/>
              </w:rPr>
            </w:pPr>
          </w:p>
        </w:tc>
      </w:tr>
      <w:tr w:rsidR="0076674B" w:rsidRPr="00C74BA7" w:rsidTr="00750DD6">
        <w:trPr>
          <w:trHeight w:val="64"/>
        </w:trPr>
        <w:tc>
          <w:tcPr>
            <w:tcW w:w="655" w:type="dxa"/>
            <w:tcBorders>
              <w:top w:val="nil"/>
              <w:left w:val="single" w:sz="4" w:space="0" w:color="auto"/>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парками культуры и отдыха</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color w:val="000000"/>
                <w:sz w:val="20"/>
                <w:szCs w:val="24"/>
              </w:rPr>
            </w:pPr>
            <w:r w:rsidRPr="00C74BA7">
              <w:rPr>
                <w:color w:val="000000"/>
                <w:sz w:val="20"/>
              </w:rPr>
              <w:t>11,76</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4"/>
              </w:rPr>
            </w:pPr>
            <w:r w:rsidRPr="00C74BA7">
              <w:rPr>
                <w:sz w:val="20"/>
              </w:rPr>
              <w:t>12,50</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4"/>
              </w:rPr>
            </w:pPr>
            <w:r w:rsidRPr="00C74BA7">
              <w:rPr>
                <w:sz w:val="20"/>
              </w:rPr>
              <w:t>-</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BD4A87" w:rsidP="002F21FB">
            <w:pPr>
              <w:jc w:val="center"/>
              <w:rPr>
                <w:sz w:val="20"/>
                <w:szCs w:val="24"/>
              </w:rPr>
            </w:pPr>
            <w:r w:rsidRPr="00C74BA7">
              <w:rPr>
                <w:sz w:val="20"/>
              </w:rPr>
              <w:t>-</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BD4A87" w:rsidP="002F21FB">
            <w:pPr>
              <w:jc w:val="center"/>
              <w:rPr>
                <w:sz w:val="20"/>
                <w:szCs w:val="24"/>
              </w:rPr>
            </w:pPr>
            <w:r w:rsidRPr="00C74BA7">
              <w:rPr>
                <w:sz w:val="20"/>
              </w:rPr>
              <w:t>-</w:t>
            </w: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BD4A87" w:rsidP="002F21FB">
            <w:pPr>
              <w:jc w:val="center"/>
              <w:rPr>
                <w:sz w:val="20"/>
                <w:szCs w:val="24"/>
              </w:rPr>
            </w:pPr>
            <w:r w:rsidRPr="00C74BA7">
              <w:rPr>
                <w:sz w:val="20"/>
              </w:rPr>
              <w:t>-</w:t>
            </w: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sz w:val="20"/>
                <w:szCs w:val="24"/>
              </w:rPr>
            </w:pP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rsidP="00D83739">
            <w:pPr>
              <w:jc w:val="center"/>
              <w:rPr>
                <w:rFonts w:eastAsia="Times New Roman" w:cs="Times New Roman"/>
                <w:color w:val="FF0000"/>
                <w:sz w:val="16"/>
                <w:szCs w:val="16"/>
                <w:lang w:eastAsia="ru-RU"/>
              </w:rPr>
            </w:pPr>
          </w:p>
        </w:tc>
      </w:tr>
      <w:tr w:rsidR="00FF79F6" w:rsidRPr="00C74BA7" w:rsidTr="00750DD6">
        <w:trPr>
          <w:trHeight w:val="64"/>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79F6" w:rsidRPr="00C74BA7" w:rsidRDefault="00FF79F6" w:rsidP="007F4EF7">
            <w:pPr>
              <w:rPr>
                <w:rFonts w:eastAsia="Times New Roman" w:cs="Times New Roman"/>
                <w:sz w:val="16"/>
                <w:szCs w:val="16"/>
                <w:lang w:eastAsia="ru-RU"/>
              </w:rPr>
            </w:pPr>
            <w:r w:rsidRPr="00C74BA7">
              <w:rPr>
                <w:rFonts w:eastAsia="Times New Roman" w:cs="Times New Roman"/>
                <w:sz w:val="16"/>
                <w:szCs w:val="16"/>
                <w:lang w:eastAsia="ru-RU"/>
              </w:rPr>
              <w:lastRenderedPageBreak/>
              <w:t>21.</w:t>
            </w:r>
          </w:p>
        </w:tc>
        <w:tc>
          <w:tcPr>
            <w:tcW w:w="46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79F6" w:rsidRPr="00C74BA7" w:rsidRDefault="00FF79F6">
            <w:pPr>
              <w:rPr>
                <w:rFonts w:eastAsia="Times New Roman" w:cs="Times New Roman"/>
                <w:sz w:val="16"/>
                <w:szCs w:val="16"/>
                <w:lang w:eastAsia="ru-RU"/>
              </w:rPr>
            </w:pPr>
            <w:r w:rsidRPr="00C74BA7">
              <w:rPr>
                <w:rFonts w:eastAsia="Times New Roman" w:cs="Times New Roman"/>
                <w:sz w:val="16"/>
                <w:szCs w:val="16"/>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79F6" w:rsidRPr="00C74BA7" w:rsidRDefault="00FF79F6">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rsidP="002F21FB">
            <w:pPr>
              <w:jc w:val="center"/>
              <w:rPr>
                <w:sz w:val="20"/>
                <w:szCs w:val="16"/>
              </w:rPr>
            </w:pPr>
            <w:r w:rsidRPr="00C74BA7">
              <w:rPr>
                <w:sz w:val="20"/>
                <w:szCs w:val="16"/>
              </w:rPr>
              <w:t>0,00</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rsidP="002F21FB">
            <w:pPr>
              <w:jc w:val="center"/>
              <w:rPr>
                <w:sz w:val="20"/>
                <w:szCs w:val="16"/>
              </w:rPr>
            </w:pPr>
            <w:r w:rsidRPr="00C74BA7">
              <w:rPr>
                <w:sz w:val="20"/>
                <w:szCs w:val="16"/>
              </w:rPr>
              <w:t>0,00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rsidP="002F21FB">
            <w:pPr>
              <w:jc w:val="center"/>
              <w:rPr>
                <w:sz w:val="20"/>
                <w:szCs w:val="16"/>
              </w:rPr>
            </w:pPr>
            <w:r w:rsidRPr="00C74BA7">
              <w:rPr>
                <w:sz w:val="20"/>
                <w:szCs w:val="16"/>
              </w:rPr>
              <w:t>7,50</w:t>
            </w:r>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pPr>
              <w:jc w:val="center"/>
              <w:rPr>
                <w:sz w:val="20"/>
                <w:szCs w:val="24"/>
              </w:rPr>
            </w:pPr>
            <w:r w:rsidRPr="00C74BA7">
              <w:rPr>
                <w:sz w:val="20"/>
              </w:rPr>
              <w:t>4,65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pPr>
              <w:jc w:val="center"/>
              <w:rPr>
                <w:sz w:val="20"/>
                <w:szCs w:val="24"/>
              </w:rPr>
            </w:pPr>
            <w:r w:rsidRPr="00C74BA7">
              <w:rPr>
                <w:sz w:val="20"/>
              </w:rPr>
              <w:t>4,65</w:t>
            </w:r>
          </w:p>
        </w:tc>
        <w:tc>
          <w:tcPr>
            <w:tcW w:w="14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pPr>
              <w:jc w:val="center"/>
              <w:rPr>
                <w:sz w:val="20"/>
                <w:szCs w:val="24"/>
              </w:rPr>
            </w:pPr>
            <w:r w:rsidRPr="00C74BA7">
              <w:rPr>
                <w:sz w:val="20"/>
              </w:rPr>
              <w:t>4,65</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F79F6" w:rsidRPr="00C74BA7" w:rsidRDefault="00FF79F6">
            <w:pPr>
              <w:jc w:val="center"/>
              <w:rPr>
                <w:sz w:val="20"/>
                <w:szCs w:val="24"/>
              </w:rPr>
            </w:pPr>
            <w:r w:rsidRPr="00C74BA7">
              <w:rPr>
                <w:sz w:val="20"/>
              </w:rPr>
              <w:t>0,00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F79F6" w:rsidRPr="00C74BA7" w:rsidRDefault="00FF79F6" w:rsidP="007F4EF7">
            <w:pPr>
              <w:rPr>
                <w:rFonts w:eastAsia="Times New Roman" w:cs="Times New Roman"/>
                <w:color w:val="FF0000"/>
                <w:sz w:val="16"/>
                <w:szCs w:val="16"/>
                <w:lang w:eastAsia="ru-RU"/>
              </w:rPr>
            </w:pPr>
          </w:p>
        </w:tc>
      </w:tr>
      <w:tr w:rsidR="003A5DFD" w:rsidRPr="00C74BA7" w:rsidTr="00750DD6">
        <w:trPr>
          <w:trHeight w:val="84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3A5DFD" w:rsidRPr="00C74BA7" w:rsidRDefault="003A5DFD" w:rsidP="007F4EF7">
            <w:pPr>
              <w:rPr>
                <w:rFonts w:eastAsia="Times New Roman" w:cs="Times New Roman"/>
                <w:sz w:val="16"/>
                <w:szCs w:val="16"/>
                <w:lang w:eastAsia="ru-RU"/>
              </w:rPr>
            </w:pPr>
            <w:r w:rsidRPr="00C74BA7">
              <w:rPr>
                <w:rFonts w:eastAsia="Times New Roman" w:cs="Times New Roman"/>
                <w:sz w:val="16"/>
                <w:szCs w:val="16"/>
                <w:lang w:eastAsia="ru-RU"/>
              </w:rPr>
              <w:t>22.</w:t>
            </w:r>
          </w:p>
        </w:tc>
        <w:tc>
          <w:tcPr>
            <w:tcW w:w="4651" w:type="dxa"/>
            <w:tcBorders>
              <w:top w:val="nil"/>
              <w:left w:val="nil"/>
              <w:bottom w:val="single" w:sz="4" w:space="0" w:color="auto"/>
              <w:right w:val="single" w:sz="4" w:space="0" w:color="auto"/>
            </w:tcBorders>
            <w:shd w:val="clear" w:color="auto" w:fill="auto"/>
            <w:vAlign w:val="center"/>
            <w:hideMark/>
          </w:tcPr>
          <w:p w:rsidR="003A5DFD" w:rsidRPr="00C74BA7" w:rsidRDefault="003A5DFD">
            <w:pPr>
              <w:rPr>
                <w:rFonts w:eastAsia="Times New Roman" w:cs="Times New Roman"/>
                <w:sz w:val="16"/>
                <w:szCs w:val="16"/>
                <w:lang w:eastAsia="ru-RU"/>
              </w:rPr>
            </w:pPr>
            <w:r w:rsidRPr="00C74BA7">
              <w:rPr>
                <w:rFonts w:eastAsia="Times New Roman" w:cs="Times New Roman"/>
                <w:sz w:val="16"/>
                <w:szCs w:val="16"/>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1322" w:type="dxa"/>
            <w:tcBorders>
              <w:top w:val="nil"/>
              <w:left w:val="nil"/>
              <w:bottom w:val="single" w:sz="4" w:space="0" w:color="auto"/>
              <w:right w:val="single" w:sz="4" w:space="0" w:color="auto"/>
            </w:tcBorders>
            <w:shd w:val="clear" w:color="auto" w:fill="auto"/>
            <w:vAlign w:val="center"/>
            <w:hideMark/>
          </w:tcPr>
          <w:p w:rsidR="003A5DFD" w:rsidRPr="00C74BA7" w:rsidRDefault="003A5DFD">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3A5DFD" w:rsidRPr="00C74BA7" w:rsidRDefault="003A5DFD" w:rsidP="002F21FB">
            <w:pPr>
              <w:jc w:val="center"/>
              <w:rPr>
                <w:sz w:val="20"/>
                <w:szCs w:val="24"/>
              </w:rPr>
            </w:pPr>
            <w:r w:rsidRPr="00C74BA7">
              <w:rPr>
                <w:sz w:val="20"/>
              </w:rPr>
              <w:t>100,00</w:t>
            </w:r>
          </w:p>
        </w:tc>
        <w:tc>
          <w:tcPr>
            <w:tcW w:w="1116" w:type="dxa"/>
            <w:tcBorders>
              <w:top w:val="nil"/>
              <w:left w:val="nil"/>
              <w:bottom w:val="single" w:sz="4" w:space="0" w:color="auto"/>
              <w:right w:val="single" w:sz="4" w:space="0" w:color="auto"/>
            </w:tcBorders>
            <w:shd w:val="clear" w:color="auto" w:fill="auto"/>
            <w:noWrap/>
            <w:vAlign w:val="center"/>
          </w:tcPr>
          <w:p w:rsidR="003A5DFD" w:rsidRPr="00C74BA7" w:rsidRDefault="003A5DFD" w:rsidP="002F21FB">
            <w:pPr>
              <w:jc w:val="center"/>
              <w:rPr>
                <w:sz w:val="20"/>
                <w:szCs w:val="24"/>
              </w:rPr>
            </w:pPr>
            <w:r w:rsidRPr="00C74BA7">
              <w:rPr>
                <w:sz w:val="20"/>
              </w:rPr>
              <w:t>100,00</w:t>
            </w:r>
          </w:p>
        </w:tc>
        <w:tc>
          <w:tcPr>
            <w:tcW w:w="1266" w:type="dxa"/>
            <w:tcBorders>
              <w:top w:val="nil"/>
              <w:left w:val="nil"/>
              <w:bottom w:val="single" w:sz="4" w:space="0" w:color="auto"/>
              <w:right w:val="single" w:sz="4" w:space="0" w:color="auto"/>
            </w:tcBorders>
            <w:shd w:val="clear" w:color="auto" w:fill="auto"/>
            <w:noWrap/>
            <w:vAlign w:val="center"/>
          </w:tcPr>
          <w:p w:rsidR="003A5DFD" w:rsidRPr="00C74BA7" w:rsidRDefault="003A5DFD" w:rsidP="002F21FB">
            <w:pPr>
              <w:jc w:val="center"/>
              <w:rPr>
                <w:sz w:val="20"/>
                <w:szCs w:val="24"/>
              </w:rPr>
            </w:pPr>
            <w:r w:rsidRPr="00C74BA7">
              <w:rPr>
                <w:sz w:val="20"/>
              </w:rPr>
              <w:t>100,00</w:t>
            </w:r>
          </w:p>
        </w:tc>
        <w:tc>
          <w:tcPr>
            <w:tcW w:w="1321" w:type="dxa"/>
            <w:tcBorders>
              <w:top w:val="nil"/>
              <w:left w:val="nil"/>
              <w:bottom w:val="single" w:sz="4" w:space="0" w:color="auto"/>
              <w:right w:val="single" w:sz="4" w:space="0" w:color="auto"/>
            </w:tcBorders>
            <w:shd w:val="clear" w:color="auto" w:fill="auto"/>
            <w:noWrap/>
            <w:vAlign w:val="center"/>
          </w:tcPr>
          <w:p w:rsidR="003A5DFD" w:rsidRPr="00C74BA7" w:rsidRDefault="003A5DFD">
            <w:pPr>
              <w:jc w:val="center"/>
              <w:rPr>
                <w:sz w:val="20"/>
                <w:szCs w:val="24"/>
              </w:rPr>
            </w:pPr>
            <w:r w:rsidRPr="00C74BA7">
              <w:rPr>
                <w:sz w:val="20"/>
              </w:rPr>
              <w:t>99,09</w:t>
            </w:r>
          </w:p>
        </w:tc>
        <w:tc>
          <w:tcPr>
            <w:tcW w:w="1266" w:type="dxa"/>
            <w:tcBorders>
              <w:top w:val="nil"/>
              <w:left w:val="nil"/>
              <w:bottom w:val="single" w:sz="4" w:space="0" w:color="auto"/>
              <w:right w:val="single" w:sz="4" w:space="0" w:color="auto"/>
            </w:tcBorders>
            <w:shd w:val="clear" w:color="auto" w:fill="auto"/>
            <w:noWrap/>
            <w:vAlign w:val="center"/>
          </w:tcPr>
          <w:p w:rsidR="003A5DFD" w:rsidRPr="00C74BA7" w:rsidRDefault="003A5DFD">
            <w:pPr>
              <w:jc w:val="center"/>
              <w:rPr>
                <w:sz w:val="20"/>
                <w:szCs w:val="24"/>
              </w:rPr>
            </w:pPr>
            <w:r w:rsidRPr="00C74BA7">
              <w:rPr>
                <w:sz w:val="20"/>
              </w:rPr>
              <w:t>99,09</w:t>
            </w:r>
          </w:p>
        </w:tc>
        <w:tc>
          <w:tcPr>
            <w:tcW w:w="1427" w:type="dxa"/>
            <w:tcBorders>
              <w:top w:val="nil"/>
              <w:left w:val="nil"/>
              <w:bottom w:val="single" w:sz="4" w:space="0" w:color="auto"/>
              <w:right w:val="single" w:sz="4" w:space="0" w:color="auto"/>
            </w:tcBorders>
            <w:shd w:val="clear" w:color="auto" w:fill="auto"/>
            <w:noWrap/>
            <w:vAlign w:val="center"/>
          </w:tcPr>
          <w:p w:rsidR="003A5DFD" w:rsidRPr="00C74BA7" w:rsidRDefault="003A5DFD">
            <w:pPr>
              <w:jc w:val="center"/>
              <w:rPr>
                <w:sz w:val="20"/>
                <w:szCs w:val="24"/>
              </w:rPr>
            </w:pPr>
            <w:r w:rsidRPr="00C74BA7">
              <w:rPr>
                <w:sz w:val="20"/>
              </w:rPr>
              <w:t>99,09</w:t>
            </w:r>
          </w:p>
        </w:tc>
        <w:tc>
          <w:tcPr>
            <w:tcW w:w="1135" w:type="dxa"/>
            <w:gridSpan w:val="2"/>
            <w:tcBorders>
              <w:top w:val="nil"/>
              <w:left w:val="nil"/>
              <w:bottom w:val="single" w:sz="4" w:space="0" w:color="auto"/>
              <w:right w:val="single" w:sz="4" w:space="0" w:color="auto"/>
            </w:tcBorders>
            <w:shd w:val="clear" w:color="auto" w:fill="auto"/>
            <w:noWrap/>
            <w:vAlign w:val="center"/>
          </w:tcPr>
          <w:p w:rsidR="003A5DFD" w:rsidRPr="00C74BA7" w:rsidRDefault="003A5DFD">
            <w:pPr>
              <w:jc w:val="center"/>
              <w:rPr>
                <w:sz w:val="20"/>
                <w:szCs w:val="24"/>
              </w:rPr>
            </w:pPr>
            <w:r w:rsidRPr="00C74BA7">
              <w:rPr>
                <w:sz w:val="20"/>
              </w:rPr>
              <w:t>99,09</w:t>
            </w:r>
          </w:p>
        </w:tc>
        <w:tc>
          <w:tcPr>
            <w:tcW w:w="568" w:type="dxa"/>
            <w:tcBorders>
              <w:top w:val="nil"/>
              <w:left w:val="nil"/>
              <w:bottom w:val="single" w:sz="4" w:space="0" w:color="auto"/>
              <w:right w:val="single" w:sz="4" w:space="0" w:color="auto"/>
            </w:tcBorders>
            <w:shd w:val="clear" w:color="auto" w:fill="auto"/>
            <w:vAlign w:val="center"/>
          </w:tcPr>
          <w:p w:rsidR="003A5DFD" w:rsidRPr="00C74BA7" w:rsidRDefault="003A5DFD" w:rsidP="007F4EF7">
            <w:pPr>
              <w:rPr>
                <w:rFonts w:eastAsia="Times New Roman" w:cs="Times New Roman"/>
                <w:color w:val="FF0000"/>
                <w:sz w:val="16"/>
                <w:szCs w:val="16"/>
                <w:lang w:eastAsia="ru-RU"/>
              </w:rPr>
            </w:pPr>
            <w:bookmarkStart w:id="0" w:name="_GoBack"/>
            <w:bookmarkEnd w:id="0"/>
          </w:p>
        </w:tc>
      </w:tr>
      <w:tr w:rsidR="0076674B" w:rsidRPr="00C74BA7" w:rsidTr="00C80569">
        <w:trPr>
          <w:trHeight w:val="278"/>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sz w:val="16"/>
                <w:szCs w:val="16"/>
                <w:lang w:eastAsia="ru-RU"/>
              </w:rPr>
            </w:pPr>
            <w:r w:rsidRPr="00C74BA7">
              <w:rPr>
                <w:rFonts w:eastAsia="Times New Roman" w:cs="Times New Roman"/>
                <w:sz w:val="16"/>
                <w:szCs w:val="16"/>
                <w:lang w:eastAsia="ru-RU"/>
              </w:rPr>
              <w:t>V. Физическая культура и спорт</w:t>
            </w:r>
          </w:p>
        </w:tc>
      </w:tr>
      <w:tr w:rsidR="00B07985" w:rsidRPr="00C74BA7" w:rsidTr="00750DD6">
        <w:trPr>
          <w:trHeight w:val="45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sz w:val="16"/>
                <w:szCs w:val="16"/>
                <w:lang w:eastAsia="ru-RU"/>
              </w:rPr>
            </w:pPr>
            <w:r w:rsidRPr="00C74BA7">
              <w:rPr>
                <w:rFonts w:eastAsia="Times New Roman" w:cs="Times New Roman"/>
                <w:sz w:val="16"/>
                <w:szCs w:val="16"/>
                <w:lang w:eastAsia="ru-RU"/>
              </w:rPr>
              <w:t>23.</w:t>
            </w:r>
          </w:p>
        </w:tc>
        <w:tc>
          <w:tcPr>
            <w:tcW w:w="4651" w:type="dxa"/>
            <w:tcBorders>
              <w:top w:val="nil"/>
              <w:left w:val="nil"/>
              <w:bottom w:val="single" w:sz="4" w:space="0" w:color="auto"/>
              <w:right w:val="single" w:sz="4" w:space="0" w:color="auto"/>
            </w:tcBorders>
            <w:shd w:val="clear" w:color="auto" w:fill="auto"/>
            <w:vAlign w:val="center"/>
            <w:hideMark/>
          </w:tcPr>
          <w:p w:rsidR="00B07985" w:rsidRPr="00C74BA7" w:rsidRDefault="00B07985" w:rsidP="00032A15">
            <w:pPr>
              <w:rPr>
                <w:rFonts w:eastAsia="Times New Roman" w:cs="Times New Roman"/>
                <w:sz w:val="16"/>
                <w:szCs w:val="16"/>
                <w:lang w:eastAsia="ru-RU"/>
              </w:rPr>
            </w:pPr>
            <w:r w:rsidRPr="00C74BA7">
              <w:rPr>
                <w:rFonts w:eastAsia="Times New Roman" w:cs="Times New Roman"/>
                <w:sz w:val="16"/>
                <w:szCs w:val="16"/>
                <w:lang w:eastAsia="ru-RU"/>
              </w:rPr>
              <w:t>Доля населения, систематически занимающегося физической культурой и спортом</w:t>
            </w:r>
          </w:p>
        </w:tc>
        <w:tc>
          <w:tcPr>
            <w:tcW w:w="1322" w:type="dxa"/>
            <w:tcBorders>
              <w:top w:val="nil"/>
              <w:left w:val="nil"/>
              <w:bottom w:val="single" w:sz="4" w:space="0" w:color="auto"/>
              <w:right w:val="single" w:sz="4" w:space="0" w:color="auto"/>
            </w:tcBorders>
            <w:shd w:val="clear" w:color="auto" w:fill="auto"/>
            <w:vAlign w:val="center"/>
            <w:hideMark/>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57,80</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57,90</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61,88</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64,00</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64,03</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64,13</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64,15</w:t>
            </w:r>
          </w:p>
        </w:tc>
        <w:tc>
          <w:tcPr>
            <w:tcW w:w="568" w:type="dxa"/>
            <w:tcBorders>
              <w:top w:val="nil"/>
              <w:left w:val="nil"/>
              <w:bottom w:val="single" w:sz="4" w:space="0" w:color="auto"/>
              <w:right w:val="single" w:sz="4" w:space="0" w:color="auto"/>
            </w:tcBorders>
            <w:shd w:val="clear" w:color="auto" w:fill="auto"/>
            <w:vAlign w:val="center"/>
            <w:hideMark/>
          </w:tcPr>
          <w:p w:rsidR="00B07985" w:rsidRPr="00C74BA7" w:rsidRDefault="00B07985" w:rsidP="007F4EF7">
            <w:pPr>
              <w:rPr>
                <w:rFonts w:eastAsia="Times New Roman" w:cs="Times New Roman"/>
                <w:color w:val="FF0000"/>
                <w:sz w:val="16"/>
                <w:szCs w:val="16"/>
                <w:lang w:eastAsia="ru-RU"/>
              </w:rPr>
            </w:pPr>
          </w:p>
        </w:tc>
      </w:tr>
      <w:tr w:rsidR="00B07985" w:rsidRPr="00C74BA7" w:rsidTr="00750DD6">
        <w:trPr>
          <w:cantSplit/>
          <w:trHeight w:val="692"/>
        </w:trPr>
        <w:tc>
          <w:tcPr>
            <w:tcW w:w="655" w:type="dxa"/>
            <w:tcBorders>
              <w:top w:val="nil"/>
              <w:left w:val="single" w:sz="4" w:space="0" w:color="auto"/>
              <w:bottom w:val="single" w:sz="4" w:space="0" w:color="auto"/>
              <w:right w:val="single" w:sz="4" w:space="0" w:color="auto"/>
            </w:tcBorders>
            <w:shd w:val="clear" w:color="auto" w:fill="auto"/>
            <w:vAlign w:val="center"/>
          </w:tcPr>
          <w:p w:rsidR="00B07985" w:rsidRPr="00C74BA7" w:rsidRDefault="00B07985" w:rsidP="00022E83">
            <w:pPr>
              <w:rPr>
                <w:rFonts w:eastAsia="Times New Roman" w:cs="Times New Roman"/>
                <w:sz w:val="16"/>
                <w:szCs w:val="16"/>
                <w:lang w:eastAsia="ru-RU"/>
              </w:rPr>
            </w:pPr>
            <w:r w:rsidRPr="00C74BA7">
              <w:rPr>
                <w:rFonts w:eastAsia="Times New Roman" w:cs="Times New Roman"/>
                <w:sz w:val="16"/>
                <w:szCs w:val="16"/>
                <w:lang w:eastAsia="ru-RU"/>
              </w:rPr>
              <w:t>23.1.</w:t>
            </w:r>
          </w:p>
        </w:tc>
        <w:tc>
          <w:tcPr>
            <w:tcW w:w="4651" w:type="dxa"/>
            <w:tcBorders>
              <w:top w:val="nil"/>
              <w:left w:val="nil"/>
              <w:bottom w:val="single" w:sz="4" w:space="0" w:color="auto"/>
              <w:right w:val="single" w:sz="4" w:space="0" w:color="auto"/>
            </w:tcBorders>
            <w:shd w:val="clear" w:color="auto" w:fill="auto"/>
            <w:vAlign w:val="center"/>
          </w:tcPr>
          <w:p w:rsidR="00B07985" w:rsidRPr="00C74BA7" w:rsidRDefault="00B07985">
            <w:pPr>
              <w:rPr>
                <w:rFonts w:eastAsia="Times New Roman" w:cs="Times New Roman"/>
                <w:sz w:val="16"/>
                <w:szCs w:val="16"/>
                <w:lang w:eastAsia="ru-RU"/>
              </w:rPr>
            </w:pPr>
            <w:r w:rsidRPr="00C74BA7">
              <w:rPr>
                <w:rFonts w:eastAsia="Times New Roman" w:cs="Times New Roman"/>
                <w:sz w:val="16"/>
                <w:szCs w:val="16"/>
                <w:lang w:eastAsia="ru-RU"/>
              </w:rPr>
              <w:t xml:space="preserve">Доля </w:t>
            </w:r>
            <w:proofErr w:type="gramStart"/>
            <w:r w:rsidRPr="00C74BA7">
              <w:rPr>
                <w:rFonts w:eastAsia="Times New Roman" w:cs="Times New Roman"/>
                <w:sz w:val="16"/>
                <w:szCs w:val="16"/>
                <w:lang w:eastAsia="ru-RU"/>
              </w:rPr>
              <w:t>обучающихся</w:t>
            </w:r>
            <w:proofErr w:type="gramEnd"/>
            <w:r w:rsidRPr="00C74BA7">
              <w:rPr>
                <w:rFonts w:eastAsia="Times New Roman" w:cs="Times New Roman"/>
                <w:sz w:val="16"/>
                <w:szCs w:val="16"/>
                <w:lang w:eastAsia="ru-RU"/>
              </w:rPr>
              <w:t>, систематически занимающихся физической культурой и спортом, в общей численности обучающихся</w:t>
            </w:r>
          </w:p>
        </w:tc>
        <w:tc>
          <w:tcPr>
            <w:tcW w:w="1322" w:type="dxa"/>
            <w:tcBorders>
              <w:top w:val="nil"/>
              <w:left w:val="nil"/>
              <w:bottom w:val="single" w:sz="4" w:space="0" w:color="auto"/>
              <w:right w:val="single" w:sz="4" w:space="0" w:color="auto"/>
            </w:tcBorders>
            <w:shd w:val="clear" w:color="auto" w:fill="auto"/>
            <w:vAlign w:val="center"/>
          </w:tcPr>
          <w:p w:rsidR="00B07985" w:rsidRPr="00C74BA7" w:rsidRDefault="00B07985">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94,34</w:t>
            </w:r>
          </w:p>
        </w:tc>
        <w:tc>
          <w:tcPr>
            <w:tcW w:w="111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97,61</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rsidP="002F21FB">
            <w:pPr>
              <w:jc w:val="center"/>
              <w:rPr>
                <w:sz w:val="20"/>
                <w:szCs w:val="16"/>
              </w:rPr>
            </w:pPr>
            <w:r w:rsidRPr="00C74BA7">
              <w:rPr>
                <w:sz w:val="20"/>
                <w:szCs w:val="16"/>
              </w:rPr>
              <w:t>97,76</w:t>
            </w:r>
          </w:p>
        </w:tc>
        <w:tc>
          <w:tcPr>
            <w:tcW w:w="1321"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100,00</w:t>
            </w:r>
          </w:p>
        </w:tc>
        <w:tc>
          <w:tcPr>
            <w:tcW w:w="1266"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100,00</w:t>
            </w:r>
          </w:p>
        </w:tc>
        <w:tc>
          <w:tcPr>
            <w:tcW w:w="1427" w:type="dxa"/>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100,00</w:t>
            </w:r>
          </w:p>
        </w:tc>
        <w:tc>
          <w:tcPr>
            <w:tcW w:w="1135" w:type="dxa"/>
            <w:gridSpan w:val="2"/>
            <w:tcBorders>
              <w:top w:val="nil"/>
              <w:left w:val="nil"/>
              <w:bottom w:val="single" w:sz="4" w:space="0" w:color="auto"/>
              <w:right w:val="single" w:sz="4" w:space="0" w:color="auto"/>
            </w:tcBorders>
            <w:shd w:val="clear" w:color="auto" w:fill="auto"/>
            <w:noWrap/>
            <w:vAlign w:val="center"/>
          </w:tcPr>
          <w:p w:rsidR="00B07985" w:rsidRPr="00C74BA7" w:rsidRDefault="00B07985">
            <w:pPr>
              <w:jc w:val="center"/>
              <w:rPr>
                <w:sz w:val="20"/>
                <w:szCs w:val="40"/>
              </w:rPr>
            </w:pPr>
            <w:r w:rsidRPr="00C74BA7">
              <w:rPr>
                <w:sz w:val="20"/>
                <w:szCs w:val="40"/>
              </w:rPr>
              <w:t>100,00</w:t>
            </w:r>
          </w:p>
        </w:tc>
        <w:tc>
          <w:tcPr>
            <w:tcW w:w="568" w:type="dxa"/>
            <w:tcBorders>
              <w:top w:val="nil"/>
              <w:left w:val="nil"/>
              <w:bottom w:val="single" w:sz="4" w:space="0" w:color="auto"/>
              <w:right w:val="single" w:sz="4" w:space="0" w:color="auto"/>
            </w:tcBorders>
            <w:shd w:val="clear" w:color="auto" w:fill="auto"/>
            <w:vAlign w:val="center"/>
          </w:tcPr>
          <w:p w:rsidR="00B07985" w:rsidRPr="00C74BA7" w:rsidRDefault="00B07985" w:rsidP="007F4EF7">
            <w:pPr>
              <w:rPr>
                <w:rFonts w:eastAsia="Times New Roman" w:cs="Times New Roman"/>
                <w:color w:val="FF0000"/>
                <w:sz w:val="16"/>
                <w:szCs w:val="16"/>
                <w:lang w:eastAsia="ru-RU"/>
              </w:rPr>
            </w:pPr>
          </w:p>
        </w:tc>
      </w:tr>
      <w:tr w:rsidR="0076674B" w:rsidRPr="00C74BA7" w:rsidTr="00C80569">
        <w:trPr>
          <w:trHeight w:val="178"/>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sz w:val="16"/>
                <w:szCs w:val="16"/>
                <w:lang w:eastAsia="ru-RU"/>
              </w:rPr>
            </w:pPr>
            <w:r w:rsidRPr="00C74BA7">
              <w:rPr>
                <w:rFonts w:eastAsia="Times New Roman" w:cs="Times New Roman"/>
                <w:sz w:val="16"/>
                <w:szCs w:val="16"/>
                <w:lang w:eastAsia="ru-RU"/>
              </w:rPr>
              <w:t>VI. Жилищное строительство и обеспечение граждан жильем</w:t>
            </w:r>
          </w:p>
        </w:tc>
      </w:tr>
      <w:tr w:rsidR="0076674B" w:rsidRPr="00C74BA7" w:rsidTr="00750DD6">
        <w:trPr>
          <w:trHeight w:val="420"/>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385F07">
            <w:pPr>
              <w:rPr>
                <w:rFonts w:eastAsia="Times New Roman" w:cs="Times New Roman"/>
                <w:sz w:val="16"/>
                <w:szCs w:val="16"/>
                <w:lang w:eastAsia="ru-RU"/>
              </w:rPr>
            </w:pPr>
            <w:r w:rsidRPr="00C74BA7">
              <w:rPr>
                <w:rFonts w:eastAsia="Times New Roman" w:cs="Times New Roman"/>
                <w:sz w:val="16"/>
                <w:szCs w:val="16"/>
                <w:lang w:eastAsia="ru-RU"/>
              </w:rPr>
              <w:t>24.</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Общая площадь жилых помещений, приходящаяся в среднем на одного жителя - всего</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кв. метров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2"/>
              </w:rPr>
            </w:pPr>
            <w:r w:rsidRPr="00C74BA7">
              <w:rPr>
                <w:sz w:val="22"/>
              </w:rPr>
              <w:t>27,85</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2"/>
              </w:rPr>
            </w:pPr>
            <w:r w:rsidRPr="00C74BA7">
              <w:rPr>
                <w:sz w:val="22"/>
              </w:rPr>
              <w:t>28,30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0D7291" w:rsidP="002F21FB">
            <w:pPr>
              <w:jc w:val="center"/>
              <w:rPr>
                <w:sz w:val="22"/>
              </w:rPr>
            </w:pPr>
            <w:r w:rsidRPr="00C74BA7">
              <w:rPr>
                <w:sz w:val="22"/>
              </w:rPr>
              <w:t>31,4</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3079EE" w:rsidP="002F21FB">
            <w:pPr>
              <w:jc w:val="center"/>
              <w:rPr>
                <w:sz w:val="22"/>
              </w:rPr>
            </w:pPr>
            <w:r w:rsidRPr="00C74BA7">
              <w:rPr>
                <w:sz w:val="22"/>
              </w:rPr>
              <w:t>31,5</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E7CA6" w:rsidP="002F21FB">
            <w:pPr>
              <w:jc w:val="center"/>
              <w:rPr>
                <w:sz w:val="22"/>
              </w:rPr>
            </w:pPr>
            <w:r w:rsidRPr="00C74BA7">
              <w:rPr>
                <w:sz w:val="22"/>
              </w:rPr>
              <w:t>-</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E7CA6" w:rsidP="002F21FB">
            <w:pPr>
              <w:jc w:val="center"/>
              <w:rPr>
                <w:sz w:val="22"/>
              </w:rPr>
            </w:pPr>
            <w:r w:rsidRPr="00C74BA7">
              <w:rPr>
                <w:sz w:val="22"/>
              </w:rPr>
              <w:t>-</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E7CA6">
            <w:pPr>
              <w:jc w:val="center"/>
              <w:rPr>
                <w:sz w:val="22"/>
              </w:rPr>
            </w:pPr>
            <w:r w:rsidRPr="00C74BA7">
              <w:rPr>
                <w:sz w:val="22"/>
              </w:rPr>
              <w:t>-</w:t>
            </w:r>
          </w:p>
        </w:tc>
        <w:tc>
          <w:tcPr>
            <w:tcW w:w="568" w:type="dxa"/>
            <w:tcBorders>
              <w:top w:val="single" w:sz="4" w:space="0" w:color="auto"/>
              <w:left w:val="nil"/>
              <w:bottom w:val="single" w:sz="4" w:space="0" w:color="auto"/>
              <w:right w:val="single" w:sz="4" w:space="0" w:color="auto"/>
            </w:tcBorders>
            <w:shd w:val="clear" w:color="auto" w:fill="auto"/>
            <w:vAlign w:val="center"/>
          </w:tcPr>
          <w:p w:rsidR="0076674B" w:rsidRPr="00C74BA7" w:rsidRDefault="0076674B" w:rsidP="0059441E">
            <w:pPr>
              <w:jc w:val="center"/>
              <w:rPr>
                <w:sz w:val="16"/>
                <w:szCs w:val="16"/>
              </w:rPr>
            </w:pPr>
          </w:p>
        </w:tc>
      </w:tr>
      <w:tr w:rsidR="0076674B" w:rsidRPr="00C74BA7" w:rsidTr="00750DD6">
        <w:trPr>
          <w:trHeight w:val="423"/>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385F07">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032A15">
            <w:pPr>
              <w:rPr>
                <w:rFonts w:eastAsia="Times New Roman" w:cs="Times New Roman"/>
                <w:sz w:val="16"/>
                <w:szCs w:val="16"/>
                <w:lang w:eastAsia="ru-RU"/>
              </w:rPr>
            </w:pPr>
            <w:r w:rsidRPr="00C74BA7">
              <w:rPr>
                <w:rFonts w:eastAsia="Times New Roman" w:cs="Times New Roman"/>
                <w:sz w:val="16"/>
                <w:szCs w:val="16"/>
                <w:lang w:eastAsia="ru-RU"/>
              </w:rPr>
              <w:t xml:space="preserve">   в том числе </w:t>
            </w:r>
            <w:proofErr w:type="gramStart"/>
            <w:r w:rsidRPr="00C74BA7">
              <w:rPr>
                <w:rFonts w:eastAsia="Times New Roman" w:cs="Times New Roman"/>
                <w:sz w:val="16"/>
                <w:szCs w:val="16"/>
                <w:lang w:eastAsia="ru-RU"/>
              </w:rPr>
              <w:t>введенная</w:t>
            </w:r>
            <w:proofErr w:type="gramEnd"/>
            <w:r w:rsidRPr="00C74BA7">
              <w:rPr>
                <w:rFonts w:eastAsia="Times New Roman" w:cs="Times New Roman"/>
                <w:sz w:val="16"/>
                <w:szCs w:val="16"/>
                <w:lang w:eastAsia="ru-RU"/>
              </w:rPr>
              <w:t xml:space="preserve"> в действие за год</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кв.                                                                                              метров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2"/>
              </w:rPr>
            </w:pPr>
            <w:r w:rsidRPr="00C74BA7">
              <w:rPr>
                <w:sz w:val="22"/>
              </w:rPr>
              <w:t>0,46</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2"/>
              </w:rPr>
            </w:pPr>
            <w:r w:rsidRPr="00C74BA7">
              <w:rPr>
                <w:sz w:val="22"/>
              </w:rPr>
              <w:t>0,56</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2"/>
              </w:rPr>
            </w:pPr>
            <w:r w:rsidRPr="00C74BA7">
              <w:rPr>
                <w:sz w:val="22"/>
              </w:rPr>
              <w:t>0,10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3079EE" w:rsidP="002F21FB">
            <w:pPr>
              <w:jc w:val="center"/>
              <w:rPr>
                <w:sz w:val="22"/>
              </w:rPr>
            </w:pPr>
            <w:r w:rsidRPr="00C74BA7">
              <w:rPr>
                <w:sz w:val="22"/>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3079EE" w:rsidP="002F21FB">
            <w:pPr>
              <w:jc w:val="center"/>
              <w:rPr>
                <w:sz w:val="22"/>
              </w:rPr>
            </w:pPr>
            <w:r w:rsidRPr="00C74BA7">
              <w:rPr>
                <w:sz w:val="22"/>
              </w:rPr>
              <w:t>х</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3079EE" w:rsidP="002F21FB">
            <w:pPr>
              <w:jc w:val="center"/>
              <w:rPr>
                <w:sz w:val="22"/>
              </w:rPr>
            </w:pPr>
            <w:r w:rsidRPr="00C74BA7">
              <w:rPr>
                <w:sz w:val="22"/>
              </w:rPr>
              <w:t>х</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3079EE">
            <w:pPr>
              <w:jc w:val="center"/>
              <w:rPr>
                <w:sz w:val="22"/>
              </w:rPr>
            </w:pPr>
            <w:r w:rsidRPr="00C74BA7">
              <w:rPr>
                <w:sz w:val="22"/>
              </w:rPr>
              <w:t>х</w:t>
            </w:r>
          </w:p>
        </w:tc>
        <w:tc>
          <w:tcPr>
            <w:tcW w:w="568" w:type="dxa"/>
            <w:tcBorders>
              <w:top w:val="single" w:sz="4" w:space="0" w:color="auto"/>
              <w:left w:val="nil"/>
              <w:bottom w:val="single" w:sz="4" w:space="0" w:color="auto"/>
              <w:right w:val="single" w:sz="4" w:space="0" w:color="auto"/>
            </w:tcBorders>
            <w:shd w:val="clear" w:color="auto" w:fill="auto"/>
            <w:vAlign w:val="center"/>
          </w:tcPr>
          <w:p w:rsidR="0076674B" w:rsidRPr="00C74BA7" w:rsidRDefault="0076674B">
            <w:pPr>
              <w:jc w:val="center"/>
              <w:rPr>
                <w:sz w:val="16"/>
                <w:szCs w:val="16"/>
              </w:rPr>
            </w:pPr>
          </w:p>
        </w:tc>
      </w:tr>
      <w:tr w:rsidR="008E0E14" w:rsidRPr="00C74BA7" w:rsidTr="00750DD6">
        <w:trPr>
          <w:trHeight w:val="139"/>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8E0E14" w:rsidRPr="00C74BA7" w:rsidRDefault="008E0E14" w:rsidP="00032A15">
            <w:pPr>
              <w:rPr>
                <w:rFonts w:eastAsia="Times New Roman" w:cs="Times New Roman"/>
                <w:sz w:val="16"/>
                <w:szCs w:val="16"/>
                <w:lang w:eastAsia="ru-RU"/>
              </w:rPr>
            </w:pPr>
            <w:r w:rsidRPr="00C74BA7">
              <w:rPr>
                <w:rFonts w:eastAsia="Times New Roman" w:cs="Times New Roman"/>
                <w:sz w:val="16"/>
                <w:szCs w:val="16"/>
                <w:lang w:eastAsia="ru-RU"/>
              </w:rPr>
              <w:t>25.</w:t>
            </w:r>
          </w:p>
        </w:tc>
        <w:tc>
          <w:tcPr>
            <w:tcW w:w="4651" w:type="dxa"/>
            <w:tcBorders>
              <w:top w:val="nil"/>
              <w:left w:val="nil"/>
              <w:bottom w:val="single" w:sz="4" w:space="0" w:color="auto"/>
              <w:right w:val="single" w:sz="4" w:space="0" w:color="auto"/>
            </w:tcBorders>
            <w:shd w:val="clear" w:color="auto" w:fill="auto"/>
            <w:vAlign w:val="center"/>
            <w:hideMark/>
          </w:tcPr>
          <w:p w:rsidR="008E0E14" w:rsidRPr="00C74BA7" w:rsidRDefault="008E0E14" w:rsidP="007F4EF7">
            <w:pPr>
              <w:rPr>
                <w:rFonts w:eastAsia="Times New Roman" w:cs="Times New Roman"/>
                <w:sz w:val="16"/>
                <w:szCs w:val="16"/>
                <w:lang w:eastAsia="ru-RU"/>
              </w:rPr>
            </w:pPr>
            <w:r w:rsidRPr="00C74BA7">
              <w:rPr>
                <w:rFonts w:eastAsia="Times New Roman" w:cs="Times New Roman"/>
                <w:sz w:val="16"/>
                <w:szCs w:val="16"/>
                <w:lang w:eastAsia="ru-RU"/>
              </w:rPr>
              <w:t>Площадь земельных участков, предоставленных для строительства в расчете на 10 тыс. человек населения, - всего</w:t>
            </w:r>
          </w:p>
        </w:tc>
        <w:tc>
          <w:tcPr>
            <w:tcW w:w="1322" w:type="dxa"/>
            <w:tcBorders>
              <w:top w:val="nil"/>
              <w:left w:val="nil"/>
              <w:bottom w:val="single" w:sz="4" w:space="0" w:color="auto"/>
              <w:right w:val="single" w:sz="4" w:space="0" w:color="auto"/>
            </w:tcBorders>
            <w:shd w:val="clear" w:color="auto" w:fill="auto"/>
            <w:vAlign w:val="center"/>
            <w:hideMark/>
          </w:tcPr>
          <w:p w:rsidR="008E0E14" w:rsidRPr="00C74BA7" w:rsidRDefault="008E0E14" w:rsidP="007F4EF7">
            <w:pPr>
              <w:jc w:val="center"/>
              <w:rPr>
                <w:rFonts w:eastAsia="Times New Roman" w:cs="Times New Roman"/>
                <w:sz w:val="16"/>
                <w:szCs w:val="16"/>
                <w:lang w:eastAsia="ru-RU"/>
              </w:rPr>
            </w:pPr>
            <w:r w:rsidRPr="00C74BA7">
              <w:rPr>
                <w:rFonts w:eastAsia="Times New Roman" w:cs="Times New Roman"/>
                <w:sz w:val="16"/>
                <w:szCs w:val="16"/>
                <w:lang w:eastAsia="ru-RU"/>
              </w:rPr>
              <w:t>га</w:t>
            </w:r>
          </w:p>
        </w:tc>
        <w:tc>
          <w:tcPr>
            <w:tcW w:w="111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color w:val="000000"/>
                <w:sz w:val="22"/>
              </w:rPr>
            </w:pPr>
            <w:r w:rsidRPr="00C74BA7">
              <w:rPr>
                <w:color w:val="000000"/>
                <w:sz w:val="22"/>
              </w:rPr>
              <w:t>0,62</w:t>
            </w:r>
          </w:p>
        </w:tc>
        <w:tc>
          <w:tcPr>
            <w:tcW w:w="111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sz w:val="22"/>
              </w:rPr>
            </w:pPr>
            <w:r w:rsidRPr="00C74BA7">
              <w:rPr>
                <w:sz w:val="22"/>
              </w:rPr>
              <w:t>0,23</w:t>
            </w:r>
          </w:p>
        </w:tc>
        <w:tc>
          <w:tcPr>
            <w:tcW w:w="126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sz w:val="20"/>
              </w:rPr>
            </w:pPr>
            <w:r w:rsidRPr="00C74BA7">
              <w:rPr>
                <w:sz w:val="20"/>
              </w:rPr>
              <w:t>0,53</w:t>
            </w:r>
          </w:p>
        </w:tc>
        <w:tc>
          <w:tcPr>
            <w:tcW w:w="1321"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0,28</w:t>
            </w:r>
          </w:p>
        </w:tc>
        <w:tc>
          <w:tcPr>
            <w:tcW w:w="1266"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1427"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1135" w:type="dxa"/>
            <w:gridSpan w:val="2"/>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568" w:type="dxa"/>
            <w:tcBorders>
              <w:top w:val="nil"/>
              <w:left w:val="nil"/>
              <w:bottom w:val="single" w:sz="4" w:space="0" w:color="auto"/>
              <w:right w:val="single" w:sz="4" w:space="0" w:color="auto"/>
            </w:tcBorders>
            <w:shd w:val="clear" w:color="auto" w:fill="auto"/>
            <w:vAlign w:val="center"/>
          </w:tcPr>
          <w:p w:rsidR="008E0E14" w:rsidRPr="00C74BA7" w:rsidRDefault="008E0E14">
            <w:pPr>
              <w:jc w:val="center"/>
              <w:rPr>
                <w:sz w:val="16"/>
                <w:szCs w:val="16"/>
              </w:rPr>
            </w:pPr>
          </w:p>
        </w:tc>
      </w:tr>
      <w:tr w:rsidR="008E0E14" w:rsidRPr="00C74BA7" w:rsidTr="00750DD6">
        <w:trPr>
          <w:trHeight w:val="706"/>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8E0E14" w:rsidRPr="00C74BA7" w:rsidRDefault="008E0E14"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8E0E14" w:rsidRPr="00C74BA7" w:rsidRDefault="008E0E14" w:rsidP="00032A15">
            <w:pPr>
              <w:rPr>
                <w:rFonts w:eastAsia="Times New Roman" w:cs="Times New Roman"/>
                <w:sz w:val="16"/>
                <w:szCs w:val="16"/>
                <w:lang w:eastAsia="ru-RU"/>
              </w:rPr>
            </w:pPr>
            <w:r w:rsidRPr="00C74BA7">
              <w:rPr>
                <w:rFonts w:eastAsia="Times New Roman" w:cs="Times New Roman"/>
                <w:sz w:val="16"/>
                <w:szCs w:val="16"/>
                <w:lang w:eastAsia="ru-RU"/>
              </w:rPr>
              <w:t xml:space="preserve">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w:t>
            </w:r>
          </w:p>
        </w:tc>
        <w:tc>
          <w:tcPr>
            <w:tcW w:w="1322" w:type="dxa"/>
            <w:tcBorders>
              <w:top w:val="nil"/>
              <w:left w:val="nil"/>
              <w:bottom w:val="single" w:sz="4" w:space="0" w:color="auto"/>
              <w:right w:val="single" w:sz="4" w:space="0" w:color="auto"/>
            </w:tcBorders>
            <w:shd w:val="clear" w:color="auto" w:fill="auto"/>
            <w:vAlign w:val="center"/>
            <w:hideMark/>
          </w:tcPr>
          <w:p w:rsidR="008E0E14" w:rsidRPr="00C74BA7" w:rsidRDefault="008E0E14" w:rsidP="007F4EF7">
            <w:pPr>
              <w:jc w:val="center"/>
              <w:rPr>
                <w:rFonts w:eastAsia="Times New Roman" w:cs="Times New Roman"/>
                <w:sz w:val="16"/>
                <w:szCs w:val="16"/>
                <w:lang w:eastAsia="ru-RU"/>
              </w:rPr>
            </w:pPr>
            <w:r w:rsidRPr="00C74BA7">
              <w:rPr>
                <w:rFonts w:eastAsia="Times New Roman" w:cs="Times New Roman"/>
                <w:sz w:val="16"/>
                <w:szCs w:val="16"/>
                <w:lang w:eastAsia="ru-RU"/>
              </w:rPr>
              <w:t>га</w:t>
            </w:r>
          </w:p>
        </w:tc>
        <w:tc>
          <w:tcPr>
            <w:tcW w:w="111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color w:val="000000"/>
                <w:sz w:val="22"/>
              </w:rPr>
            </w:pPr>
            <w:r w:rsidRPr="00C74BA7">
              <w:rPr>
                <w:color w:val="000000"/>
                <w:sz w:val="22"/>
              </w:rPr>
              <w:t>0,22</w:t>
            </w:r>
          </w:p>
        </w:tc>
        <w:tc>
          <w:tcPr>
            <w:tcW w:w="111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sz w:val="22"/>
              </w:rPr>
            </w:pPr>
            <w:r w:rsidRPr="00C74BA7">
              <w:rPr>
                <w:sz w:val="22"/>
              </w:rPr>
              <w:t>0,14</w:t>
            </w:r>
          </w:p>
        </w:tc>
        <w:tc>
          <w:tcPr>
            <w:tcW w:w="1266" w:type="dxa"/>
            <w:tcBorders>
              <w:top w:val="nil"/>
              <w:left w:val="nil"/>
              <w:bottom w:val="single" w:sz="4" w:space="0" w:color="auto"/>
              <w:right w:val="single" w:sz="4" w:space="0" w:color="auto"/>
            </w:tcBorders>
            <w:shd w:val="clear" w:color="auto" w:fill="auto"/>
            <w:noWrap/>
            <w:vAlign w:val="center"/>
          </w:tcPr>
          <w:p w:rsidR="008E0E14" w:rsidRPr="00C74BA7" w:rsidRDefault="008E0E14" w:rsidP="002F21FB">
            <w:pPr>
              <w:jc w:val="center"/>
              <w:rPr>
                <w:sz w:val="20"/>
              </w:rPr>
            </w:pPr>
            <w:r w:rsidRPr="00C74BA7">
              <w:rPr>
                <w:sz w:val="20"/>
              </w:rPr>
              <w:t>0,48</w:t>
            </w:r>
          </w:p>
        </w:tc>
        <w:tc>
          <w:tcPr>
            <w:tcW w:w="1321"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0,28</w:t>
            </w:r>
          </w:p>
        </w:tc>
        <w:tc>
          <w:tcPr>
            <w:tcW w:w="1266"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1427" w:type="dxa"/>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1135" w:type="dxa"/>
            <w:gridSpan w:val="2"/>
            <w:tcBorders>
              <w:top w:val="nil"/>
              <w:left w:val="nil"/>
              <w:bottom w:val="single" w:sz="4" w:space="0" w:color="auto"/>
              <w:right w:val="single" w:sz="4" w:space="0" w:color="auto"/>
            </w:tcBorders>
            <w:shd w:val="clear" w:color="auto" w:fill="auto"/>
            <w:noWrap/>
            <w:vAlign w:val="center"/>
          </w:tcPr>
          <w:p w:rsidR="008E0E14" w:rsidRPr="00C74BA7" w:rsidRDefault="008E0E14" w:rsidP="008E0E14">
            <w:pPr>
              <w:jc w:val="center"/>
              <w:rPr>
                <w:rFonts w:cs="Times New Roman"/>
                <w:sz w:val="20"/>
                <w:szCs w:val="18"/>
              </w:rPr>
            </w:pPr>
            <w:r w:rsidRPr="00C74BA7">
              <w:rPr>
                <w:rFonts w:cs="Times New Roman"/>
                <w:sz w:val="20"/>
                <w:szCs w:val="18"/>
              </w:rPr>
              <w:t>0,3</w:t>
            </w:r>
          </w:p>
        </w:tc>
        <w:tc>
          <w:tcPr>
            <w:tcW w:w="568" w:type="dxa"/>
            <w:tcBorders>
              <w:top w:val="nil"/>
              <w:left w:val="nil"/>
              <w:bottom w:val="single" w:sz="4" w:space="0" w:color="auto"/>
              <w:right w:val="single" w:sz="4" w:space="0" w:color="auto"/>
            </w:tcBorders>
            <w:shd w:val="clear" w:color="auto" w:fill="auto"/>
            <w:vAlign w:val="center"/>
          </w:tcPr>
          <w:p w:rsidR="008E0E14" w:rsidRPr="00C74BA7" w:rsidRDefault="008E0E14" w:rsidP="002F21FB">
            <w:pPr>
              <w:jc w:val="center"/>
              <w:rPr>
                <w:sz w:val="16"/>
                <w:szCs w:val="16"/>
              </w:rPr>
            </w:pPr>
          </w:p>
        </w:tc>
      </w:tr>
      <w:tr w:rsidR="001C6918" w:rsidRPr="00C74BA7" w:rsidTr="00750DD6">
        <w:trPr>
          <w:trHeight w:val="95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6918" w:rsidRPr="00C74BA7" w:rsidRDefault="001C6918" w:rsidP="00C048AA">
            <w:pPr>
              <w:jc w:val="center"/>
              <w:rPr>
                <w:rFonts w:eastAsia="Times New Roman" w:cs="Times New Roman"/>
                <w:sz w:val="16"/>
                <w:szCs w:val="16"/>
                <w:lang w:eastAsia="ru-RU"/>
              </w:rPr>
            </w:pPr>
          </w:p>
          <w:p w:rsidR="001C6918" w:rsidRPr="00C74BA7" w:rsidRDefault="001C6918" w:rsidP="00C048AA">
            <w:pPr>
              <w:jc w:val="center"/>
              <w:rPr>
                <w:rFonts w:eastAsia="Times New Roman" w:cs="Times New Roman"/>
                <w:sz w:val="16"/>
                <w:szCs w:val="16"/>
                <w:lang w:eastAsia="ru-RU"/>
              </w:rPr>
            </w:pPr>
          </w:p>
          <w:p w:rsidR="001C6918" w:rsidRPr="00C74BA7" w:rsidRDefault="001C6918" w:rsidP="00D37CBE">
            <w:pPr>
              <w:rPr>
                <w:rFonts w:eastAsia="Times New Roman" w:cs="Times New Roman"/>
                <w:sz w:val="16"/>
                <w:szCs w:val="16"/>
                <w:lang w:eastAsia="ru-RU"/>
              </w:rPr>
            </w:pPr>
            <w:r w:rsidRPr="00C74BA7">
              <w:rPr>
                <w:rFonts w:eastAsia="Times New Roman" w:cs="Times New Roman"/>
                <w:sz w:val="16"/>
                <w:szCs w:val="16"/>
                <w:lang w:eastAsia="ru-RU"/>
              </w:rPr>
              <w:t>26.</w:t>
            </w:r>
          </w:p>
          <w:p w:rsidR="001C6918" w:rsidRPr="00C74BA7" w:rsidRDefault="001C6918" w:rsidP="00C048AA">
            <w:pPr>
              <w:jc w:val="center"/>
              <w:rPr>
                <w:rFonts w:eastAsia="Times New Roman" w:cs="Times New Roman"/>
                <w:sz w:val="16"/>
                <w:szCs w:val="16"/>
                <w:lang w:eastAsia="ru-RU"/>
              </w:rPr>
            </w:pPr>
          </w:p>
          <w:p w:rsidR="001C6918" w:rsidRPr="00C74BA7" w:rsidRDefault="001C6918" w:rsidP="00B43190">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hideMark/>
          </w:tcPr>
          <w:p w:rsidR="001C6918" w:rsidRPr="00C74BA7" w:rsidRDefault="001C6918" w:rsidP="00C048AA">
            <w:pPr>
              <w:rPr>
                <w:rFonts w:eastAsia="Times New Roman" w:cs="Times New Roman"/>
                <w:sz w:val="16"/>
                <w:szCs w:val="16"/>
                <w:lang w:eastAsia="ru-RU"/>
              </w:rPr>
            </w:pPr>
            <w:r w:rsidRPr="00C74BA7">
              <w:rPr>
                <w:rFonts w:eastAsia="Times New Roman" w:cs="Times New Roman"/>
                <w:sz w:val="16"/>
                <w:szCs w:val="16"/>
                <w:lang w:eastAsia="ru-RU"/>
              </w:rPr>
              <w:t xml:space="preserve">Площадь земельных участков, предоставленных для строительства, в отношении которых </w:t>
            </w:r>
            <w:proofErr w:type="gramStart"/>
            <w:r w:rsidRPr="00C74BA7">
              <w:rPr>
                <w:rFonts w:eastAsia="Times New Roman" w:cs="Times New Roman"/>
                <w:sz w:val="16"/>
                <w:szCs w:val="16"/>
                <w:lang w:eastAsia="ru-RU"/>
              </w:rPr>
              <w:t>с даты принятия</w:t>
            </w:r>
            <w:proofErr w:type="gramEnd"/>
            <w:r w:rsidRPr="00C74BA7">
              <w:rPr>
                <w:rFonts w:eastAsia="Times New Roman" w:cs="Times New Roman"/>
                <w:sz w:val="16"/>
                <w:szCs w:val="16"/>
                <w:lang w:eastAsia="ru-RU"/>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1C6918" w:rsidRPr="00C74BA7" w:rsidRDefault="001C6918">
            <w:pPr>
              <w:jc w:val="center"/>
              <w:rPr>
                <w:rFonts w:eastAsia="Times New Roman" w:cs="Times New Roman"/>
                <w:color w:val="FFFFFF" w:themeColor="background1"/>
                <w:sz w:val="16"/>
                <w:szCs w:val="16"/>
                <w:lang w:eastAsia="ru-RU"/>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rsidP="00B43190">
            <w:pPr>
              <w:rPr>
                <w:rFonts w:cs="Times New Roman"/>
                <w:color w:val="FFFFFF" w:themeColor="background1"/>
                <w:sz w:val="20"/>
                <w:szCs w:val="20"/>
              </w:rPr>
            </w:pPr>
            <w:r w:rsidRPr="00C74BA7">
              <w:rPr>
                <w:rFonts w:cs="Times New Roman"/>
                <w:color w:val="FFFFFF" w:themeColor="background1"/>
                <w:sz w:val="20"/>
                <w:szCs w:val="20"/>
              </w:rPr>
              <w:t> </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pPr>
              <w:jc w:val="center"/>
              <w:rPr>
                <w:rFonts w:cs="Times New Roman"/>
                <w:sz w:val="20"/>
                <w:szCs w:val="20"/>
              </w:rPr>
            </w:pP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pPr>
              <w:jc w:val="center"/>
              <w:rPr>
                <w:rFonts w:cs="Times New Roman"/>
                <w:sz w:val="20"/>
                <w:szCs w:val="20"/>
              </w:rPr>
            </w:pP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rsidP="002F21FB">
            <w:pPr>
              <w:jc w:val="center"/>
              <w:rPr>
                <w:sz w:val="20"/>
              </w:rPr>
            </w:pP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rsidP="002F21FB">
            <w:pPr>
              <w:jc w:val="center"/>
              <w:rPr>
                <w:sz w:val="20"/>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rsidP="002F21FB">
            <w:pPr>
              <w:jc w:val="center"/>
              <w:rPr>
                <w:sz w:val="20"/>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1C6918" w:rsidRPr="00C74BA7" w:rsidRDefault="001C6918" w:rsidP="002F21FB">
            <w:pPr>
              <w:jc w:val="center"/>
              <w:rPr>
                <w:sz w:val="20"/>
              </w:rPr>
            </w:pPr>
          </w:p>
        </w:tc>
        <w:tc>
          <w:tcPr>
            <w:tcW w:w="568" w:type="dxa"/>
            <w:tcBorders>
              <w:top w:val="single" w:sz="4" w:space="0" w:color="auto"/>
              <w:left w:val="nil"/>
              <w:bottom w:val="single" w:sz="4" w:space="0" w:color="auto"/>
              <w:right w:val="single" w:sz="4" w:space="0" w:color="auto"/>
            </w:tcBorders>
            <w:shd w:val="clear" w:color="auto" w:fill="auto"/>
            <w:vAlign w:val="center"/>
          </w:tcPr>
          <w:p w:rsidR="001C6918" w:rsidRPr="00C74BA7" w:rsidRDefault="001C6918" w:rsidP="002F21FB">
            <w:pPr>
              <w:jc w:val="center"/>
              <w:rPr>
                <w:sz w:val="16"/>
                <w:szCs w:val="16"/>
              </w:rPr>
            </w:pPr>
          </w:p>
        </w:tc>
      </w:tr>
      <w:tr w:rsidR="00191A70" w:rsidRPr="00C74BA7" w:rsidTr="00341364">
        <w:trPr>
          <w:trHeight w:val="83"/>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A70" w:rsidRPr="00C74BA7" w:rsidRDefault="00191A70" w:rsidP="00022E83">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191A70" w:rsidRPr="00C74BA7" w:rsidRDefault="00191A70">
            <w:pPr>
              <w:rPr>
                <w:rFonts w:eastAsia="Times New Roman" w:cs="Times New Roman"/>
                <w:sz w:val="16"/>
                <w:szCs w:val="16"/>
                <w:lang w:eastAsia="ru-RU"/>
              </w:rPr>
            </w:pPr>
            <w:r w:rsidRPr="00C74BA7">
              <w:rPr>
                <w:rFonts w:eastAsia="Times New Roman" w:cs="Times New Roman"/>
                <w:sz w:val="16"/>
                <w:szCs w:val="16"/>
                <w:lang w:eastAsia="ru-RU"/>
              </w:rPr>
              <w:t>объектов жилищного строительства - в течение 3 лет</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191A70" w:rsidRPr="00C74BA7" w:rsidRDefault="00191A70">
            <w:pPr>
              <w:jc w:val="center"/>
              <w:rPr>
                <w:rFonts w:eastAsia="Times New Roman" w:cs="Times New Roman"/>
                <w:sz w:val="16"/>
                <w:szCs w:val="16"/>
                <w:lang w:eastAsia="ru-RU"/>
              </w:rPr>
            </w:pPr>
            <w:r w:rsidRPr="00C74BA7">
              <w:rPr>
                <w:rFonts w:eastAsia="Times New Roman" w:cs="Times New Roman"/>
                <w:sz w:val="16"/>
                <w:szCs w:val="16"/>
                <w:lang w:eastAsia="ru-RU"/>
              </w:rPr>
              <w:t>кв. метров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21 071,00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20 264,00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20264,00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568" w:type="dxa"/>
            <w:tcBorders>
              <w:top w:val="single" w:sz="4" w:space="0" w:color="auto"/>
              <w:left w:val="nil"/>
              <w:bottom w:val="single" w:sz="4" w:space="0" w:color="auto"/>
              <w:right w:val="single" w:sz="4" w:space="0" w:color="auto"/>
            </w:tcBorders>
            <w:shd w:val="clear" w:color="auto" w:fill="auto"/>
            <w:vAlign w:val="center"/>
          </w:tcPr>
          <w:p w:rsidR="00191A70" w:rsidRPr="00C74BA7" w:rsidRDefault="00191A70" w:rsidP="002F21FB">
            <w:pPr>
              <w:jc w:val="center"/>
              <w:rPr>
                <w:sz w:val="16"/>
                <w:szCs w:val="16"/>
              </w:rPr>
            </w:pPr>
          </w:p>
        </w:tc>
      </w:tr>
      <w:tr w:rsidR="00191A70" w:rsidRPr="00C74BA7" w:rsidTr="00341364">
        <w:trPr>
          <w:cantSplit/>
          <w:trHeight w:val="28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A70" w:rsidRPr="00C74BA7" w:rsidRDefault="00191A70" w:rsidP="00385F07">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191A70" w:rsidRPr="00C74BA7" w:rsidRDefault="00191A70">
            <w:pPr>
              <w:rPr>
                <w:rFonts w:eastAsia="Times New Roman" w:cs="Times New Roman"/>
                <w:sz w:val="16"/>
                <w:szCs w:val="16"/>
                <w:lang w:eastAsia="ru-RU"/>
              </w:rPr>
            </w:pPr>
            <w:r w:rsidRPr="00C74BA7">
              <w:rPr>
                <w:rFonts w:eastAsia="Times New Roman" w:cs="Times New Roman"/>
                <w:sz w:val="16"/>
                <w:szCs w:val="16"/>
                <w:lang w:eastAsia="ru-RU"/>
              </w:rPr>
              <w:t>иных объектов капитального строительства - в течение 5 лет</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191A70" w:rsidRPr="00C74BA7" w:rsidRDefault="00191A70">
            <w:pPr>
              <w:jc w:val="center"/>
              <w:rPr>
                <w:rFonts w:eastAsia="Times New Roman" w:cs="Times New Roman"/>
                <w:sz w:val="16"/>
                <w:szCs w:val="16"/>
                <w:lang w:eastAsia="ru-RU"/>
              </w:rPr>
            </w:pPr>
            <w:r w:rsidRPr="00C74BA7">
              <w:rPr>
                <w:rFonts w:eastAsia="Times New Roman" w:cs="Times New Roman"/>
                <w:sz w:val="16"/>
                <w:szCs w:val="16"/>
                <w:lang w:eastAsia="ru-RU"/>
              </w:rPr>
              <w:t>кв. метров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0,00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0,00</w:t>
            </w:r>
          </w:p>
        </w:tc>
        <w:tc>
          <w:tcPr>
            <w:tcW w:w="1266" w:type="dxa"/>
            <w:tcBorders>
              <w:top w:val="nil"/>
              <w:left w:val="nil"/>
              <w:bottom w:val="single" w:sz="4" w:space="0" w:color="auto"/>
              <w:right w:val="single" w:sz="4" w:space="0" w:color="auto"/>
            </w:tcBorders>
            <w:shd w:val="clear" w:color="auto" w:fill="auto"/>
            <w:noWrap/>
            <w:vAlign w:val="center"/>
          </w:tcPr>
          <w:p w:rsidR="00191A70" w:rsidRPr="00C74BA7" w:rsidRDefault="00191A70" w:rsidP="002F21FB">
            <w:pPr>
              <w:jc w:val="center"/>
              <w:rPr>
                <w:sz w:val="20"/>
              </w:rPr>
            </w:pPr>
            <w:r w:rsidRPr="00C74BA7">
              <w:rPr>
                <w:sz w:val="20"/>
              </w:rPr>
              <w:t>0,00</w:t>
            </w:r>
          </w:p>
        </w:tc>
        <w:tc>
          <w:tcPr>
            <w:tcW w:w="1321" w:type="dxa"/>
            <w:tcBorders>
              <w:top w:val="nil"/>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266" w:type="dxa"/>
            <w:tcBorders>
              <w:top w:val="nil"/>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427" w:type="dxa"/>
            <w:tcBorders>
              <w:top w:val="nil"/>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1135" w:type="dxa"/>
            <w:gridSpan w:val="2"/>
            <w:tcBorders>
              <w:top w:val="nil"/>
              <w:left w:val="nil"/>
              <w:bottom w:val="single" w:sz="4" w:space="0" w:color="auto"/>
              <w:right w:val="single" w:sz="4" w:space="0" w:color="auto"/>
            </w:tcBorders>
            <w:shd w:val="clear" w:color="auto" w:fill="auto"/>
            <w:noWrap/>
            <w:vAlign w:val="center"/>
          </w:tcPr>
          <w:p w:rsidR="00191A70" w:rsidRPr="00C74BA7" w:rsidRDefault="00191A70" w:rsidP="00341364">
            <w:pPr>
              <w:jc w:val="center"/>
              <w:rPr>
                <w:sz w:val="22"/>
              </w:rPr>
            </w:pPr>
            <w:r w:rsidRPr="00C74BA7">
              <w:rPr>
                <w:sz w:val="22"/>
              </w:rPr>
              <w:t>х</w:t>
            </w:r>
          </w:p>
        </w:tc>
        <w:tc>
          <w:tcPr>
            <w:tcW w:w="568" w:type="dxa"/>
            <w:tcBorders>
              <w:top w:val="nil"/>
              <w:left w:val="nil"/>
              <w:bottom w:val="single" w:sz="4" w:space="0" w:color="auto"/>
              <w:right w:val="single" w:sz="4" w:space="0" w:color="auto"/>
            </w:tcBorders>
            <w:shd w:val="clear" w:color="auto" w:fill="auto"/>
            <w:vAlign w:val="center"/>
          </w:tcPr>
          <w:p w:rsidR="00191A70" w:rsidRPr="00C74BA7" w:rsidRDefault="00191A70" w:rsidP="002F21FB">
            <w:pPr>
              <w:jc w:val="center"/>
              <w:rPr>
                <w:sz w:val="16"/>
                <w:szCs w:val="16"/>
              </w:rPr>
            </w:pPr>
          </w:p>
        </w:tc>
      </w:tr>
      <w:tr w:rsidR="0076674B" w:rsidRPr="00C74BA7" w:rsidTr="00C80569">
        <w:trPr>
          <w:trHeight w:val="172"/>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7F4EF7">
            <w:pPr>
              <w:jc w:val="center"/>
              <w:rPr>
                <w:rFonts w:eastAsia="Times New Roman" w:cs="Times New Roman"/>
                <w:color w:val="FF0000"/>
                <w:sz w:val="16"/>
                <w:szCs w:val="16"/>
                <w:lang w:eastAsia="ru-RU"/>
              </w:rPr>
            </w:pPr>
          </w:p>
        </w:tc>
      </w:tr>
      <w:tr w:rsidR="00C017ED" w:rsidRPr="00C74BA7" w:rsidTr="00750DD6">
        <w:trPr>
          <w:trHeight w:val="139"/>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17ED" w:rsidRPr="00C74BA7" w:rsidRDefault="00C017ED" w:rsidP="00D37CBE">
            <w:pPr>
              <w:rPr>
                <w:rFonts w:eastAsia="Times New Roman" w:cs="Times New Roman"/>
                <w:sz w:val="16"/>
                <w:szCs w:val="16"/>
                <w:lang w:eastAsia="ru-RU"/>
              </w:rPr>
            </w:pPr>
            <w:r w:rsidRPr="00C74BA7">
              <w:rPr>
                <w:rFonts w:eastAsia="Times New Roman" w:cs="Times New Roman"/>
                <w:sz w:val="16"/>
                <w:szCs w:val="16"/>
                <w:lang w:eastAsia="ru-RU"/>
              </w:rPr>
              <w:t>27.</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C017ED" w:rsidRPr="00C74BA7" w:rsidRDefault="00C017ED">
            <w:pPr>
              <w:rPr>
                <w:rFonts w:eastAsia="Times New Roman" w:cs="Times New Roman"/>
                <w:sz w:val="16"/>
                <w:szCs w:val="16"/>
                <w:lang w:eastAsia="ru-RU"/>
              </w:rPr>
            </w:pPr>
            <w:r w:rsidRPr="00C74BA7">
              <w:rPr>
                <w:rFonts w:eastAsia="Times New Roman" w:cs="Times New Roman"/>
                <w:sz w:val="16"/>
                <w:szCs w:val="16"/>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C017ED" w:rsidRPr="00C74BA7" w:rsidRDefault="00C017ED">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97,31</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94,39</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86,40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41061F">
            <w:pPr>
              <w:jc w:val="center"/>
              <w:rPr>
                <w:bCs/>
                <w:sz w:val="20"/>
                <w:szCs w:val="20"/>
              </w:rPr>
            </w:pPr>
            <w:r w:rsidRPr="00C74BA7">
              <w:rPr>
                <w:bCs/>
                <w:sz w:val="20"/>
                <w:szCs w:val="20"/>
              </w:rPr>
              <w:t>86,27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88,85</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88,86</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C017ED" w:rsidRPr="00C74BA7" w:rsidRDefault="00C017ED">
            <w:pPr>
              <w:jc w:val="center"/>
              <w:rPr>
                <w:bCs/>
                <w:sz w:val="20"/>
                <w:szCs w:val="20"/>
              </w:rPr>
            </w:pPr>
            <w:r w:rsidRPr="00C74BA7">
              <w:rPr>
                <w:bCs/>
                <w:sz w:val="20"/>
                <w:szCs w:val="20"/>
              </w:rPr>
              <w:t>88,87</w:t>
            </w:r>
          </w:p>
        </w:tc>
        <w:tc>
          <w:tcPr>
            <w:tcW w:w="568" w:type="dxa"/>
            <w:tcBorders>
              <w:top w:val="single" w:sz="4" w:space="0" w:color="auto"/>
              <w:left w:val="nil"/>
              <w:bottom w:val="single" w:sz="4" w:space="0" w:color="auto"/>
              <w:right w:val="single" w:sz="4" w:space="0" w:color="auto"/>
            </w:tcBorders>
            <w:shd w:val="clear" w:color="auto" w:fill="auto"/>
            <w:vAlign w:val="center"/>
          </w:tcPr>
          <w:p w:rsidR="00C017ED" w:rsidRPr="00C74BA7" w:rsidRDefault="00C017ED" w:rsidP="002F21FB">
            <w:pPr>
              <w:jc w:val="center"/>
              <w:rPr>
                <w:sz w:val="16"/>
                <w:szCs w:val="16"/>
              </w:rPr>
            </w:pPr>
          </w:p>
        </w:tc>
      </w:tr>
      <w:tr w:rsidR="005363AE" w:rsidRPr="00C74BA7" w:rsidTr="00750DD6">
        <w:trPr>
          <w:trHeight w:val="139"/>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63AE" w:rsidRPr="00C74BA7" w:rsidRDefault="005363AE" w:rsidP="00D37CBE">
            <w:pPr>
              <w:rPr>
                <w:rFonts w:eastAsia="Times New Roman" w:cs="Times New Roman"/>
                <w:sz w:val="16"/>
                <w:szCs w:val="16"/>
                <w:lang w:eastAsia="ru-RU"/>
              </w:rPr>
            </w:pPr>
            <w:r w:rsidRPr="00C74BA7">
              <w:rPr>
                <w:rFonts w:eastAsia="Times New Roman" w:cs="Times New Roman"/>
                <w:sz w:val="16"/>
                <w:szCs w:val="16"/>
                <w:lang w:eastAsia="ru-RU"/>
              </w:rPr>
              <w:t>28.</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Доля организаций коммунального комплекса, осуществляющих производство товаров, оказание услуг по водо-, тепл</w:t>
            </w:r>
            <w:proofErr w:type="gramStart"/>
            <w:r w:rsidRPr="00C74BA7">
              <w:rPr>
                <w:rFonts w:eastAsia="Times New Roman" w:cs="Times New Roman"/>
                <w:sz w:val="16"/>
                <w:szCs w:val="16"/>
                <w:lang w:eastAsia="ru-RU"/>
              </w:rPr>
              <w:t>о-</w:t>
            </w:r>
            <w:proofErr w:type="gramEnd"/>
            <w:r w:rsidRPr="00C74BA7">
              <w:rPr>
                <w:rFonts w:eastAsia="Times New Roman" w:cs="Times New Roman"/>
                <w:sz w:val="16"/>
                <w:szCs w:val="16"/>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w:t>
            </w:r>
            <w:proofErr w:type="gramStart"/>
            <w:r w:rsidRPr="00C74BA7">
              <w:rPr>
                <w:rFonts w:eastAsia="Times New Roman" w:cs="Times New Roman"/>
                <w:sz w:val="16"/>
                <w:szCs w:val="16"/>
                <w:lang w:eastAsia="ru-RU"/>
              </w:rPr>
              <w:t>осуществляющих</w:t>
            </w:r>
            <w:proofErr w:type="gramEnd"/>
            <w:r w:rsidRPr="00C74BA7">
              <w:rPr>
                <w:rFonts w:eastAsia="Times New Roman" w:cs="Times New Roman"/>
                <w:sz w:val="16"/>
                <w:szCs w:val="16"/>
                <w:lang w:eastAsia="ru-RU"/>
              </w:rPr>
              <w:t xml:space="preserve"> </w:t>
            </w:r>
            <w:r w:rsidRPr="00C74BA7">
              <w:rPr>
                <w:rFonts w:eastAsia="Times New Roman" w:cs="Times New Roman"/>
                <w:sz w:val="16"/>
                <w:szCs w:val="16"/>
                <w:lang w:eastAsia="ru-RU"/>
              </w:rPr>
              <w:lastRenderedPageBreak/>
              <w:t>свою деятельность на территории городского округа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lastRenderedPageBreak/>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73,30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75,00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75,00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9F41C7">
            <w:pPr>
              <w:jc w:val="center"/>
              <w:rPr>
                <w:bCs/>
                <w:color w:val="000000"/>
                <w:sz w:val="20"/>
                <w:szCs w:val="20"/>
              </w:rPr>
            </w:pPr>
            <w:r w:rsidRPr="00C74BA7">
              <w:rPr>
                <w:bCs/>
                <w:color w:val="000000"/>
                <w:sz w:val="20"/>
                <w:szCs w:val="20"/>
              </w:rPr>
              <w:t>78,57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73,33</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73,33</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73,33</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5363AE" w:rsidRPr="00C74BA7" w:rsidTr="00750DD6">
        <w:trPr>
          <w:trHeight w:val="620"/>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sz w:val="16"/>
                <w:szCs w:val="16"/>
                <w:lang w:eastAsia="ru-RU"/>
              </w:rPr>
            </w:pPr>
            <w:r w:rsidRPr="00C74BA7">
              <w:rPr>
                <w:rFonts w:eastAsia="Times New Roman" w:cs="Times New Roman"/>
                <w:sz w:val="16"/>
                <w:szCs w:val="16"/>
                <w:lang w:eastAsia="ru-RU"/>
              </w:rPr>
              <w:lastRenderedPageBreak/>
              <w:t>29.</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sz w:val="20"/>
                <w:szCs w:val="20"/>
              </w:rPr>
            </w:pPr>
            <w:r w:rsidRPr="00C74BA7">
              <w:rPr>
                <w:sz w:val="20"/>
                <w:szCs w:val="20"/>
              </w:rPr>
              <w:t>33,76</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sz w:val="20"/>
                <w:szCs w:val="20"/>
              </w:rPr>
            </w:pPr>
            <w:r w:rsidRPr="00C74BA7">
              <w:rPr>
                <w:sz w:val="20"/>
                <w:szCs w:val="20"/>
              </w:rPr>
              <w:t>34,50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sz w:val="20"/>
                <w:szCs w:val="20"/>
              </w:rPr>
            </w:pPr>
            <w:r w:rsidRPr="00C74BA7">
              <w:rPr>
                <w:sz w:val="20"/>
                <w:szCs w:val="20"/>
              </w:rPr>
              <w:t>35,95</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D2B27">
            <w:pPr>
              <w:jc w:val="center"/>
              <w:rPr>
                <w:bCs/>
                <w:color w:val="000000"/>
                <w:sz w:val="20"/>
                <w:szCs w:val="20"/>
              </w:rPr>
            </w:pPr>
            <w:r w:rsidRPr="00C74BA7">
              <w:rPr>
                <w:bCs/>
                <w:color w:val="000000"/>
                <w:sz w:val="20"/>
                <w:szCs w:val="20"/>
              </w:rPr>
              <w:t>36,48</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36,82</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37,03</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color w:val="000000"/>
                <w:sz w:val="20"/>
                <w:szCs w:val="20"/>
              </w:rPr>
            </w:pPr>
            <w:r w:rsidRPr="00C74BA7">
              <w:rPr>
                <w:bCs/>
                <w:color w:val="000000"/>
                <w:sz w:val="20"/>
                <w:szCs w:val="20"/>
              </w:rPr>
              <w:t>37,35</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E31D30" w:rsidRPr="00C74BA7" w:rsidTr="00750DD6">
        <w:trPr>
          <w:trHeight w:val="28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1D30" w:rsidRPr="00C74BA7" w:rsidRDefault="00E31D30" w:rsidP="00022E83">
            <w:pPr>
              <w:rPr>
                <w:rFonts w:eastAsia="Times New Roman" w:cs="Times New Roman"/>
                <w:sz w:val="16"/>
                <w:szCs w:val="16"/>
                <w:lang w:eastAsia="ru-RU"/>
              </w:rPr>
            </w:pPr>
            <w:r w:rsidRPr="00C74BA7">
              <w:rPr>
                <w:rFonts w:eastAsia="Times New Roman" w:cs="Times New Roman"/>
                <w:sz w:val="16"/>
                <w:szCs w:val="16"/>
                <w:lang w:eastAsia="ru-RU"/>
              </w:rPr>
              <w:t>30.</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E31D30" w:rsidRPr="00C74BA7" w:rsidRDefault="00E31D30">
            <w:pPr>
              <w:rPr>
                <w:rFonts w:eastAsia="Times New Roman" w:cs="Times New Roman"/>
                <w:sz w:val="16"/>
                <w:szCs w:val="16"/>
                <w:lang w:eastAsia="ru-RU"/>
              </w:rPr>
            </w:pPr>
            <w:proofErr w:type="gramStart"/>
            <w:r w:rsidRPr="00C74BA7">
              <w:rPr>
                <w:rFonts w:eastAsia="Times New Roman" w:cs="Times New Roman"/>
                <w:sz w:val="16"/>
                <w:szCs w:val="16"/>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E31D30" w:rsidRPr="00C74BA7" w:rsidRDefault="00E31D30">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0,24</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0,89</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0,86</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bCs/>
                <w:color w:val="000000"/>
                <w:sz w:val="20"/>
              </w:rPr>
            </w:pPr>
            <w:r w:rsidRPr="00C74BA7">
              <w:rPr>
                <w:bCs/>
                <w:color w:val="000000"/>
                <w:sz w:val="20"/>
              </w:rPr>
              <w:t>5,24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bCs/>
                <w:color w:val="000000"/>
                <w:sz w:val="20"/>
              </w:rPr>
            </w:pPr>
            <w:r w:rsidRPr="00C74BA7">
              <w:rPr>
                <w:bCs/>
                <w:color w:val="000000"/>
                <w:sz w:val="20"/>
              </w:rPr>
              <w:t>4,24</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bCs/>
                <w:color w:val="000000"/>
                <w:sz w:val="20"/>
              </w:rPr>
            </w:pPr>
            <w:r w:rsidRPr="00C74BA7">
              <w:rPr>
                <w:bCs/>
                <w:color w:val="000000"/>
                <w:sz w:val="20"/>
              </w:rPr>
              <w:t>4,47</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bCs/>
                <w:color w:val="000000"/>
                <w:sz w:val="20"/>
              </w:rPr>
            </w:pPr>
            <w:r w:rsidRPr="00C74BA7">
              <w:rPr>
                <w:bCs/>
                <w:color w:val="000000"/>
                <w:sz w:val="20"/>
              </w:rPr>
              <w:t>4,74</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E31D30" w:rsidRPr="00C74BA7" w:rsidRDefault="00E31D30" w:rsidP="007F4EF7">
            <w:pPr>
              <w:rPr>
                <w:rFonts w:eastAsia="Times New Roman" w:cs="Times New Roman"/>
                <w:color w:val="FF0000"/>
                <w:sz w:val="16"/>
                <w:szCs w:val="16"/>
                <w:lang w:eastAsia="ru-RU"/>
              </w:rPr>
            </w:pPr>
          </w:p>
        </w:tc>
      </w:tr>
      <w:tr w:rsidR="0076674B" w:rsidRPr="00C74BA7" w:rsidTr="00C80569">
        <w:trPr>
          <w:trHeight w:val="70"/>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jc w:val="center"/>
              <w:rPr>
                <w:rFonts w:eastAsia="Times New Roman" w:cs="Times New Roman"/>
                <w:color w:val="FF0000"/>
                <w:sz w:val="16"/>
                <w:szCs w:val="16"/>
                <w:lang w:eastAsia="ru-RU"/>
              </w:rPr>
            </w:pPr>
            <w:r w:rsidRPr="00C74BA7">
              <w:rPr>
                <w:rFonts w:eastAsia="Times New Roman" w:cs="Times New Roman"/>
                <w:sz w:val="16"/>
                <w:szCs w:val="16"/>
                <w:lang w:eastAsia="ru-RU"/>
              </w:rPr>
              <w:t>VIII. Организация муниципального управления</w:t>
            </w:r>
          </w:p>
        </w:tc>
      </w:tr>
      <w:tr w:rsidR="00766CBB" w:rsidRPr="00C74BA7" w:rsidTr="00750DD6">
        <w:trPr>
          <w:trHeight w:val="70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CBB" w:rsidRPr="00C74BA7" w:rsidRDefault="00766CBB" w:rsidP="00D71DCC">
            <w:pPr>
              <w:rPr>
                <w:rFonts w:eastAsia="Times New Roman" w:cs="Times New Roman"/>
                <w:sz w:val="16"/>
                <w:szCs w:val="16"/>
                <w:lang w:eastAsia="ru-RU"/>
              </w:rPr>
            </w:pPr>
            <w:r w:rsidRPr="00C74BA7">
              <w:rPr>
                <w:rFonts w:eastAsia="Times New Roman" w:cs="Times New Roman"/>
                <w:sz w:val="16"/>
                <w:szCs w:val="16"/>
                <w:lang w:eastAsia="ru-RU"/>
              </w:rPr>
              <w:t>31.</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CBB" w:rsidRPr="00C74BA7" w:rsidRDefault="00766CBB">
            <w:pPr>
              <w:rPr>
                <w:rFonts w:eastAsia="Times New Roman" w:cs="Times New Roman"/>
                <w:sz w:val="16"/>
                <w:szCs w:val="16"/>
                <w:lang w:eastAsia="ru-RU"/>
              </w:rPr>
            </w:pPr>
            <w:r w:rsidRPr="00C74BA7">
              <w:rPr>
                <w:rFonts w:eastAsia="Times New Roman" w:cs="Times New Roman"/>
                <w:sz w:val="16"/>
                <w:szCs w:val="16"/>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CBB" w:rsidRPr="00C74BA7" w:rsidRDefault="00766CBB">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49,00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40,00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40,85</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35,52</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50,73</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57,10</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57,80</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CBB" w:rsidRPr="00C74BA7" w:rsidRDefault="00766CB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C8663E" w:rsidRPr="00C74BA7" w:rsidTr="00750DD6">
        <w:trPr>
          <w:trHeight w:val="423"/>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C8663E" w:rsidRPr="00C74BA7" w:rsidRDefault="00C8663E" w:rsidP="00022E83">
            <w:pPr>
              <w:rPr>
                <w:rFonts w:eastAsia="Times New Roman" w:cs="Times New Roman"/>
                <w:sz w:val="16"/>
                <w:szCs w:val="16"/>
                <w:lang w:eastAsia="ru-RU"/>
              </w:rPr>
            </w:pPr>
            <w:r w:rsidRPr="00C74BA7">
              <w:rPr>
                <w:rFonts w:eastAsia="Times New Roman" w:cs="Times New Roman"/>
                <w:sz w:val="16"/>
                <w:szCs w:val="16"/>
                <w:lang w:eastAsia="ru-RU"/>
              </w:rPr>
              <w:t>32.</w:t>
            </w:r>
          </w:p>
        </w:tc>
        <w:tc>
          <w:tcPr>
            <w:tcW w:w="4651" w:type="dxa"/>
            <w:tcBorders>
              <w:top w:val="nil"/>
              <w:left w:val="nil"/>
              <w:bottom w:val="single" w:sz="4" w:space="0" w:color="auto"/>
              <w:right w:val="single" w:sz="4" w:space="0" w:color="auto"/>
            </w:tcBorders>
            <w:shd w:val="clear" w:color="auto" w:fill="auto"/>
            <w:vAlign w:val="center"/>
            <w:hideMark/>
          </w:tcPr>
          <w:p w:rsidR="00C8663E" w:rsidRPr="00C74BA7" w:rsidRDefault="00C8663E">
            <w:pPr>
              <w:rPr>
                <w:rFonts w:eastAsia="Times New Roman" w:cs="Times New Roman"/>
                <w:sz w:val="16"/>
                <w:szCs w:val="16"/>
                <w:lang w:eastAsia="ru-RU"/>
              </w:rPr>
            </w:pPr>
            <w:r w:rsidRPr="00C74BA7">
              <w:rPr>
                <w:rFonts w:eastAsia="Times New Roman" w:cs="Times New Roman"/>
                <w:sz w:val="16"/>
                <w:szCs w:val="16"/>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1322" w:type="dxa"/>
            <w:tcBorders>
              <w:top w:val="nil"/>
              <w:left w:val="nil"/>
              <w:bottom w:val="single" w:sz="4" w:space="0" w:color="auto"/>
              <w:right w:val="single" w:sz="4" w:space="0" w:color="auto"/>
            </w:tcBorders>
            <w:shd w:val="clear" w:color="auto" w:fill="auto"/>
            <w:vAlign w:val="center"/>
            <w:hideMark/>
          </w:tcPr>
          <w:p w:rsidR="00C8663E" w:rsidRPr="00C74BA7" w:rsidRDefault="00C8663E">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C8663E" w:rsidRPr="00C74BA7" w:rsidRDefault="00C8663E" w:rsidP="002F21FB">
            <w:pPr>
              <w:jc w:val="center"/>
              <w:rPr>
                <w:color w:val="000000"/>
                <w:sz w:val="20"/>
                <w:szCs w:val="20"/>
              </w:rPr>
            </w:pPr>
            <w:r w:rsidRPr="00C74BA7">
              <w:rPr>
                <w:color w:val="000000"/>
                <w:sz w:val="20"/>
                <w:szCs w:val="20"/>
              </w:rPr>
              <w:t>0,000</w:t>
            </w:r>
          </w:p>
        </w:tc>
        <w:tc>
          <w:tcPr>
            <w:tcW w:w="1116" w:type="dxa"/>
            <w:tcBorders>
              <w:top w:val="nil"/>
              <w:left w:val="nil"/>
              <w:bottom w:val="single" w:sz="4" w:space="0" w:color="auto"/>
              <w:right w:val="single" w:sz="4" w:space="0" w:color="auto"/>
            </w:tcBorders>
            <w:shd w:val="clear" w:color="auto" w:fill="auto"/>
            <w:noWrap/>
            <w:vAlign w:val="center"/>
          </w:tcPr>
          <w:p w:rsidR="00C8663E" w:rsidRPr="00C74BA7" w:rsidRDefault="00C8663E" w:rsidP="002F21FB">
            <w:pPr>
              <w:jc w:val="center"/>
              <w:rPr>
                <w:color w:val="000000"/>
                <w:sz w:val="20"/>
                <w:szCs w:val="20"/>
              </w:rPr>
            </w:pPr>
            <w:r w:rsidRPr="00C74BA7">
              <w:rPr>
                <w:color w:val="000000"/>
                <w:sz w:val="20"/>
                <w:szCs w:val="20"/>
              </w:rPr>
              <w:t>0,000</w:t>
            </w:r>
          </w:p>
        </w:tc>
        <w:tc>
          <w:tcPr>
            <w:tcW w:w="1266" w:type="dxa"/>
            <w:tcBorders>
              <w:top w:val="nil"/>
              <w:left w:val="nil"/>
              <w:bottom w:val="single" w:sz="4" w:space="0" w:color="auto"/>
              <w:right w:val="single" w:sz="4" w:space="0" w:color="auto"/>
            </w:tcBorders>
            <w:shd w:val="clear" w:color="auto" w:fill="auto"/>
            <w:noWrap/>
            <w:vAlign w:val="center"/>
          </w:tcPr>
          <w:p w:rsidR="00C8663E" w:rsidRPr="00C74BA7" w:rsidRDefault="00C8663E" w:rsidP="002F21FB">
            <w:pPr>
              <w:jc w:val="center"/>
              <w:rPr>
                <w:color w:val="000000"/>
                <w:sz w:val="20"/>
                <w:szCs w:val="20"/>
              </w:rPr>
            </w:pPr>
            <w:r w:rsidRPr="00C74BA7">
              <w:rPr>
                <w:color w:val="000000"/>
                <w:sz w:val="20"/>
                <w:szCs w:val="20"/>
              </w:rPr>
              <w:t>0,000</w:t>
            </w:r>
          </w:p>
        </w:tc>
        <w:tc>
          <w:tcPr>
            <w:tcW w:w="1321" w:type="dxa"/>
            <w:tcBorders>
              <w:top w:val="nil"/>
              <w:left w:val="nil"/>
              <w:bottom w:val="single" w:sz="4" w:space="0" w:color="auto"/>
              <w:right w:val="single" w:sz="4" w:space="0" w:color="auto"/>
            </w:tcBorders>
            <w:shd w:val="clear" w:color="auto" w:fill="auto"/>
            <w:noWrap/>
            <w:vAlign w:val="center"/>
          </w:tcPr>
          <w:p w:rsidR="00C8663E" w:rsidRPr="00C74BA7" w:rsidRDefault="00C8663E" w:rsidP="00C8663E">
            <w:pPr>
              <w:jc w:val="center"/>
            </w:pPr>
            <w:r w:rsidRPr="00C74BA7">
              <w:rPr>
                <w:color w:val="000000"/>
                <w:sz w:val="20"/>
                <w:szCs w:val="20"/>
              </w:rPr>
              <w:t>0,000</w:t>
            </w:r>
          </w:p>
        </w:tc>
        <w:tc>
          <w:tcPr>
            <w:tcW w:w="1266" w:type="dxa"/>
            <w:tcBorders>
              <w:top w:val="nil"/>
              <w:left w:val="nil"/>
              <w:bottom w:val="single" w:sz="4" w:space="0" w:color="auto"/>
              <w:right w:val="single" w:sz="4" w:space="0" w:color="auto"/>
            </w:tcBorders>
            <w:shd w:val="clear" w:color="auto" w:fill="auto"/>
            <w:noWrap/>
            <w:vAlign w:val="center"/>
          </w:tcPr>
          <w:p w:rsidR="00C8663E" w:rsidRPr="00C74BA7" w:rsidRDefault="00C8663E" w:rsidP="00C8663E">
            <w:pPr>
              <w:jc w:val="center"/>
            </w:pPr>
            <w:r w:rsidRPr="00C74BA7">
              <w:rPr>
                <w:color w:val="000000"/>
                <w:sz w:val="20"/>
                <w:szCs w:val="20"/>
              </w:rPr>
              <w:t>0,000</w:t>
            </w:r>
          </w:p>
        </w:tc>
        <w:tc>
          <w:tcPr>
            <w:tcW w:w="1427" w:type="dxa"/>
            <w:tcBorders>
              <w:top w:val="nil"/>
              <w:left w:val="nil"/>
              <w:bottom w:val="single" w:sz="4" w:space="0" w:color="auto"/>
              <w:right w:val="single" w:sz="4" w:space="0" w:color="auto"/>
            </w:tcBorders>
            <w:shd w:val="clear" w:color="auto" w:fill="auto"/>
            <w:noWrap/>
            <w:vAlign w:val="center"/>
          </w:tcPr>
          <w:p w:rsidR="00C8663E" w:rsidRPr="00C74BA7" w:rsidRDefault="00C8663E" w:rsidP="00C8663E">
            <w:pPr>
              <w:jc w:val="center"/>
            </w:pPr>
            <w:r w:rsidRPr="00C74BA7">
              <w:rPr>
                <w:color w:val="000000"/>
                <w:sz w:val="20"/>
                <w:szCs w:val="20"/>
              </w:rPr>
              <w:t>0,000</w:t>
            </w:r>
          </w:p>
        </w:tc>
        <w:tc>
          <w:tcPr>
            <w:tcW w:w="1135" w:type="dxa"/>
            <w:gridSpan w:val="2"/>
            <w:tcBorders>
              <w:top w:val="nil"/>
              <w:left w:val="nil"/>
              <w:bottom w:val="single" w:sz="4" w:space="0" w:color="auto"/>
              <w:right w:val="single" w:sz="4" w:space="0" w:color="auto"/>
            </w:tcBorders>
            <w:shd w:val="clear" w:color="auto" w:fill="auto"/>
            <w:noWrap/>
            <w:vAlign w:val="center"/>
          </w:tcPr>
          <w:p w:rsidR="00C8663E" w:rsidRPr="00C74BA7" w:rsidRDefault="00C8663E" w:rsidP="00C8663E">
            <w:pPr>
              <w:jc w:val="center"/>
            </w:pPr>
            <w:r w:rsidRPr="00C74BA7">
              <w:rPr>
                <w:color w:val="000000"/>
                <w:sz w:val="20"/>
                <w:szCs w:val="20"/>
              </w:rPr>
              <w:t>0,000</w:t>
            </w:r>
          </w:p>
        </w:tc>
        <w:tc>
          <w:tcPr>
            <w:tcW w:w="568" w:type="dxa"/>
            <w:tcBorders>
              <w:top w:val="nil"/>
              <w:left w:val="nil"/>
              <w:bottom w:val="single" w:sz="4" w:space="0" w:color="auto"/>
              <w:right w:val="single" w:sz="4" w:space="0" w:color="auto"/>
            </w:tcBorders>
            <w:shd w:val="clear" w:color="auto" w:fill="auto"/>
            <w:vAlign w:val="center"/>
          </w:tcPr>
          <w:p w:rsidR="00C8663E" w:rsidRPr="00C74BA7" w:rsidRDefault="00C8663E">
            <w:pPr>
              <w:jc w:val="center"/>
              <w:rPr>
                <w:bCs/>
                <w:sz w:val="16"/>
                <w:szCs w:val="16"/>
              </w:rPr>
            </w:pPr>
          </w:p>
        </w:tc>
      </w:tr>
      <w:tr w:rsidR="00E31D30" w:rsidRPr="00C74BA7" w:rsidTr="00750DD6">
        <w:trPr>
          <w:cantSplit/>
          <w:trHeight w:val="638"/>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1D30" w:rsidRPr="00C74BA7" w:rsidRDefault="00E31D30" w:rsidP="00022E83">
            <w:pPr>
              <w:rPr>
                <w:rFonts w:eastAsia="Times New Roman" w:cs="Times New Roman"/>
                <w:color w:val="FF0000"/>
                <w:sz w:val="16"/>
                <w:szCs w:val="16"/>
                <w:lang w:eastAsia="ru-RU"/>
              </w:rPr>
            </w:pPr>
            <w:r w:rsidRPr="00C74BA7">
              <w:rPr>
                <w:rFonts w:eastAsia="Times New Roman" w:cs="Times New Roman"/>
                <w:sz w:val="16"/>
                <w:szCs w:val="16"/>
                <w:lang w:eastAsia="ru-RU"/>
              </w:rPr>
              <w:t>33.</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E31D30" w:rsidRPr="00C74BA7" w:rsidRDefault="00E31D30">
            <w:pPr>
              <w:rPr>
                <w:rFonts w:eastAsia="Times New Roman" w:cs="Times New Roman"/>
                <w:sz w:val="16"/>
                <w:szCs w:val="16"/>
                <w:lang w:eastAsia="ru-RU"/>
              </w:rPr>
            </w:pPr>
            <w:r w:rsidRPr="00C74BA7">
              <w:rPr>
                <w:rFonts w:eastAsia="Times New Roman" w:cs="Times New Roman"/>
                <w:sz w:val="16"/>
                <w:szCs w:val="16"/>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E31D30" w:rsidRPr="00C74BA7" w:rsidRDefault="00E31D30">
            <w:pPr>
              <w:jc w:val="center"/>
              <w:rPr>
                <w:rFonts w:eastAsia="Times New Roman" w:cs="Times New Roman"/>
                <w:sz w:val="16"/>
                <w:szCs w:val="16"/>
                <w:lang w:eastAsia="ru-RU"/>
              </w:rPr>
            </w:pPr>
            <w:r w:rsidRPr="00C74BA7">
              <w:rPr>
                <w:rFonts w:eastAsia="Times New Roman" w:cs="Times New Roman"/>
                <w:sz w:val="16"/>
                <w:szCs w:val="16"/>
                <w:lang w:eastAsia="ru-RU"/>
              </w:rPr>
              <w:t>тыс. рублей</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933 163,60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942 528,40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2F21FB">
            <w:pPr>
              <w:jc w:val="center"/>
              <w:rPr>
                <w:color w:val="000000"/>
                <w:sz w:val="20"/>
                <w:szCs w:val="20"/>
              </w:rPr>
            </w:pPr>
            <w:r w:rsidRPr="00C74BA7">
              <w:rPr>
                <w:color w:val="000000"/>
                <w:sz w:val="20"/>
                <w:szCs w:val="20"/>
              </w:rPr>
              <w:t>1 302 107,00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sz w:val="20"/>
              </w:rPr>
            </w:pPr>
            <w:r w:rsidRPr="00C74BA7">
              <w:rPr>
                <w:sz w:val="20"/>
              </w:rPr>
              <w:t>1 669 555,00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sz w:val="20"/>
              </w:rPr>
            </w:pPr>
            <w:r w:rsidRPr="00C74BA7">
              <w:rPr>
                <w:sz w:val="20"/>
              </w:rPr>
              <w:t>1 116 103,67</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sz w:val="20"/>
              </w:rPr>
            </w:pPr>
            <w:r w:rsidRPr="00C74BA7">
              <w:rPr>
                <w:sz w:val="20"/>
              </w:rPr>
              <w:t>1 020 897,42</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E31D30" w:rsidRPr="00C74BA7" w:rsidRDefault="00E31D30" w:rsidP="00E31D30">
            <w:pPr>
              <w:jc w:val="center"/>
              <w:rPr>
                <w:sz w:val="20"/>
              </w:rPr>
            </w:pPr>
            <w:r w:rsidRPr="00C74BA7">
              <w:rPr>
                <w:sz w:val="20"/>
              </w:rPr>
              <w:t>974 725,08</w:t>
            </w:r>
          </w:p>
        </w:tc>
        <w:tc>
          <w:tcPr>
            <w:tcW w:w="568" w:type="dxa"/>
            <w:tcBorders>
              <w:top w:val="single" w:sz="4" w:space="0" w:color="auto"/>
              <w:left w:val="nil"/>
              <w:bottom w:val="single" w:sz="4" w:space="0" w:color="auto"/>
              <w:right w:val="single" w:sz="4" w:space="0" w:color="auto"/>
            </w:tcBorders>
            <w:shd w:val="clear" w:color="auto" w:fill="auto"/>
            <w:textDirection w:val="btLr"/>
            <w:vAlign w:val="center"/>
            <w:hideMark/>
          </w:tcPr>
          <w:p w:rsidR="00E31D30" w:rsidRPr="00C74BA7" w:rsidRDefault="00E31D30" w:rsidP="00035211">
            <w:pPr>
              <w:rPr>
                <w:rFonts w:eastAsia="Times New Roman" w:cs="Times New Roman"/>
                <w:color w:val="FF0000"/>
                <w:sz w:val="16"/>
                <w:szCs w:val="16"/>
                <w:lang w:eastAsia="ru-RU"/>
              </w:rPr>
            </w:pPr>
          </w:p>
        </w:tc>
      </w:tr>
      <w:tr w:rsidR="00766CBB" w:rsidRPr="00C74BA7" w:rsidTr="00750DD6">
        <w:trPr>
          <w:trHeight w:val="565"/>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CBB" w:rsidRPr="00C74BA7" w:rsidRDefault="00766CBB" w:rsidP="00022E83">
            <w:pPr>
              <w:rPr>
                <w:rFonts w:eastAsia="Times New Roman" w:cs="Times New Roman"/>
                <w:sz w:val="16"/>
                <w:szCs w:val="16"/>
                <w:lang w:eastAsia="ru-RU"/>
              </w:rPr>
            </w:pPr>
            <w:r w:rsidRPr="00C74BA7">
              <w:rPr>
                <w:rFonts w:eastAsia="Times New Roman" w:cs="Times New Roman"/>
                <w:sz w:val="16"/>
                <w:szCs w:val="16"/>
                <w:lang w:eastAsia="ru-RU"/>
              </w:rPr>
              <w:t>34.</w:t>
            </w:r>
          </w:p>
        </w:tc>
        <w:tc>
          <w:tcPr>
            <w:tcW w:w="4651" w:type="dxa"/>
            <w:tcBorders>
              <w:top w:val="nil"/>
              <w:left w:val="nil"/>
              <w:bottom w:val="single" w:sz="4" w:space="0" w:color="auto"/>
              <w:right w:val="single" w:sz="4" w:space="0" w:color="auto"/>
            </w:tcBorders>
            <w:shd w:val="clear" w:color="auto" w:fill="auto"/>
            <w:vAlign w:val="center"/>
            <w:hideMark/>
          </w:tcPr>
          <w:p w:rsidR="00766CBB" w:rsidRPr="00C74BA7" w:rsidRDefault="00766CBB">
            <w:pPr>
              <w:rPr>
                <w:rFonts w:eastAsia="Times New Roman" w:cs="Times New Roman"/>
                <w:sz w:val="16"/>
                <w:szCs w:val="16"/>
                <w:lang w:eastAsia="ru-RU"/>
              </w:rPr>
            </w:pPr>
            <w:r w:rsidRPr="00C74BA7">
              <w:rPr>
                <w:rFonts w:eastAsia="Times New Roman" w:cs="Times New Roman"/>
                <w:sz w:val="16"/>
                <w:szCs w:val="16"/>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1322" w:type="dxa"/>
            <w:tcBorders>
              <w:top w:val="nil"/>
              <w:left w:val="nil"/>
              <w:bottom w:val="single" w:sz="4" w:space="0" w:color="auto"/>
              <w:right w:val="single" w:sz="4" w:space="0" w:color="auto"/>
            </w:tcBorders>
            <w:shd w:val="clear" w:color="auto" w:fill="auto"/>
            <w:vAlign w:val="center"/>
            <w:hideMark/>
          </w:tcPr>
          <w:p w:rsidR="00766CBB" w:rsidRPr="00C74BA7" w:rsidRDefault="00766CBB">
            <w:pPr>
              <w:jc w:val="center"/>
              <w:rPr>
                <w:rFonts w:eastAsia="Times New Roman" w:cs="Times New Roman"/>
                <w:sz w:val="16"/>
                <w:szCs w:val="16"/>
                <w:lang w:eastAsia="ru-RU"/>
              </w:rPr>
            </w:pPr>
            <w:r w:rsidRPr="00C74BA7">
              <w:rPr>
                <w:rFonts w:eastAsia="Times New Roman" w:cs="Times New Roman"/>
                <w:sz w:val="16"/>
                <w:szCs w:val="16"/>
                <w:lang w:eastAsia="ru-RU"/>
              </w:rPr>
              <w:t>процентов</w:t>
            </w:r>
          </w:p>
        </w:tc>
        <w:tc>
          <w:tcPr>
            <w:tcW w:w="111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0</w:t>
            </w:r>
          </w:p>
        </w:tc>
        <w:tc>
          <w:tcPr>
            <w:tcW w:w="111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0</w:t>
            </w:r>
          </w:p>
        </w:tc>
        <w:tc>
          <w:tcPr>
            <w:tcW w:w="126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0</w:t>
            </w:r>
          </w:p>
        </w:tc>
        <w:tc>
          <w:tcPr>
            <w:tcW w:w="1321" w:type="dxa"/>
            <w:tcBorders>
              <w:top w:val="nil"/>
              <w:left w:val="nil"/>
              <w:bottom w:val="single" w:sz="4" w:space="0" w:color="auto"/>
              <w:right w:val="single" w:sz="4" w:space="0" w:color="auto"/>
            </w:tcBorders>
            <w:shd w:val="clear" w:color="auto" w:fill="auto"/>
            <w:noWrap/>
          </w:tcPr>
          <w:p w:rsidR="00766CBB" w:rsidRPr="00C74BA7" w:rsidRDefault="00766CBB">
            <w:pPr>
              <w:rPr>
                <w:color w:val="000000"/>
                <w:sz w:val="20"/>
                <w:szCs w:val="20"/>
              </w:rPr>
            </w:pPr>
          </w:p>
          <w:p w:rsidR="00766CBB" w:rsidRPr="00C74BA7" w:rsidRDefault="00766CBB" w:rsidP="00766CBB">
            <w:pPr>
              <w:jc w:val="center"/>
            </w:pPr>
            <w:r w:rsidRPr="00C74BA7">
              <w:rPr>
                <w:color w:val="000000"/>
                <w:sz w:val="20"/>
                <w:szCs w:val="20"/>
              </w:rPr>
              <w:t>0</w:t>
            </w:r>
          </w:p>
        </w:tc>
        <w:tc>
          <w:tcPr>
            <w:tcW w:w="1266" w:type="dxa"/>
            <w:tcBorders>
              <w:top w:val="nil"/>
              <w:left w:val="nil"/>
              <w:bottom w:val="single" w:sz="4" w:space="0" w:color="auto"/>
              <w:right w:val="single" w:sz="4" w:space="0" w:color="auto"/>
            </w:tcBorders>
            <w:shd w:val="clear" w:color="auto" w:fill="auto"/>
            <w:noWrap/>
          </w:tcPr>
          <w:p w:rsidR="00766CBB" w:rsidRPr="00C74BA7" w:rsidRDefault="00766CBB" w:rsidP="00766CBB">
            <w:pPr>
              <w:jc w:val="center"/>
              <w:rPr>
                <w:color w:val="000000"/>
                <w:sz w:val="20"/>
                <w:szCs w:val="20"/>
              </w:rPr>
            </w:pPr>
          </w:p>
          <w:p w:rsidR="00766CBB" w:rsidRPr="00C74BA7" w:rsidRDefault="00766CBB" w:rsidP="00766CBB">
            <w:pPr>
              <w:jc w:val="center"/>
            </w:pPr>
            <w:r w:rsidRPr="00C74BA7">
              <w:rPr>
                <w:color w:val="000000"/>
                <w:sz w:val="20"/>
                <w:szCs w:val="20"/>
              </w:rPr>
              <w:t>0</w:t>
            </w:r>
          </w:p>
        </w:tc>
        <w:tc>
          <w:tcPr>
            <w:tcW w:w="1427" w:type="dxa"/>
            <w:tcBorders>
              <w:top w:val="nil"/>
              <w:left w:val="nil"/>
              <w:bottom w:val="single" w:sz="4" w:space="0" w:color="auto"/>
              <w:right w:val="single" w:sz="4" w:space="0" w:color="auto"/>
            </w:tcBorders>
            <w:shd w:val="clear" w:color="auto" w:fill="auto"/>
            <w:noWrap/>
          </w:tcPr>
          <w:p w:rsidR="00766CBB" w:rsidRPr="00C74BA7" w:rsidRDefault="00766CBB" w:rsidP="00766CBB">
            <w:pPr>
              <w:jc w:val="center"/>
              <w:rPr>
                <w:color w:val="000000"/>
                <w:sz w:val="20"/>
                <w:szCs w:val="20"/>
              </w:rPr>
            </w:pPr>
          </w:p>
          <w:p w:rsidR="00766CBB" w:rsidRPr="00C74BA7" w:rsidRDefault="00766CBB" w:rsidP="00766CBB">
            <w:pPr>
              <w:jc w:val="center"/>
            </w:pPr>
            <w:r w:rsidRPr="00C74BA7">
              <w:rPr>
                <w:color w:val="000000"/>
                <w:sz w:val="20"/>
                <w:szCs w:val="20"/>
              </w:rPr>
              <w:t>0</w:t>
            </w:r>
          </w:p>
        </w:tc>
        <w:tc>
          <w:tcPr>
            <w:tcW w:w="1135" w:type="dxa"/>
            <w:gridSpan w:val="2"/>
            <w:tcBorders>
              <w:top w:val="nil"/>
              <w:left w:val="nil"/>
              <w:bottom w:val="single" w:sz="4" w:space="0" w:color="auto"/>
              <w:right w:val="single" w:sz="4" w:space="0" w:color="auto"/>
            </w:tcBorders>
            <w:shd w:val="clear" w:color="auto" w:fill="auto"/>
            <w:noWrap/>
          </w:tcPr>
          <w:p w:rsidR="00766CBB" w:rsidRPr="00C74BA7" w:rsidRDefault="00766CBB" w:rsidP="00766CBB">
            <w:pPr>
              <w:jc w:val="center"/>
              <w:rPr>
                <w:color w:val="000000"/>
                <w:sz w:val="20"/>
                <w:szCs w:val="20"/>
              </w:rPr>
            </w:pPr>
          </w:p>
          <w:p w:rsidR="00766CBB" w:rsidRPr="00C74BA7" w:rsidRDefault="00766CBB" w:rsidP="00766CBB">
            <w:pPr>
              <w:jc w:val="center"/>
            </w:pPr>
            <w:r w:rsidRPr="00C74BA7">
              <w:rPr>
                <w:color w:val="000000"/>
                <w:sz w:val="20"/>
                <w:szCs w:val="20"/>
              </w:rPr>
              <w:t>0</w:t>
            </w:r>
          </w:p>
        </w:tc>
        <w:tc>
          <w:tcPr>
            <w:tcW w:w="568" w:type="dxa"/>
            <w:tcBorders>
              <w:top w:val="nil"/>
              <w:left w:val="nil"/>
              <w:bottom w:val="single" w:sz="4" w:space="0" w:color="auto"/>
              <w:right w:val="single" w:sz="4" w:space="0" w:color="auto"/>
            </w:tcBorders>
            <w:shd w:val="clear" w:color="auto" w:fill="auto"/>
            <w:vAlign w:val="center"/>
            <w:hideMark/>
          </w:tcPr>
          <w:p w:rsidR="00766CBB" w:rsidRPr="00C74BA7" w:rsidRDefault="00766CB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CBB" w:rsidRPr="00C74BA7" w:rsidTr="00750DD6">
        <w:trPr>
          <w:trHeight w:val="423"/>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CBB" w:rsidRPr="00C74BA7" w:rsidRDefault="00766CBB" w:rsidP="007F4EF7">
            <w:pPr>
              <w:rPr>
                <w:rFonts w:eastAsia="Times New Roman" w:cs="Times New Roman"/>
                <w:sz w:val="16"/>
                <w:szCs w:val="16"/>
                <w:lang w:eastAsia="ru-RU"/>
              </w:rPr>
            </w:pPr>
            <w:r w:rsidRPr="00C74BA7">
              <w:rPr>
                <w:rFonts w:eastAsia="Times New Roman" w:cs="Times New Roman"/>
                <w:sz w:val="16"/>
                <w:szCs w:val="16"/>
                <w:lang w:eastAsia="ru-RU"/>
              </w:rPr>
              <w:t>35.</w:t>
            </w:r>
          </w:p>
        </w:tc>
        <w:tc>
          <w:tcPr>
            <w:tcW w:w="4651" w:type="dxa"/>
            <w:tcBorders>
              <w:top w:val="nil"/>
              <w:left w:val="nil"/>
              <w:bottom w:val="single" w:sz="4" w:space="0" w:color="auto"/>
              <w:right w:val="single" w:sz="4" w:space="0" w:color="auto"/>
            </w:tcBorders>
            <w:shd w:val="clear" w:color="auto" w:fill="auto"/>
            <w:vAlign w:val="center"/>
            <w:hideMark/>
          </w:tcPr>
          <w:p w:rsidR="00766CBB" w:rsidRPr="00C74BA7" w:rsidRDefault="00766CBB">
            <w:pPr>
              <w:rPr>
                <w:rFonts w:eastAsia="Times New Roman" w:cs="Times New Roman"/>
                <w:sz w:val="16"/>
                <w:szCs w:val="16"/>
                <w:lang w:eastAsia="ru-RU"/>
              </w:rPr>
            </w:pPr>
            <w:r w:rsidRPr="00C74BA7">
              <w:rPr>
                <w:rFonts w:eastAsia="Times New Roman" w:cs="Times New Roman"/>
                <w:sz w:val="16"/>
                <w:szCs w:val="16"/>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1322" w:type="dxa"/>
            <w:tcBorders>
              <w:top w:val="nil"/>
              <w:left w:val="nil"/>
              <w:bottom w:val="single" w:sz="4" w:space="0" w:color="auto"/>
              <w:right w:val="single" w:sz="4" w:space="0" w:color="auto"/>
            </w:tcBorders>
            <w:shd w:val="clear" w:color="auto" w:fill="auto"/>
            <w:vAlign w:val="center"/>
            <w:hideMark/>
          </w:tcPr>
          <w:p w:rsidR="00766CBB" w:rsidRPr="00C74BA7" w:rsidRDefault="00766CBB">
            <w:pPr>
              <w:jc w:val="center"/>
              <w:rPr>
                <w:rFonts w:eastAsia="Times New Roman" w:cs="Times New Roman"/>
                <w:sz w:val="16"/>
                <w:szCs w:val="16"/>
                <w:lang w:eastAsia="ru-RU"/>
              </w:rPr>
            </w:pPr>
            <w:r w:rsidRPr="00C74BA7">
              <w:rPr>
                <w:rFonts w:eastAsia="Times New Roman" w:cs="Times New Roman"/>
                <w:sz w:val="16"/>
                <w:szCs w:val="16"/>
                <w:lang w:eastAsia="ru-RU"/>
              </w:rPr>
              <w:t>рублей</w:t>
            </w:r>
          </w:p>
        </w:tc>
        <w:tc>
          <w:tcPr>
            <w:tcW w:w="111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1 187,00</w:t>
            </w:r>
          </w:p>
        </w:tc>
        <w:tc>
          <w:tcPr>
            <w:tcW w:w="111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1327,62</w:t>
            </w:r>
          </w:p>
        </w:tc>
        <w:tc>
          <w:tcPr>
            <w:tcW w:w="1266" w:type="dxa"/>
            <w:tcBorders>
              <w:top w:val="nil"/>
              <w:left w:val="nil"/>
              <w:bottom w:val="single" w:sz="4" w:space="0" w:color="auto"/>
              <w:right w:val="single" w:sz="4" w:space="0" w:color="auto"/>
            </w:tcBorders>
            <w:shd w:val="clear" w:color="auto" w:fill="auto"/>
            <w:noWrap/>
            <w:vAlign w:val="center"/>
          </w:tcPr>
          <w:p w:rsidR="00766CBB" w:rsidRPr="00C74BA7" w:rsidRDefault="00766CBB" w:rsidP="002F21FB">
            <w:pPr>
              <w:jc w:val="center"/>
              <w:rPr>
                <w:color w:val="000000"/>
                <w:sz w:val="20"/>
                <w:szCs w:val="20"/>
              </w:rPr>
            </w:pPr>
            <w:r w:rsidRPr="00C74BA7">
              <w:rPr>
                <w:color w:val="000000"/>
                <w:sz w:val="20"/>
                <w:szCs w:val="20"/>
              </w:rPr>
              <w:t>1508,07</w:t>
            </w:r>
          </w:p>
        </w:tc>
        <w:tc>
          <w:tcPr>
            <w:tcW w:w="1321" w:type="dxa"/>
            <w:tcBorders>
              <w:top w:val="nil"/>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1 926,61</w:t>
            </w:r>
          </w:p>
        </w:tc>
        <w:tc>
          <w:tcPr>
            <w:tcW w:w="1266" w:type="dxa"/>
            <w:tcBorders>
              <w:top w:val="nil"/>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1 971,99</w:t>
            </w:r>
          </w:p>
        </w:tc>
        <w:tc>
          <w:tcPr>
            <w:tcW w:w="1427" w:type="dxa"/>
            <w:tcBorders>
              <w:top w:val="nil"/>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1 971,99</w:t>
            </w:r>
          </w:p>
        </w:tc>
        <w:tc>
          <w:tcPr>
            <w:tcW w:w="1135" w:type="dxa"/>
            <w:gridSpan w:val="2"/>
            <w:tcBorders>
              <w:top w:val="nil"/>
              <w:left w:val="nil"/>
              <w:bottom w:val="single" w:sz="4" w:space="0" w:color="auto"/>
              <w:right w:val="single" w:sz="4" w:space="0" w:color="auto"/>
            </w:tcBorders>
            <w:shd w:val="clear" w:color="auto" w:fill="auto"/>
            <w:noWrap/>
            <w:vAlign w:val="center"/>
          </w:tcPr>
          <w:p w:rsidR="00766CBB" w:rsidRPr="00C74BA7" w:rsidRDefault="00766CBB">
            <w:pPr>
              <w:jc w:val="center"/>
              <w:rPr>
                <w:color w:val="000000"/>
                <w:sz w:val="20"/>
                <w:szCs w:val="20"/>
              </w:rPr>
            </w:pPr>
            <w:r w:rsidRPr="00C74BA7">
              <w:rPr>
                <w:color w:val="000000"/>
                <w:sz w:val="20"/>
                <w:szCs w:val="20"/>
              </w:rPr>
              <w:t>1 971,99</w:t>
            </w:r>
          </w:p>
        </w:tc>
        <w:tc>
          <w:tcPr>
            <w:tcW w:w="568" w:type="dxa"/>
            <w:tcBorders>
              <w:top w:val="nil"/>
              <w:left w:val="nil"/>
              <w:bottom w:val="single" w:sz="4" w:space="0" w:color="auto"/>
              <w:right w:val="single" w:sz="4" w:space="0" w:color="auto"/>
            </w:tcBorders>
            <w:shd w:val="clear" w:color="auto" w:fill="auto"/>
            <w:vAlign w:val="center"/>
            <w:hideMark/>
          </w:tcPr>
          <w:p w:rsidR="00766CBB" w:rsidRPr="00C74BA7" w:rsidRDefault="00766CB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863AB0" w:rsidRPr="00C74BA7" w:rsidTr="00750DD6">
        <w:trPr>
          <w:trHeight w:val="712"/>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3AB0" w:rsidRPr="00C74BA7" w:rsidRDefault="00863AB0" w:rsidP="00B72AF1">
            <w:pPr>
              <w:rPr>
                <w:rFonts w:eastAsia="Times New Roman" w:cs="Times New Roman"/>
                <w:sz w:val="16"/>
                <w:szCs w:val="16"/>
                <w:lang w:eastAsia="ru-RU"/>
              </w:rPr>
            </w:pPr>
            <w:r w:rsidRPr="00C74BA7">
              <w:rPr>
                <w:rFonts w:eastAsia="Times New Roman" w:cs="Times New Roman"/>
                <w:sz w:val="16"/>
                <w:szCs w:val="16"/>
                <w:lang w:eastAsia="ru-RU"/>
              </w:rPr>
              <w:t>36.</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pPr>
              <w:rPr>
                <w:rFonts w:eastAsia="Times New Roman" w:cs="Times New Roman"/>
                <w:sz w:val="16"/>
                <w:szCs w:val="16"/>
                <w:lang w:eastAsia="ru-RU"/>
              </w:rPr>
            </w:pPr>
            <w:r w:rsidRPr="00C74BA7">
              <w:rPr>
                <w:rFonts w:eastAsia="Times New Roman" w:cs="Times New Roman"/>
                <w:sz w:val="16"/>
                <w:szCs w:val="16"/>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pPr>
              <w:jc w:val="center"/>
              <w:rPr>
                <w:rFonts w:eastAsia="Times New Roman" w:cs="Times New Roman"/>
                <w:sz w:val="16"/>
                <w:szCs w:val="16"/>
                <w:lang w:eastAsia="ru-RU"/>
              </w:rPr>
            </w:pPr>
            <w:r w:rsidRPr="00C74BA7">
              <w:rPr>
                <w:rFonts w:eastAsia="Times New Roman" w:cs="Times New Roman"/>
                <w:sz w:val="16"/>
                <w:szCs w:val="16"/>
                <w:lang w:eastAsia="ru-RU"/>
              </w:rPr>
              <w:t>1-да/0-нет</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color w:val="000000"/>
                <w:sz w:val="20"/>
                <w:szCs w:val="16"/>
              </w:rPr>
            </w:pPr>
            <w:r w:rsidRPr="00C74BA7">
              <w:rPr>
                <w:color w:val="000000"/>
                <w:sz w:val="20"/>
                <w:szCs w:val="16"/>
              </w:rPr>
              <w:t>1</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color w:val="000000"/>
                <w:sz w:val="20"/>
                <w:szCs w:val="16"/>
              </w:rPr>
            </w:pPr>
            <w:r w:rsidRPr="00C74BA7">
              <w:rPr>
                <w:color w:val="000000"/>
                <w:sz w:val="20"/>
                <w:szCs w:val="16"/>
              </w:rPr>
              <w:t>1</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color w:val="000000"/>
                <w:sz w:val="20"/>
                <w:szCs w:val="16"/>
              </w:rPr>
            </w:pPr>
            <w:r w:rsidRPr="00C74BA7">
              <w:rPr>
                <w:color w:val="000000"/>
                <w:sz w:val="20"/>
                <w:szCs w:val="16"/>
              </w:rPr>
              <w:t>1</w:t>
            </w:r>
          </w:p>
        </w:tc>
        <w:tc>
          <w:tcPr>
            <w:tcW w:w="1321" w:type="dxa"/>
            <w:tcBorders>
              <w:top w:val="single" w:sz="4" w:space="0" w:color="auto"/>
              <w:left w:val="nil"/>
              <w:bottom w:val="single" w:sz="4" w:space="0" w:color="auto"/>
              <w:right w:val="single" w:sz="4" w:space="0" w:color="auto"/>
            </w:tcBorders>
            <w:shd w:val="clear" w:color="auto" w:fill="auto"/>
            <w:noWrap/>
          </w:tcPr>
          <w:p w:rsidR="00863AB0" w:rsidRPr="00C74BA7" w:rsidRDefault="00863AB0" w:rsidP="00863AB0">
            <w:pPr>
              <w:jc w:val="center"/>
              <w:rPr>
                <w:color w:val="000000"/>
                <w:sz w:val="20"/>
                <w:szCs w:val="16"/>
              </w:rPr>
            </w:pPr>
          </w:p>
          <w:p w:rsidR="00863AB0" w:rsidRPr="00C74BA7" w:rsidRDefault="00863AB0" w:rsidP="00863AB0">
            <w:pPr>
              <w:jc w:val="center"/>
            </w:pPr>
            <w:r w:rsidRPr="00C74BA7">
              <w:rPr>
                <w:color w:val="000000"/>
                <w:sz w:val="20"/>
                <w:szCs w:val="16"/>
              </w:rPr>
              <w:t>1</w:t>
            </w:r>
          </w:p>
        </w:tc>
        <w:tc>
          <w:tcPr>
            <w:tcW w:w="1266" w:type="dxa"/>
            <w:tcBorders>
              <w:top w:val="single" w:sz="4" w:space="0" w:color="auto"/>
              <w:left w:val="nil"/>
              <w:bottom w:val="single" w:sz="4" w:space="0" w:color="auto"/>
              <w:right w:val="single" w:sz="4" w:space="0" w:color="auto"/>
            </w:tcBorders>
            <w:shd w:val="clear" w:color="auto" w:fill="auto"/>
            <w:noWrap/>
          </w:tcPr>
          <w:p w:rsidR="00863AB0" w:rsidRPr="00C74BA7" w:rsidRDefault="00863AB0" w:rsidP="00863AB0">
            <w:pPr>
              <w:jc w:val="center"/>
              <w:rPr>
                <w:color w:val="000000"/>
                <w:sz w:val="20"/>
                <w:szCs w:val="16"/>
              </w:rPr>
            </w:pPr>
          </w:p>
          <w:p w:rsidR="00863AB0" w:rsidRPr="00C74BA7" w:rsidRDefault="00863AB0" w:rsidP="00863AB0">
            <w:pPr>
              <w:jc w:val="center"/>
            </w:pPr>
            <w:r w:rsidRPr="00C74BA7">
              <w:rPr>
                <w:color w:val="000000"/>
                <w:sz w:val="20"/>
                <w:szCs w:val="16"/>
              </w:rPr>
              <w:t>1</w:t>
            </w:r>
          </w:p>
        </w:tc>
        <w:tc>
          <w:tcPr>
            <w:tcW w:w="1427" w:type="dxa"/>
            <w:tcBorders>
              <w:top w:val="single" w:sz="4" w:space="0" w:color="auto"/>
              <w:left w:val="nil"/>
              <w:bottom w:val="single" w:sz="4" w:space="0" w:color="auto"/>
              <w:right w:val="single" w:sz="4" w:space="0" w:color="auto"/>
            </w:tcBorders>
            <w:shd w:val="clear" w:color="auto" w:fill="auto"/>
            <w:noWrap/>
          </w:tcPr>
          <w:p w:rsidR="00863AB0" w:rsidRPr="00C74BA7" w:rsidRDefault="00863AB0" w:rsidP="00863AB0">
            <w:pPr>
              <w:jc w:val="center"/>
              <w:rPr>
                <w:color w:val="000000"/>
                <w:sz w:val="20"/>
                <w:szCs w:val="16"/>
              </w:rPr>
            </w:pPr>
          </w:p>
          <w:p w:rsidR="00C91936" w:rsidRPr="00C74BA7" w:rsidRDefault="00C91936" w:rsidP="00863AB0">
            <w:pPr>
              <w:jc w:val="center"/>
              <w:rPr>
                <w:color w:val="000000"/>
                <w:sz w:val="20"/>
                <w:szCs w:val="16"/>
              </w:rPr>
            </w:pPr>
            <w:r w:rsidRPr="00C74BA7">
              <w:rPr>
                <w:color w:val="000000"/>
                <w:sz w:val="20"/>
                <w:szCs w:val="16"/>
              </w:rPr>
              <w:t>0</w:t>
            </w:r>
          </w:p>
        </w:tc>
        <w:tc>
          <w:tcPr>
            <w:tcW w:w="1135" w:type="dxa"/>
            <w:gridSpan w:val="2"/>
            <w:tcBorders>
              <w:top w:val="single" w:sz="4" w:space="0" w:color="auto"/>
              <w:left w:val="nil"/>
              <w:bottom w:val="single" w:sz="4" w:space="0" w:color="auto"/>
              <w:right w:val="single" w:sz="4" w:space="0" w:color="auto"/>
            </w:tcBorders>
            <w:shd w:val="clear" w:color="auto" w:fill="auto"/>
            <w:noWrap/>
          </w:tcPr>
          <w:p w:rsidR="00C91936" w:rsidRPr="00C74BA7" w:rsidRDefault="00C91936" w:rsidP="00863AB0">
            <w:pPr>
              <w:jc w:val="center"/>
              <w:rPr>
                <w:color w:val="000000"/>
                <w:sz w:val="20"/>
                <w:szCs w:val="16"/>
              </w:rPr>
            </w:pPr>
          </w:p>
          <w:p w:rsidR="00863AB0" w:rsidRPr="00C74BA7" w:rsidRDefault="00C91936" w:rsidP="00863AB0">
            <w:pPr>
              <w:jc w:val="center"/>
              <w:rPr>
                <w:color w:val="000000"/>
                <w:sz w:val="20"/>
                <w:szCs w:val="16"/>
              </w:rPr>
            </w:pPr>
            <w:r w:rsidRPr="00C74BA7">
              <w:rPr>
                <w:color w:val="000000"/>
                <w:sz w:val="20"/>
                <w:szCs w:val="16"/>
              </w:rPr>
              <w:t>0</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750DD6">
        <w:trPr>
          <w:trHeight w:val="28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B72AF1">
            <w:pPr>
              <w:rPr>
                <w:rFonts w:eastAsia="Times New Roman" w:cs="Times New Roman"/>
                <w:sz w:val="16"/>
                <w:szCs w:val="16"/>
                <w:lang w:eastAsia="ru-RU"/>
              </w:rPr>
            </w:pPr>
            <w:r w:rsidRPr="00C74BA7">
              <w:rPr>
                <w:rFonts w:eastAsia="Times New Roman" w:cs="Times New Roman"/>
                <w:sz w:val="16"/>
                <w:szCs w:val="16"/>
                <w:lang w:eastAsia="ru-RU"/>
              </w:rPr>
              <w:t>37.</w:t>
            </w:r>
          </w:p>
        </w:tc>
        <w:tc>
          <w:tcPr>
            <w:tcW w:w="4651" w:type="dxa"/>
            <w:tcBorders>
              <w:top w:val="single" w:sz="4" w:space="0" w:color="auto"/>
              <w:left w:val="nil"/>
              <w:bottom w:val="single" w:sz="4" w:space="0" w:color="auto"/>
              <w:right w:val="single" w:sz="4" w:space="0" w:color="auto"/>
            </w:tcBorders>
            <w:shd w:val="clear" w:color="auto" w:fill="auto"/>
            <w:hideMark/>
          </w:tcPr>
          <w:p w:rsidR="0076674B" w:rsidRPr="00C74BA7" w:rsidRDefault="0076674B" w:rsidP="008E41A7">
            <w:pPr>
              <w:rPr>
                <w:rFonts w:eastAsia="Times New Roman" w:cs="Times New Roman"/>
                <w:sz w:val="16"/>
                <w:szCs w:val="16"/>
                <w:lang w:eastAsia="ru-RU"/>
              </w:rPr>
            </w:pPr>
            <w:r w:rsidRPr="00C74BA7">
              <w:rPr>
                <w:rFonts w:eastAsia="Times New Roman" w:cs="Times New Roman"/>
                <w:sz w:val="16"/>
                <w:szCs w:val="16"/>
                <w:lang w:eastAsia="ru-RU"/>
              </w:rPr>
              <w:t>Удовлетворенность населения деятельностью органов местного самоуправления городского округа (муниципального района)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76,0</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73,3</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80,3</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1679A1" w:rsidP="002F21FB">
            <w:pPr>
              <w:jc w:val="center"/>
              <w:rPr>
                <w:sz w:val="20"/>
                <w:szCs w:val="20"/>
              </w:rPr>
            </w:pPr>
            <w:r w:rsidRPr="00C74BA7">
              <w:rPr>
                <w:sz w:val="20"/>
                <w:szCs w:val="20"/>
              </w:rPr>
              <w:t>79,1</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color w:val="FF0000"/>
                <w:sz w:val="16"/>
                <w:szCs w:val="16"/>
                <w:lang w:eastAsia="ru-RU"/>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color w:val="FF0000"/>
                <w:sz w:val="16"/>
                <w:szCs w:val="16"/>
                <w:lang w:eastAsia="ru-RU"/>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color w:val="FF0000"/>
                <w:sz w:val="16"/>
                <w:szCs w:val="16"/>
                <w:lang w:eastAsia="ru-RU"/>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750DD6">
        <w:trPr>
          <w:trHeight w:val="418"/>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B72AF1">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hideMark/>
          </w:tcPr>
          <w:p w:rsidR="0076674B" w:rsidRPr="00C74BA7" w:rsidRDefault="0076674B" w:rsidP="008E41A7">
            <w:pPr>
              <w:rPr>
                <w:rFonts w:eastAsia="Times New Roman" w:cs="Times New Roman"/>
                <w:sz w:val="16"/>
                <w:szCs w:val="16"/>
                <w:lang w:eastAsia="ru-RU"/>
              </w:rPr>
            </w:pPr>
            <w:r w:rsidRPr="00C74BA7">
              <w:rPr>
                <w:rFonts w:eastAsia="Times New Roman" w:cs="Times New Roman"/>
                <w:sz w:val="16"/>
                <w:szCs w:val="16"/>
                <w:lang w:eastAsia="ru-RU"/>
              </w:rPr>
              <w:t>Удовлетворенность населения организацией транспортного обслуживания в муниципальном образовании</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56,3</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48,9</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73,3</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1679A1" w:rsidP="002F21FB">
            <w:pPr>
              <w:jc w:val="center"/>
              <w:rPr>
                <w:sz w:val="20"/>
                <w:szCs w:val="20"/>
              </w:rPr>
            </w:pPr>
            <w:r w:rsidRPr="00C74BA7">
              <w:rPr>
                <w:sz w:val="20"/>
                <w:szCs w:val="20"/>
              </w:rPr>
              <w:t>78,1</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76674B" w:rsidRPr="00C74BA7" w:rsidTr="00750DD6">
        <w:trPr>
          <w:trHeight w:val="38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Удовлетворенность населения качеством автомобильных дорог в муниципальном образовании</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48,4</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36,8</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34,8</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1679A1" w:rsidP="002F21FB">
            <w:pPr>
              <w:jc w:val="center"/>
              <w:rPr>
                <w:sz w:val="20"/>
                <w:szCs w:val="20"/>
              </w:rPr>
            </w:pPr>
            <w:r w:rsidRPr="00C74BA7">
              <w:rPr>
                <w:sz w:val="20"/>
                <w:szCs w:val="20"/>
              </w:rPr>
              <w:t>32,4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76674B" w:rsidRPr="00C74BA7" w:rsidTr="00750DD6">
        <w:trPr>
          <w:trHeight w:val="139"/>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Удовлетворенность населения жилищно-коммунальными услугами: уровнем организации теплоснабжения (снабжения населения топливом), водоснабжения (водоотведения), электроснабжения, газоснабжения</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85,1</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84,7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90,0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112579" w:rsidP="002F21FB">
            <w:pPr>
              <w:jc w:val="center"/>
              <w:rPr>
                <w:sz w:val="20"/>
                <w:szCs w:val="20"/>
              </w:rPr>
            </w:pPr>
            <w:r w:rsidRPr="00C74BA7">
              <w:rPr>
                <w:sz w:val="20"/>
                <w:szCs w:val="20"/>
              </w:rPr>
              <w:t>88,0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76674B" w:rsidRPr="00C74BA7" w:rsidTr="00750DD6">
        <w:trPr>
          <w:trHeight w:val="70"/>
        </w:trPr>
        <w:tc>
          <w:tcPr>
            <w:tcW w:w="655" w:type="dxa"/>
            <w:tcBorders>
              <w:top w:val="nil"/>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уровнем организации теплоснабжения (снабжения населения топливом)</w:t>
            </w:r>
          </w:p>
        </w:tc>
        <w:tc>
          <w:tcPr>
            <w:tcW w:w="1322" w:type="dxa"/>
            <w:tcBorders>
              <w:top w:val="nil"/>
              <w:left w:val="nil"/>
              <w:bottom w:val="single" w:sz="4" w:space="0" w:color="auto"/>
              <w:right w:val="single" w:sz="4" w:space="0" w:color="auto"/>
            </w:tcBorders>
            <w:shd w:val="clear" w:color="auto" w:fill="auto"/>
            <w:vAlign w:val="center"/>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88,9</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83,4</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85,8</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112579" w:rsidP="002F21FB">
            <w:pPr>
              <w:jc w:val="center"/>
              <w:rPr>
                <w:sz w:val="20"/>
                <w:szCs w:val="20"/>
              </w:rPr>
            </w:pPr>
            <w:r w:rsidRPr="00C74BA7">
              <w:rPr>
                <w:sz w:val="20"/>
                <w:szCs w:val="20"/>
              </w:rPr>
              <w:t>80,7</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sz w:val="16"/>
                <w:szCs w:val="16"/>
                <w:lang w:eastAsia="ru-RU"/>
              </w:rPr>
            </w:pPr>
          </w:p>
        </w:tc>
      </w:tr>
      <w:tr w:rsidR="0076674B" w:rsidRPr="00C74BA7" w:rsidTr="00750DD6">
        <w:trPr>
          <w:trHeight w:val="138"/>
        </w:trPr>
        <w:tc>
          <w:tcPr>
            <w:tcW w:w="655" w:type="dxa"/>
            <w:tcBorders>
              <w:top w:val="nil"/>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уровнем организации водоснабжения</w:t>
            </w:r>
          </w:p>
        </w:tc>
        <w:tc>
          <w:tcPr>
            <w:tcW w:w="1322" w:type="dxa"/>
            <w:tcBorders>
              <w:top w:val="nil"/>
              <w:left w:val="nil"/>
              <w:bottom w:val="single" w:sz="4" w:space="0" w:color="auto"/>
              <w:right w:val="single" w:sz="4" w:space="0" w:color="auto"/>
            </w:tcBorders>
            <w:shd w:val="clear" w:color="auto" w:fill="auto"/>
            <w:vAlign w:val="center"/>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 xml:space="preserve">процентов от </w:t>
            </w:r>
            <w:r w:rsidRPr="00C74BA7">
              <w:rPr>
                <w:rFonts w:eastAsia="Times New Roman" w:cs="Times New Roman"/>
                <w:sz w:val="16"/>
                <w:szCs w:val="16"/>
                <w:lang w:eastAsia="ru-RU"/>
              </w:rPr>
              <w:lastRenderedPageBreak/>
              <w:t>числа опрошенных</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lastRenderedPageBreak/>
              <w:t>78,6</w:t>
            </w: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78,3</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87,0</w:t>
            </w: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112579" w:rsidP="002F21FB">
            <w:pPr>
              <w:jc w:val="center"/>
              <w:rPr>
                <w:sz w:val="20"/>
                <w:szCs w:val="20"/>
              </w:rPr>
            </w:pPr>
            <w:r w:rsidRPr="00C74BA7">
              <w:rPr>
                <w:sz w:val="20"/>
                <w:szCs w:val="20"/>
              </w:rPr>
              <w:t>85,1</w:t>
            </w: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nil"/>
              <w:left w:val="nil"/>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sz w:val="16"/>
                <w:szCs w:val="16"/>
                <w:lang w:eastAsia="ru-RU"/>
              </w:rPr>
            </w:pPr>
          </w:p>
        </w:tc>
      </w:tr>
      <w:tr w:rsidR="0076674B" w:rsidRPr="00C74BA7" w:rsidTr="00750DD6">
        <w:trPr>
          <w:trHeight w:val="13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уровнем организации электроснабжения</w:t>
            </w:r>
          </w:p>
        </w:tc>
        <w:tc>
          <w:tcPr>
            <w:tcW w:w="1322"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91,7</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90,7</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93,3</w:t>
            </w:r>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112579" w:rsidP="002F21FB">
            <w:pPr>
              <w:jc w:val="center"/>
              <w:rPr>
                <w:sz w:val="20"/>
                <w:szCs w:val="20"/>
              </w:rPr>
            </w:pPr>
            <w:r w:rsidRPr="00C74BA7">
              <w:rPr>
                <w:sz w:val="20"/>
                <w:szCs w:val="20"/>
              </w:rPr>
              <w:t>90,3</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sz w:val="16"/>
                <w:szCs w:val="16"/>
                <w:lang w:eastAsia="ru-RU"/>
              </w:rPr>
            </w:pPr>
          </w:p>
        </w:tc>
      </w:tr>
      <w:tr w:rsidR="0076674B" w:rsidRPr="00C74BA7" w:rsidTr="00750DD6">
        <w:trPr>
          <w:trHeight w:val="13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76674B" w:rsidRPr="00C74BA7" w:rsidRDefault="0076674B" w:rsidP="00B72AF1">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tcPr>
          <w:p w:rsidR="0076674B" w:rsidRPr="00C74BA7" w:rsidRDefault="0076674B" w:rsidP="0042357F">
            <w:pPr>
              <w:rPr>
                <w:rFonts w:eastAsia="Times New Roman" w:cs="Times New Roman"/>
                <w:sz w:val="16"/>
                <w:szCs w:val="16"/>
                <w:lang w:eastAsia="ru-RU"/>
              </w:rPr>
            </w:pPr>
            <w:r w:rsidRPr="00C74BA7">
              <w:rPr>
                <w:rFonts w:eastAsia="Times New Roman" w:cs="Times New Roman"/>
                <w:sz w:val="16"/>
                <w:szCs w:val="16"/>
                <w:lang w:eastAsia="ru-RU"/>
              </w:rPr>
              <w:t>уровнем организации газоснабжения</w:t>
            </w:r>
          </w:p>
        </w:tc>
        <w:tc>
          <w:tcPr>
            <w:tcW w:w="1322" w:type="dxa"/>
            <w:tcBorders>
              <w:top w:val="single" w:sz="4" w:space="0" w:color="auto"/>
              <w:left w:val="nil"/>
              <w:bottom w:val="single" w:sz="4" w:space="0" w:color="auto"/>
              <w:right w:val="single" w:sz="4" w:space="0" w:color="auto"/>
            </w:tcBorders>
            <w:shd w:val="clear" w:color="auto" w:fill="auto"/>
            <w:vAlign w:val="center"/>
          </w:tcPr>
          <w:p w:rsidR="0076674B" w:rsidRPr="00C74BA7" w:rsidRDefault="0076674B" w:rsidP="008E41A7">
            <w:pPr>
              <w:jc w:val="center"/>
              <w:rPr>
                <w:rFonts w:eastAsia="Times New Roman" w:cs="Times New Roman"/>
                <w:sz w:val="16"/>
                <w:szCs w:val="16"/>
                <w:lang w:eastAsia="ru-RU"/>
              </w:rPr>
            </w:pPr>
            <w:r w:rsidRPr="00C74BA7">
              <w:rPr>
                <w:rFonts w:eastAsia="Times New Roman" w:cs="Times New Roman"/>
                <w:sz w:val="16"/>
                <w:szCs w:val="16"/>
                <w:lang w:eastAsia="ru-RU"/>
              </w:rPr>
              <w:t>процентов от числа опрошенных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90,8</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95,4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sz w:val="20"/>
                <w:szCs w:val="20"/>
              </w:rPr>
            </w:pPr>
            <w:r w:rsidRPr="00C74BA7">
              <w:rPr>
                <w:sz w:val="20"/>
                <w:szCs w:val="20"/>
              </w:rPr>
              <w:t>98,8</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112579" w:rsidP="002F21FB">
            <w:pPr>
              <w:jc w:val="center"/>
              <w:rPr>
                <w:sz w:val="20"/>
                <w:szCs w:val="20"/>
              </w:rPr>
            </w:pPr>
            <w:r w:rsidRPr="00C74BA7">
              <w:rPr>
                <w:sz w:val="20"/>
                <w:szCs w:val="20"/>
              </w:rPr>
              <w:t>97,3</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16"/>
                <w:szCs w:val="16"/>
                <w:lang w:eastAsia="ru-RU"/>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16"/>
                <w:szCs w:val="16"/>
                <w:lang w:eastAsia="ru-RU"/>
              </w:rPr>
            </w:pPr>
          </w:p>
        </w:tc>
        <w:tc>
          <w:tcPr>
            <w:tcW w:w="568" w:type="dxa"/>
            <w:tcBorders>
              <w:top w:val="single" w:sz="4" w:space="0" w:color="auto"/>
              <w:left w:val="nil"/>
              <w:bottom w:val="single" w:sz="4" w:space="0" w:color="auto"/>
              <w:right w:val="single" w:sz="4" w:space="0" w:color="auto"/>
            </w:tcBorders>
            <w:shd w:val="clear" w:color="auto" w:fill="auto"/>
            <w:vAlign w:val="center"/>
          </w:tcPr>
          <w:p w:rsidR="0076674B" w:rsidRPr="00C74BA7" w:rsidRDefault="0076674B" w:rsidP="007F4EF7">
            <w:pPr>
              <w:rPr>
                <w:rFonts w:eastAsia="Times New Roman" w:cs="Times New Roman"/>
                <w:sz w:val="16"/>
                <w:szCs w:val="16"/>
                <w:lang w:eastAsia="ru-RU"/>
              </w:rPr>
            </w:pPr>
          </w:p>
        </w:tc>
      </w:tr>
      <w:tr w:rsidR="00A244FE" w:rsidRPr="00C74BA7" w:rsidTr="00750DD6">
        <w:trPr>
          <w:trHeight w:val="235"/>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A244FE" w:rsidRPr="00C74BA7" w:rsidRDefault="00A244FE" w:rsidP="00D45937">
            <w:pPr>
              <w:rPr>
                <w:rFonts w:eastAsia="Times New Roman" w:cs="Times New Roman"/>
                <w:sz w:val="16"/>
                <w:szCs w:val="16"/>
                <w:lang w:eastAsia="ru-RU"/>
              </w:rPr>
            </w:pPr>
            <w:r w:rsidRPr="00C74BA7">
              <w:rPr>
                <w:rFonts w:eastAsia="Times New Roman" w:cs="Times New Roman"/>
                <w:sz w:val="16"/>
                <w:szCs w:val="16"/>
                <w:lang w:eastAsia="ru-RU"/>
              </w:rPr>
              <w:t>38.</w:t>
            </w:r>
          </w:p>
        </w:tc>
        <w:tc>
          <w:tcPr>
            <w:tcW w:w="4651" w:type="dxa"/>
            <w:tcBorders>
              <w:top w:val="nil"/>
              <w:left w:val="nil"/>
              <w:bottom w:val="single" w:sz="4" w:space="0" w:color="auto"/>
              <w:right w:val="single" w:sz="4" w:space="0" w:color="auto"/>
            </w:tcBorders>
            <w:shd w:val="clear" w:color="auto" w:fill="auto"/>
            <w:vAlign w:val="center"/>
            <w:hideMark/>
          </w:tcPr>
          <w:p w:rsidR="00A244FE" w:rsidRPr="00C74BA7" w:rsidRDefault="00A244FE" w:rsidP="0042357F">
            <w:pPr>
              <w:rPr>
                <w:rFonts w:eastAsia="Times New Roman" w:cs="Times New Roman"/>
                <w:sz w:val="16"/>
                <w:szCs w:val="16"/>
                <w:lang w:eastAsia="ru-RU"/>
              </w:rPr>
            </w:pPr>
            <w:r w:rsidRPr="00C74BA7">
              <w:rPr>
                <w:rFonts w:eastAsia="Times New Roman" w:cs="Times New Roman"/>
                <w:sz w:val="16"/>
                <w:szCs w:val="16"/>
                <w:lang w:eastAsia="ru-RU"/>
              </w:rPr>
              <w:t>Среднегодовая численность постоянного населения</w:t>
            </w:r>
          </w:p>
        </w:tc>
        <w:tc>
          <w:tcPr>
            <w:tcW w:w="1322" w:type="dxa"/>
            <w:tcBorders>
              <w:top w:val="nil"/>
              <w:left w:val="nil"/>
              <w:bottom w:val="single" w:sz="4" w:space="0" w:color="auto"/>
              <w:right w:val="single" w:sz="4" w:space="0" w:color="auto"/>
            </w:tcBorders>
            <w:shd w:val="clear" w:color="auto" w:fill="auto"/>
            <w:vAlign w:val="center"/>
            <w:hideMark/>
          </w:tcPr>
          <w:p w:rsidR="00A244FE" w:rsidRPr="00C74BA7" w:rsidRDefault="00A244FE" w:rsidP="008E41A7">
            <w:pPr>
              <w:jc w:val="center"/>
              <w:rPr>
                <w:rFonts w:eastAsia="Times New Roman" w:cs="Times New Roman"/>
                <w:sz w:val="16"/>
                <w:szCs w:val="16"/>
                <w:lang w:eastAsia="ru-RU"/>
              </w:rPr>
            </w:pPr>
            <w:r w:rsidRPr="00C74BA7">
              <w:rPr>
                <w:rFonts w:eastAsia="Times New Roman" w:cs="Times New Roman"/>
                <w:sz w:val="16"/>
                <w:szCs w:val="16"/>
                <w:lang w:eastAsia="ru-RU"/>
              </w:rPr>
              <w:t>тыс. человек</w:t>
            </w:r>
          </w:p>
        </w:tc>
        <w:tc>
          <w:tcPr>
            <w:tcW w:w="1116" w:type="dxa"/>
            <w:tcBorders>
              <w:top w:val="nil"/>
              <w:left w:val="nil"/>
              <w:bottom w:val="single" w:sz="4" w:space="0" w:color="auto"/>
              <w:right w:val="single" w:sz="4" w:space="0" w:color="auto"/>
            </w:tcBorders>
            <w:shd w:val="clear" w:color="auto" w:fill="auto"/>
            <w:noWrap/>
            <w:vAlign w:val="center"/>
          </w:tcPr>
          <w:p w:rsidR="00A244FE" w:rsidRPr="00C74BA7" w:rsidRDefault="00A244FE" w:rsidP="002F21FB">
            <w:pPr>
              <w:jc w:val="center"/>
              <w:rPr>
                <w:rFonts w:eastAsia="Times New Roman" w:cs="Times New Roman"/>
                <w:sz w:val="20"/>
                <w:szCs w:val="16"/>
                <w:lang w:eastAsia="ru-RU"/>
              </w:rPr>
            </w:pPr>
            <w:r w:rsidRPr="00C74BA7">
              <w:rPr>
                <w:rFonts w:eastAsia="Times New Roman" w:cs="Times New Roman"/>
                <w:sz w:val="20"/>
                <w:szCs w:val="16"/>
                <w:lang w:eastAsia="ru-RU"/>
              </w:rPr>
              <w:t>521,533</w:t>
            </w:r>
          </w:p>
        </w:tc>
        <w:tc>
          <w:tcPr>
            <w:tcW w:w="1116" w:type="dxa"/>
            <w:tcBorders>
              <w:top w:val="nil"/>
              <w:left w:val="nil"/>
              <w:bottom w:val="single" w:sz="4" w:space="0" w:color="auto"/>
              <w:right w:val="single" w:sz="4" w:space="0" w:color="auto"/>
            </w:tcBorders>
            <w:shd w:val="clear" w:color="auto" w:fill="auto"/>
            <w:noWrap/>
            <w:vAlign w:val="center"/>
          </w:tcPr>
          <w:p w:rsidR="00A244FE" w:rsidRPr="00C74BA7" w:rsidRDefault="00A244FE" w:rsidP="002F21FB">
            <w:pPr>
              <w:jc w:val="center"/>
              <w:rPr>
                <w:rFonts w:eastAsia="Times New Roman" w:cs="Times New Roman"/>
                <w:sz w:val="20"/>
                <w:szCs w:val="16"/>
                <w:lang w:eastAsia="ru-RU"/>
              </w:rPr>
            </w:pPr>
            <w:r w:rsidRPr="00C74BA7">
              <w:rPr>
                <w:rFonts w:eastAsia="Times New Roman" w:cs="Times New Roman"/>
                <w:sz w:val="20"/>
                <w:szCs w:val="16"/>
                <w:lang w:eastAsia="ru-RU"/>
              </w:rPr>
              <w:t>471,579</w:t>
            </w:r>
          </w:p>
        </w:tc>
        <w:tc>
          <w:tcPr>
            <w:tcW w:w="1266" w:type="dxa"/>
            <w:tcBorders>
              <w:top w:val="nil"/>
              <w:left w:val="nil"/>
              <w:bottom w:val="single" w:sz="4" w:space="0" w:color="auto"/>
              <w:right w:val="single" w:sz="4" w:space="0" w:color="auto"/>
            </w:tcBorders>
            <w:shd w:val="clear" w:color="auto" w:fill="auto"/>
            <w:noWrap/>
            <w:vAlign w:val="center"/>
          </w:tcPr>
          <w:p w:rsidR="00A244FE" w:rsidRPr="00C74BA7" w:rsidRDefault="00A244FE" w:rsidP="002F21FB">
            <w:pPr>
              <w:jc w:val="center"/>
              <w:rPr>
                <w:rFonts w:eastAsia="Times New Roman" w:cs="Times New Roman"/>
                <w:sz w:val="20"/>
                <w:szCs w:val="16"/>
                <w:lang w:eastAsia="ru-RU"/>
              </w:rPr>
            </w:pPr>
            <w:r w:rsidRPr="00C74BA7">
              <w:rPr>
                <w:rFonts w:eastAsia="Times New Roman" w:cs="Times New Roman"/>
                <w:sz w:val="20"/>
                <w:szCs w:val="16"/>
                <w:lang w:eastAsia="ru-RU"/>
              </w:rPr>
              <w:t>467,183</w:t>
            </w:r>
          </w:p>
        </w:tc>
        <w:tc>
          <w:tcPr>
            <w:tcW w:w="1321" w:type="dxa"/>
            <w:tcBorders>
              <w:top w:val="nil"/>
              <w:left w:val="nil"/>
              <w:bottom w:val="single" w:sz="4" w:space="0" w:color="auto"/>
              <w:right w:val="single" w:sz="4" w:space="0" w:color="auto"/>
            </w:tcBorders>
            <w:shd w:val="clear" w:color="auto" w:fill="auto"/>
            <w:noWrap/>
            <w:vAlign w:val="center"/>
          </w:tcPr>
          <w:p w:rsidR="00A244FE" w:rsidRPr="00C74BA7" w:rsidRDefault="00A244FE" w:rsidP="00C87B61">
            <w:pPr>
              <w:jc w:val="center"/>
              <w:rPr>
                <w:rFonts w:eastAsia="Times New Roman" w:cs="Times New Roman"/>
                <w:sz w:val="20"/>
                <w:szCs w:val="16"/>
                <w:lang w:eastAsia="ru-RU"/>
              </w:rPr>
            </w:pPr>
            <w:r w:rsidRPr="00C74BA7">
              <w:rPr>
                <w:rStyle w:val="FontStyle31"/>
                <w:sz w:val="20"/>
                <w:szCs w:val="20"/>
              </w:rPr>
              <w:t>465,757</w:t>
            </w:r>
          </w:p>
        </w:tc>
        <w:tc>
          <w:tcPr>
            <w:tcW w:w="1266" w:type="dxa"/>
            <w:tcBorders>
              <w:top w:val="nil"/>
              <w:left w:val="nil"/>
              <w:bottom w:val="single" w:sz="4" w:space="0" w:color="auto"/>
              <w:right w:val="single" w:sz="4" w:space="0" w:color="auto"/>
            </w:tcBorders>
            <w:shd w:val="clear" w:color="auto" w:fill="auto"/>
            <w:noWrap/>
            <w:vAlign w:val="bottom"/>
          </w:tcPr>
          <w:p w:rsidR="00A244FE" w:rsidRPr="00C74BA7" w:rsidRDefault="00A244FE">
            <w:pPr>
              <w:jc w:val="center"/>
              <w:rPr>
                <w:bCs/>
                <w:iCs/>
                <w:sz w:val="20"/>
                <w:szCs w:val="24"/>
              </w:rPr>
            </w:pPr>
            <w:r w:rsidRPr="00C74BA7">
              <w:rPr>
                <w:bCs/>
                <w:iCs/>
                <w:sz w:val="20"/>
              </w:rPr>
              <w:t>464,599</w:t>
            </w:r>
          </w:p>
        </w:tc>
        <w:tc>
          <w:tcPr>
            <w:tcW w:w="1427" w:type="dxa"/>
            <w:tcBorders>
              <w:top w:val="nil"/>
              <w:left w:val="nil"/>
              <w:bottom w:val="single" w:sz="4" w:space="0" w:color="auto"/>
              <w:right w:val="single" w:sz="4" w:space="0" w:color="auto"/>
            </w:tcBorders>
            <w:shd w:val="clear" w:color="auto" w:fill="auto"/>
            <w:noWrap/>
            <w:vAlign w:val="bottom"/>
          </w:tcPr>
          <w:p w:rsidR="00A244FE" w:rsidRPr="00C74BA7" w:rsidRDefault="00A244FE">
            <w:pPr>
              <w:jc w:val="center"/>
              <w:rPr>
                <w:bCs/>
                <w:iCs/>
                <w:sz w:val="20"/>
                <w:szCs w:val="24"/>
              </w:rPr>
            </w:pPr>
            <w:r w:rsidRPr="00C74BA7">
              <w:rPr>
                <w:bCs/>
                <w:iCs/>
                <w:sz w:val="20"/>
              </w:rPr>
              <w:t>461,714</w:t>
            </w:r>
          </w:p>
        </w:tc>
        <w:tc>
          <w:tcPr>
            <w:tcW w:w="1135" w:type="dxa"/>
            <w:gridSpan w:val="2"/>
            <w:tcBorders>
              <w:top w:val="nil"/>
              <w:left w:val="nil"/>
              <w:bottom w:val="single" w:sz="4" w:space="0" w:color="auto"/>
              <w:right w:val="single" w:sz="4" w:space="0" w:color="auto"/>
            </w:tcBorders>
            <w:shd w:val="clear" w:color="auto" w:fill="auto"/>
            <w:noWrap/>
            <w:vAlign w:val="bottom"/>
          </w:tcPr>
          <w:p w:rsidR="00A244FE" w:rsidRPr="00C74BA7" w:rsidRDefault="00A244FE">
            <w:pPr>
              <w:jc w:val="center"/>
              <w:rPr>
                <w:bCs/>
                <w:iCs/>
                <w:sz w:val="20"/>
                <w:szCs w:val="24"/>
              </w:rPr>
            </w:pPr>
            <w:r w:rsidRPr="00C74BA7">
              <w:rPr>
                <w:bCs/>
                <w:iCs/>
                <w:sz w:val="20"/>
              </w:rPr>
              <w:t>458,437</w:t>
            </w:r>
          </w:p>
        </w:tc>
        <w:tc>
          <w:tcPr>
            <w:tcW w:w="568" w:type="dxa"/>
            <w:tcBorders>
              <w:top w:val="nil"/>
              <w:left w:val="nil"/>
              <w:bottom w:val="single" w:sz="4" w:space="0" w:color="auto"/>
              <w:right w:val="single" w:sz="4" w:space="0" w:color="auto"/>
            </w:tcBorders>
            <w:shd w:val="clear" w:color="auto" w:fill="auto"/>
            <w:vAlign w:val="center"/>
            <w:hideMark/>
          </w:tcPr>
          <w:p w:rsidR="00A244FE" w:rsidRPr="00C74BA7" w:rsidRDefault="00A244FE">
            <w:pPr>
              <w:jc w:val="center"/>
              <w:rPr>
                <w:rFonts w:eastAsia="Times New Roman" w:cs="Times New Roman"/>
                <w:sz w:val="16"/>
                <w:szCs w:val="16"/>
                <w:lang w:eastAsia="ru-RU"/>
              </w:rPr>
            </w:pPr>
          </w:p>
        </w:tc>
      </w:tr>
      <w:tr w:rsidR="0076674B" w:rsidRPr="00C74BA7" w:rsidTr="00C80569">
        <w:trPr>
          <w:trHeight w:val="109"/>
        </w:trPr>
        <w:tc>
          <w:tcPr>
            <w:tcW w:w="15843"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color w:val="FF0000"/>
                <w:sz w:val="16"/>
                <w:szCs w:val="16"/>
                <w:lang w:eastAsia="ru-RU"/>
              </w:rPr>
            </w:pPr>
            <w:r w:rsidRPr="00C74BA7">
              <w:rPr>
                <w:rFonts w:eastAsia="Times New Roman" w:cs="Times New Roman"/>
                <w:sz w:val="16"/>
                <w:szCs w:val="16"/>
                <w:lang w:eastAsia="ru-RU"/>
              </w:rPr>
              <w:t>IX. Энергосбережение и повышение энергетической эффективности</w:t>
            </w:r>
          </w:p>
        </w:tc>
      </w:tr>
      <w:tr w:rsidR="0076674B" w:rsidRPr="00C74BA7" w:rsidTr="00750DD6">
        <w:trPr>
          <w:trHeight w:val="229"/>
        </w:trPr>
        <w:tc>
          <w:tcPr>
            <w:tcW w:w="655" w:type="dxa"/>
            <w:tcBorders>
              <w:top w:val="nil"/>
              <w:left w:val="single" w:sz="4" w:space="0" w:color="auto"/>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sz w:val="16"/>
                <w:szCs w:val="16"/>
                <w:lang w:eastAsia="ru-RU"/>
              </w:rPr>
            </w:pPr>
            <w:r w:rsidRPr="00C74BA7">
              <w:rPr>
                <w:rFonts w:eastAsia="Times New Roman" w:cs="Times New Roman"/>
                <w:sz w:val="16"/>
                <w:szCs w:val="16"/>
                <w:lang w:eastAsia="ru-RU"/>
              </w:rPr>
              <w:t>39.</w:t>
            </w:r>
          </w:p>
        </w:tc>
        <w:tc>
          <w:tcPr>
            <w:tcW w:w="4651" w:type="dxa"/>
            <w:tcBorders>
              <w:top w:val="nil"/>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Удельная величина потребления энергетических ресурсов в многоквартирных домах:</w:t>
            </w:r>
          </w:p>
        </w:tc>
        <w:tc>
          <w:tcPr>
            <w:tcW w:w="1322"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8E41A7">
            <w:pPr>
              <w:jc w:val="center"/>
              <w:rPr>
                <w:rFonts w:eastAsia="Times New Roman" w:cs="Times New Roman"/>
                <w:sz w:val="16"/>
                <w:szCs w:val="16"/>
                <w:lang w:eastAsia="ru-RU"/>
              </w:rPr>
            </w:pP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116"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321"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266"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427" w:type="dxa"/>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1135" w:type="dxa"/>
            <w:gridSpan w:val="2"/>
            <w:tcBorders>
              <w:top w:val="nil"/>
              <w:left w:val="nil"/>
              <w:bottom w:val="single" w:sz="4" w:space="0" w:color="auto"/>
              <w:right w:val="single" w:sz="4" w:space="0" w:color="auto"/>
            </w:tcBorders>
            <w:shd w:val="clear" w:color="auto" w:fill="auto"/>
            <w:noWrap/>
            <w:vAlign w:val="center"/>
          </w:tcPr>
          <w:p w:rsidR="0076674B" w:rsidRPr="00C74BA7" w:rsidRDefault="0076674B">
            <w:pPr>
              <w:jc w:val="center"/>
              <w:rPr>
                <w:b/>
                <w:bCs/>
                <w:sz w:val="16"/>
                <w:szCs w:val="16"/>
              </w:rPr>
            </w:pPr>
          </w:p>
        </w:tc>
        <w:tc>
          <w:tcPr>
            <w:tcW w:w="568" w:type="dxa"/>
            <w:tcBorders>
              <w:top w:val="nil"/>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5363AE" w:rsidRPr="00C74BA7" w:rsidTr="00750DD6">
        <w:trPr>
          <w:trHeight w:val="372"/>
        </w:trPr>
        <w:tc>
          <w:tcPr>
            <w:tcW w:w="655" w:type="dxa"/>
            <w:tcBorders>
              <w:top w:val="nil"/>
              <w:left w:val="single" w:sz="4" w:space="0" w:color="auto"/>
              <w:bottom w:val="single" w:sz="4" w:space="0" w:color="auto"/>
              <w:right w:val="single" w:sz="4" w:space="0" w:color="auto"/>
            </w:tcBorders>
            <w:shd w:val="clear" w:color="auto" w:fill="auto"/>
            <w:vAlign w:val="center"/>
          </w:tcPr>
          <w:p w:rsidR="005363AE" w:rsidRPr="00C74BA7" w:rsidRDefault="005363AE"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электрическая энергия</w:t>
            </w:r>
          </w:p>
        </w:tc>
        <w:tc>
          <w:tcPr>
            <w:tcW w:w="1322" w:type="dxa"/>
            <w:tcBorders>
              <w:top w:val="nil"/>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кВт</w:t>
            </w:r>
            <w:proofErr w:type="gramStart"/>
            <w:r w:rsidRPr="00C74BA7">
              <w:rPr>
                <w:rFonts w:eastAsia="Times New Roman" w:cs="Times New Roman"/>
                <w:sz w:val="16"/>
                <w:szCs w:val="16"/>
                <w:lang w:eastAsia="ru-RU"/>
              </w:rPr>
              <w:t>.</w:t>
            </w:r>
            <w:proofErr w:type="gramEnd"/>
            <w:r w:rsidRPr="00C74BA7">
              <w:rPr>
                <w:rFonts w:eastAsia="Times New Roman" w:cs="Times New Roman"/>
                <w:sz w:val="16"/>
                <w:szCs w:val="16"/>
                <w:lang w:eastAsia="ru-RU"/>
              </w:rPr>
              <w:t xml:space="preserve"> </w:t>
            </w:r>
            <w:proofErr w:type="gramStart"/>
            <w:r w:rsidRPr="00C74BA7">
              <w:rPr>
                <w:rFonts w:eastAsia="Times New Roman" w:cs="Times New Roman"/>
                <w:sz w:val="16"/>
                <w:szCs w:val="16"/>
                <w:lang w:eastAsia="ru-RU"/>
              </w:rPr>
              <w:t>ч</w:t>
            </w:r>
            <w:proofErr w:type="gramEnd"/>
            <w:r w:rsidRPr="00C74BA7">
              <w:rPr>
                <w:rFonts w:eastAsia="Times New Roman" w:cs="Times New Roman"/>
                <w:sz w:val="16"/>
                <w:szCs w:val="16"/>
                <w:lang w:eastAsia="ru-RU"/>
              </w:rPr>
              <w:t xml:space="preserve"> на 1 проживающего</w:t>
            </w:r>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860,06</w:t>
            </w:r>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846,14</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rFonts w:eastAsia="Times New Roman" w:cs="Times New Roman"/>
                <w:sz w:val="20"/>
                <w:szCs w:val="16"/>
                <w:lang w:eastAsia="ru-RU"/>
              </w:rPr>
            </w:pPr>
            <w:r w:rsidRPr="00C74BA7">
              <w:rPr>
                <w:rFonts w:eastAsia="Times New Roman" w:cs="Times New Roman"/>
                <w:sz w:val="20"/>
                <w:szCs w:val="16"/>
                <w:lang w:eastAsia="ru-RU"/>
              </w:rPr>
              <w:t>817,38</w:t>
            </w:r>
          </w:p>
        </w:tc>
        <w:tc>
          <w:tcPr>
            <w:tcW w:w="1321" w:type="dxa"/>
            <w:tcBorders>
              <w:top w:val="nil"/>
              <w:left w:val="nil"/>
              <w:bottom w:val="single" w:sz="4" w:space="0" w:color="auto"/>
              <w:right w:val="single" w:sz="4" w:space="0" w:color="auto"/>
            </w:tcBorders>
            <w:shd w:val="clear" w:color="auto" w:fill="auto"/>
            <w:noWrap/>
            <w:vAlign w:val="center"/>
          </w:tcPr>
          <w:p w:rsidR="005363AE" w:rsidRPr="00C74BA7" w:rsidRDefault="00341364">
            <w:pPr>
              <w:jc w:val="center"/>
              <w:rPr>
                <w:bCs/>
                <w:sz w:val="20"/>
                <w:szCs w:val="20"/>
              </w:rPr>
            </w:pPr>
            <w:r w:rsidRPr="00C74BA7">
              <w:rPr>
                <w:bCs/>
                <w:sz w:val="20"/>
                <w:szCs w:val="20"/>
              </w:rPr>
              <w:t>816,35</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341364">
            <w:pPr>
              <w:jc w:val="center"/>
              <w:rPr>
                <w:bCs/>
                <w:sz w:val="20"/>
                <w:szCs w:val="20"/>
              </w:rPr>
            </w:pPr>
            <w:r w:rsidRPr="00C74BA7">
              <w:rPr>
                <w:bCs/>
                <w:sz w:val="20"/>
                <w:szCs w:val="20"/>
              </w:rPr>
              <w:t>816,32</w:t>
            </w:r>
          </w:p>
        </w:tc>
        <w:tc>
          <w:tcPr>
            <w:tcW w:w="1427" w:type="dxa"/>
            <w:tcBorders>
              <w:top w:val="nil"/>
              <w:left w:val="nil"/>
              <w:bottom w:val="single" w:sz="4" w:space="0" w:color="auto"/>
              <w:right w:val="single" w:sz="4" w:space="0" w:color="auto"/>
            </w:tcBorders>
            <w:shd w:val="clear" w:color="auto" w:fill="auto"/>
            <w:noWrap/>
            <w:vAlign w:val="center"/>
          </w:tcPr>
          <w:p w:rsidR="005363AE" w:rsidRPr="00C74BA7" w:rsidRDefault="00341364">
            <w:pPr>
              <w:jc w:val="center"/>
              <w:rPr>
                <w:bCs/>
                <w:sz w:val="20"/>
                <w:szCs w:val="20"/>
              </w:rPr>
            </w:pPr>
            <w:r w:rsidRPr="00C74BA7">
              <w:rPr>
                <w:bCs/>
                <w:sz w:val="20"/>
                <w:szCs w:val="20"/>
              </w:rPr>
              <w:t>816,32</w:t>
            </w:r>
          </w:p>
        </w:tc>
        <w:tc>
          <w:tcPr>
            <w:tcW w:w="1135" w:type="dxa"/>
            <w:gridSpan w:val="2"/>
            <w:tcBorders>
              <w:top w:val="nil"/>
              <w:left w:val="nil"/>
              <w:bottom w:val="single" w:sz="4" w:space="0" w:color="auto"/>
              <w:right w:val="single" w:sz="4" w:space="0" w:color="auto"/>
            </w:tcBorders>
            <w:shd w:val="clear" w:color="auto" w:fill="auto"/>
            <w:noWrap/>
            <w:vAlign w:val="center"/>
          </w:tcPr>
          <w:p w:rsidR="005363AE" w:rsidRPr="00C74BA7" w:rsidRDefault="00341364">
            <w:pPr>
              <w:jc w:val="center"/>
              <w:rPr>
                <w:bCs/>
                <w:sz w:val="20"/>
                <w:szCs w:val="20"/>
              </w:rPr>
            </w:pPr>
            <w:r w:rsidRPr="00C74BA7">
              <w:rPr>
                <w:bCs/>
                <w:sz w:val="20"/>
                <w:szCs w:val="20"/>
              </w:rPr>
              <w:t>816,32</w:t>
            </w:r>
          </w:p>
        </w:tc>
        <w:tc>
          <w:tcPr>
            <w:tcW w:w="568" w:type="dxa"/>
            <w:tcBorders>
              <w:top w:val="nil"/>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color w:val="FF0000"/>
                <w:sz w:val="16"/>
                <w:szCs w:val="16"/>
                <w:lang w:eastAsia="ru-RU"/>
              </w:rPr>
            </w:pPr>
            <w:r w:rsidRPr="00C74BA7">
              <w:rPr>
                <w:rFonts w:eastAsia="Times New Roman" w:cs="Times New Roman"/>
                <w:sz w:val="16"/>
                <w:szCs w:val="16"/>
                <w:lang w:eastAsia="ru-RU"/>
              </w:rPr>
              <w:t> </w:t>
            </w:r>
          </w:p>
        </w:tc>
      </w:tr>
      <w:tr w:rsidR="005363AE" w:rsidRPr="00C74BA7" w:rsidTr="00750DD6">
        <w:trPr>
          <w:trHeight w:val="54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5363AE" w:rsidRPr="00C74BA7" w:rsidRDefault="005363AE" w:rsidP="00B72AF1">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тепловая энергия</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Гкал на 1 кв. метр общей площади</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0,17</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0,17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2F21FB">
            <w:pPr>
              <w:jc w:val="center"/>
              <w:rPr>
                <w:rFonts w:eastAsia="Times New Roman" w:cs="Times New Roman"/>
                <w:sz w:val="20"/>
                <w:szCs w:val="16"/>
                <w:lang w:eastAsia="ru-RU"/>
              </w:rPr>
            </w:pPr>
            <w:r w:rsidRPr="00C74BA7">
              <w:rPr>
                <w:rFonts w:eastAsia="Times New Roman" w:cs="Times New Roman"/>
                <w:sz w:val="20"/>
                <w:szCs w:val="16"/>
                <w:lang w:eastAsia="ru-RU"/>
              </w:rPr>
              <w:t>0,17</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0,17</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0,17</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0,17</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0,17</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5363AE" w:rsidRPr="00C74BA7" w:rsidTr="00750DD6">
        <w:trPr>
          <w:trHeight w:val="526"/>
        </w:trPr>
        <w:tc>
          <w:tcPr>
            <w:tcW w:w="655" w:type="dxa"/>
            <w:tcBorders>
              <w:top w:val="nil"/>
              <w:left w:val="single" w:sz="4" w:space="0" w:color="auto"/>
              <w:bottom w:val="single" w:sz="4" w:space="0" w:color="auto"/>
              <w:right w:val="single" w:sz="4" w:space="0" w:color="auto"/>
            </w:tcBorders>
            <w:shd w:val="clear" w:color="auto" w:fill="auto"/>
            <w:vAlign w:val="center"/>
          </w:tcPr>
          <w:p w:rsidR="005363AE" w:rsidRPr="00C74BA7" w:rsidRDefault="005363AE"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горячая вода</w:t>
            </w:r>
          </w:p>
        </w:tc>
        <w:tc>
          <w:tcPr>
            <w:tcW w:w="1322" w:type="dxa"/>
            <w:tcBorders>
              <w:top w:val="nil"/>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 xml:space="preserve">куб. метров на 1 </w:t>
            </w:r>
            <w:proofErr w:type="gramStart"/>
            <w:r w:rsidRPr="00C74BA7">
              <w:rPr>
                <w:rFonts w:eastAsia="Times New Roman" w:cs="Times New Roman"/>
                <w:sz w:val="16"/>
                <w:szCs w:val="16"/>
                <w:lang w:eastAsia="ru-RU"/>
              </w:rPr>
              <w:t>проживающего</w:t>
            </w:r>
            <w:proofErr w:type="gramEnd"/>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11,57</w:t>
            </w:r>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12,72</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rFonts w:eastAsia="Times New Roman" w:cs="Times New Roman"/>
                <w:sz w:val="20"/>
                <w:szCs w:val="16"/>
                <w:lang w:eastAsia="ru-RU"/>
              </w:rPr>
            </w:pPr>
            <w:r w:rsidRPr="00C74BA7">
              <w:rPr>
                <w:rFonts w:eastAsia="Times New Roman" w:cs="Times New Roman"/>
                <w:sz w:val="20"/>
                <w:szCs w:val="16"/>
                <w:lang w:eastAsia="ru-RU"/>
              </w:rPr>
              <w:t>12,59</w:t>
            </w:r>
          </w:p>
        </w:tc>
        <w:tc>
          <w:tcPr>
            <w:tcW w:w="1321" w:type="dxa"/>
            <w:tcBorders>
              <w:top w:val="nil"/>
              <w:left w:val="nil"/>
              <w:bottom w:val="single" w:sz="4" w:space="0" w:color="auto"/>
              <w:right w:val="single" w:sz="4" w:space="0" w:color="auto"/>
            </w:tcBorders>
            <w:shd w:val="clear" w:color="auto" w:fill="auto"/>
            <w:noWrap/>
            <w:vAlign w:val="center"/>
          </w:tcPr>
          <w:p w:rsidR="005363AE" w:rsidRPr="00C74BA7" w:rsidRDefault="00BC39DE">
            <w:pPr>
              <w:jc w:val="center"/>
              <w:rPr>
                <w:rFonts w:eastAsia="Times New Roman" w:cs="Times New Roman"/>
                <w:sz w:val="20"/>
                <w:szCs w:val="16"/>
                <w:lang w:eastAsia="ru-RU"/>
              </w:rPr>
            </w:pPr>
            <w:r w:rsidRPr="00C74BA7">
              <w:rPr>
                <w:rFonts w:eastAsia="Times New Roman" w:cs="Times New Roman"/>
                <w:sz w:val="20"/>
                <w:szCs w:val="16"/>
                <w:lang w:eastAsia="ru-RU"/>
              </w:rPr>
              <w:t>13,00</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BC39DE">
            <w:pPr>
              <w:jc w:val="center"/>
              <w:rPr>
                <w:rFonts w:eastAsia="Times New Roman" w:cs="Times New Roman"/>
                <w:sz w:val="20"/>
                <w:szCs w:val="16"/>
                <w:lang w:eastAsia="ru-RU"/>
              </w:rPr>
            </w:pPr>
            <w:r w:rsidRPr="00C74BA7">
              <w:rPr>
                <w:rFonts w:eastAsia="Times New Roman" w:cs="Times New Roman"/>
                <w:sz w:val="20"/>
                <w:szCs w:val="16"/>
                <w:lang w:eastAsia="ru-RU"/>
              </w:rPr>
              <w:t>12,96</w:t>
            </w:r>
          </w:p>
        </w:tc>
        <w:tc>
          <w:tcPr>
            <w:tcW w:w="1427" w:type="dxa"/>
            <w:tcBorders>
              <w:top w:val="nil"/>
              <w:left w:val="nil"/>
              <w:bottom w:val="single" w:sz="4" w:space="0" w:color="auto"/>
              <w:right w:val="single" w:sz="4" w:space="0" w:color="auto"/>
            </w:tcBorders>
            <w:shd w:val="clear" w:color="auto" w:fill="auto"/>
            <w:noWrap/>
            <w:vAlign w:val="center"/>
          </w:tcPr>
          <w:p w:rsidR="005363AE" w:rsidRPr="00C74BA7" w:rsidRDefault="005363AE" w:rsidP="00BC39DE">
            <w:pPr>
              <w:jc w:val="center"/>
              <w:rPr>
                <w:rFonts w:eastAsia="Times New Roman" w:cs="Times New Roman"/>
                <w:sz w:val="20"/>
                <w:szCs w:val="16"/>
                <w:lang w:eastAsia="ru-RU"/>
              </w:rPr>
            </w:pPr>
            <w:r w:rsidRPr="00C74BA7">
              <w:rPr>
                <w:rFonts w:eastAsia="Times New Roman" w:cs="Times New Roman"/>
                <w:sz w:val="20"/>
                <w:szCs w:val="16"/>
                <w:lang w:eastAsia="ru-RU"/>
              </w:rPr>
              <w:t>13,0</w:t>
            </w:r>
            <w:r w:rsidR="00BC39DE" w:rsidRPr="00C74BA7">
              <w:rPr>
                <w:rFonts w:eastAsia="Times New Roman" w:cs="Times New Roman"/>
                <w:sz w:val="20"/>
                <w:szCs w:val="16"/>
                <w:lang w:eastAsia="ru-RU"/>
              </w:rPr>
              <w:t>5</w:t>
            </w:r>
          </w:p>
        </w:tc>
        <w:tc>
          <w:tcPr>
            <w:tcW w:w="1135" w:type="dxa"/>
            <w:gridSpan w:val="2"/>
            <w:tcBorders>
              <w:top w:val="nil"/>
              <w:left w:val="nil"/>
              <w:bottom w:val="single" w:sz="4" w:space="0" w:color="auto"/>
              <w:right w:val="single" w:sz="4" w:space="0" w:color="auto"/>
            </w:tcBorders>
            <w:shd w:val="clear" w:color="auto" w:fill="auto"/>
            <w:noWrap/>
            <w:vAlign w:val="center"/>
          </w:tcPr>
          <w:p w:rsidR="005363AE" w:rsidRPr="00C74BA7" w:rsidRDefault="00BC39DE">
            <w:pPr>
              <w:jc w:val="center"/>
              <w:rPr>
                <w:bCs/>
                <w:sz w:val="20"/>
                <w:szCs w:val="20"/>
              </w:rPr>
            </w:pPr>
            <w:r w:rsidRPr="00C74BA7">
              <w:rPr>
                <w:bCs/>
                <w:sz w:val="20"/>
                <w:szCs w:val="20"/>
              </w:rPr>
              <w:t>13,07</w:t>
            </w:r>
          </w:p>
        </w:tc>
        <w:tc>
          <w:tcPr>
            <w:tcW w:w="568" w:type="dxa"/>
            <w:tcBorders>
              <w:top w:val="nil"/>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sz w:val="16"/>
                <w:szCs w:val="16"/>
                <w:lang w:eastAsia="ru-RU"/>
              </w:rPr>
            </w:pPr>
            <w:r w:rsidRPr="00C74BA7">
              <w:rPr>
                <w:rFonts w:eastAsia="Times New Roman" w:cs="Times New Roman"/>
                <w:sz w:val="16"/>
                <w:szCs w:val="16"/>
                <w:lang w:eastAsia="ru-RU"/>
              </w:rPr>
              <w:t> </w:t>
            </w:r>
          </w:p>
        </w:tc>
      </w:tr>
      <w:tr w:rsidR="005363AE" w:rsidRPr="00C74BA7" w:rsidTr="00750DD6">
        <w:trPr>
          <w:trHeight w:val="462"/>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5363AE" w:rsidRPr="00C74BA7" w:rsidRDefault="005363AE" w:rsidP="007F4EF7">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холодная вода</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 xml:space="preserve">куб. метров на 1 </w:t>
            </w:r>
            <w:proofErr w:type="gramStart"/>
            <w:r w:rsidRPr="00C74BA7">
              <w:rPr>
                <w:rFonts w:eastAsia="Times New Roman" w:cs="Times New Roman"/>
                <w:sz w:val="16"/>
                <w:szCs w:val="16"/>
                <w:lang w:eastAsia="ru-RU"/>
              </w:rPr>
              <w:t>проживающего</w:t>
            </w:r>
            <w:proofErr w:type="gramEnd"/>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83,15</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49,10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59,14</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rsidP="00341364">
            <w:pPr>
              <w:jc w:val="center"/>
              <w:rPr>
                <w:bCs/>
                <w:sz w:val="20"/>
                <w:szCs w:val="20"/>
              </w:rPr>
            </w:pPr>
            <w:r w:rsidRPr="00C74BA7">
              <w:rPr>
                <w:bCs/>
                <w:sz w:val="20"/>
                <w:szCs w:val="20"/>
              </w:rPr>
              <w:t>6</w:t>
            </w:r>
            <w:r w:rsidR="00341364" w:rsidRPr="00C74BA7">
              <w:rPr>
                <w:bCs/>
                <w:sz w:val="20"/>
                <w:szCs w:val="20"/>
              </w:rPr>
              <w:t>0,40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63,83</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62,65</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62,54</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r w:rsidR="00091D4A">
              <w:rPr>
                <w:rFonts w:eastAsia="Times New Roman" w:cs="Times New Roman"/>
                <w:sz w:val="16"/>
                <w:szCs w:val="16"/>
                <w:lang w:eastAsia="ru-RU"/>
              </w:rPr>
              <w:t> </w:t>
            </w:r>
          </w:p>
        </w:tc>
      </w:tr>
      <w:tr w:rsidR="005363AE" w:rsidRPr="00C74BA7" w:rsidTr="00750DD6">
        <w:trPr>
          <w:trHeight w:val="584"/>
        </w:trPr>
        <w:tc>
          <w:tcPr>
            <w:tcW w:w="655" w:type="dxa"/>
            <w:tcBorders>
              <w:top w:val="nil"/>
              <w:left w:val="single" w:sz="4" w:space="0" w:color="auto"/>
              <w:bottom w:val="single" w:sz="4" w:space="0" w:color="auto"/>
              <w:right w:val="single" w:sz="4" w:space="0" w:color="auto"/>
            </w:tcBorders>
            <w:shd w:val="clear" w:color="auto" w:fill="auto"/>
            <w:vAlign w:val="center"/>
          </w:tcPr>
          <w:p w:rsidR="005363AE" w:rsidRPr="00C74BA7" w:rsidRDefault="005363AE" w:rsidP="007F4EF7">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5363AE" w:rsidRPr="00C74BA7" w:rsidRDefault="005363AE">
            <w:pPr>
              <w:rPr>
                <w:rFonts w:eastAsia="Times New Roman" w:cs="Times New Roman"/>
                <w:sz w:val="16"/>
                <w:szCs w:val="16"/>
                <w:lang w:eastAsia="ru-RU"/>
              </w:rPr>
            </w:pPr>
            <w:r w:rsidRPr="00C74BA7">
              <w:rPr>
                <w:rFonts w:eastAsia="Times New Roman" w:cs="Times New Roman"/>
                <w:sz w:val="16"/>
                <w:szCs w:val="16"/>
                <w:lang w:eastAsia="ru-RU"/>
              </w:rPr>
              <w:t>природный газ</w:t>
            </w:r>
          </w:p>
        </w:tc>
        <w:tc>
          <w:tcPr>
            <w:tcW w:w="1322" w:type="dxa"/>
            <w:tcBorders>
              <w:top w:val="nil"/>
              <w:left w:val="nil"/>
              <w:bottom w:val="single" w:sz="4" w:space="0" w:color="auto"/>
              <w:right w:val="single" w:sz="4" w:space="0" w:color="auto"/>
            </w:tcBorders>
            <w:shd w:val="clear" w:color="auto" w:fill="auto"/>
            <w:vAlign w:val="center"/>
            <w:hideMark/>
          </w:tcPr>
          <w:p w:rsidR="005363AE" w:rsidRPr="00C74BA7" w:rsidRDefault="005363AE">
            <w:pPr>
              <w:jc w:val="center"/>
              <w:rPr>
                <w:rFonts w:eastAsia="Times New Roman" w:cs="Times New Roman"/>
                <w:sz w:val="16"/>
                <w:szCs w:val="16"/>
                <w:lang w:eastAsia="ru-RU"/>
              </w:rPr>
            </w:pPr>
            <w:r w:rsidRPr="00C74BA7">
              <w:rPr>
                <w:rFonts w:eastAsia="Times New Roman" w:cs="Times New Roman"/>
                <w:sz w:val="16"/>
                <w:szCs w:val="16"/>
                <w:lang w:eastAsia="ru-RU"/>
              </w:rPr>
              <w:t xml:space="preserve">куб. метров на 1 </w:t>
            </w:r>
            <w:proofErr w:type="gramStart"/>
            <w:r w:rsidRPr="00C74BA7">
              <w:rPr>
                <w:rFonts w:eastAsia="Times New Roman" w:cs="Times New Roman"/>
                <w:sz w:val="16"/>
                <w:szCs w:val="16"/>
                <w:lang w:eastAsia="ru-RU"/>
              </w:rPr>
              <w:t>проживающего</w:t>
            </w:r>
            <w:proofErr w:type="gramEnd"/>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256,40</w:t>
            </w:r>
          </w:p>
        </w:tc>
        <w:tc>
          <w:tcPr>
            <w:tcW w:w="111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bCs/>
                <w:sz w:val="20"/>
                <w:szCs w:val="20"/>
              </w:rPr>
            </w:pPr>
            <w:r w:rsidRPr="00C74BA7">
              <w:rPr>
                <w:bCs/>
                <w:sz w:val="20"/>
                <w:szCs w:val="20"/>
              </w:rPr>
              <w:t>257,58</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5363AE" w:rsidP="002F21FB">
            <w:pPr>
              <w:jc w:val="center"/>
              <w:rPr>
                <w:rFonts w:eastAsia="Times New Roman" w:cs="Times New Roman"/>
                <w:sz w:val="20"/>
                <w:szCs w:val="16"/>
                <w:lang w:eastAsia="ru-RU"/>
              </w:rPr>
            </w:pPr>
            <w:r w:rsidRPr="00C74BA7">
              <w:rPr>
                <w:rFonts w:eastAsia="Times New Roman" w:cs="Times New Roman"/>
                <w:sz w:val="20"/>
                <w:szCs w:val="16"/>
                <w:lang w:eastAsia="ru-RU"/>
              </w:rPr>
              <w:t>247,71</w:t>
            </w:r>
          </w:p>
        </w:tc>
        <w:tc>
          <w:tcPr>
            <w:tcW w:w="1321"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258,11</w:t>
            </w:r>
          </w:p>
        </w:tc>
        <w:tc>
          <w:tcPr>
            <w:tcW w:w="1266"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258,91</w:t>
            </w:r>
          </w:p>
        </w:tc>
        <w:tc>
          <w:tcPr>
            <w:tcW w:w="1427" w:type="dxa"/>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259,27</w:t>
            </w:r>
          </w:p>
        </w:tc>
        <w:tc>
          <w:tcPr>
            <w:tcW w:w="1135" w:type="dxa"/>
            <w:gridSpan w:val="2"/>
            <w:tcBorders>
              <w:top w:val="nil"/>
              <w:left w:val="nil"/>
              <w:bottom w:val="single" w:sz="4" w:space="0" w:color="auto"/>
              <w:right w:val="single" w:sz="4" w:space="0" w:color="auto"/>
            </w:tcBorders>
            <w:shd w:val="clear" w:color="auto" w:fill="auto"/>
            <w:noWrap/>
            <w:vAlign w:val="center"/>
          </w:tcPr>
          <w:p w:rsidR="005363AE" w:rsidRPr="00C74BA7" w:rsidRDefault="005363AE">
            <w:pPr>
              <w:jc w:val="center"/>
              <w:rPr>
                <w:bCs/>
                <w:sz w:val="20"/>
                <w:szCs w:val="20"/>
              </w:rPr>
            </w:pPr>
            <w:r w:rsidRPr="00C74BA7">
              <w:rPr>
                <w:bCs/>
                <w:sz w:val="20"/>
                <w:szCs w:val="20"/>
              </w:rPr>
              <w:t>259,66</w:t>
            </w:r>
          </w:p>
        </w:tc>
        <w:tc>
          <w:tcPr>
            <w:tcW w:w="568" w:type="dxa"/>
            <w:tcBorders>
              <w:top w:val="nil"/>
              <w:left w:val="nil"/>
              <w:bottom w:val="single" w:sz="4" w:space="0" w:color="auto"/>
              <w:right w:val="single" w:sz="4" w:space="0" w:color="auto"/>
            </w:tcBorders>
            <w:shd w:val="clear" w:color="auto" w:fill="auto"/>
            <w:vAlign w:val="center"/>
            <w:hideMark/>
          </w:tcPr>
          <w:p w:rsidR="005363AE" w:rsidRPr="00C74BA7" w:rsidRDefault="005363AE" w:rsidP="007F4EF7">
            <w:pPr>
              <w:rPr>
                <w:rFonts w:eastAsia="Times New Roman" w:cs="Times New Roman"/>
                <w:sz w:val="16"/>
                <w:szCs w:val="16"/>
                <w:lang w:eastAsia="ru-RU"/>
              </w:rPr>
            </w:pPr>
            <w:r w:rsidRPr="00C74BA7">
              <w:rPr>
                <w:rFonts w:eastAsia="Times New Roman" w:cs="Times New Roman"/>
                <w:sz w:val="16"/>
                <w:szCs w:val="16"/>
                <w:lang w:eastAsia="ru-RU"/>
              </w:rPr>
              <w:t> </w:t>
            </w:r>
            <w:r w:rsidR="00091D4A">
              <w:rPr>
                <w:rFonts w:eastAsia="Times New Roman" w:cs="Times New Roman"/>
                <w:sz w:val="16"/>
                <w:szCs w:val="16"/>
                <w:lang w:eastAsia="ru-RU"/>
              </w:rPr>
              <w:t> </w:t>
            </w:r>
          </w:p>
        </w:tc>
      </w:tr>
      <w:tr w:rsidR="0076674B" w:rsidRPr="00C74BA7" w:rsidTr="00750DD6">
        <w:trPr>
          <w:trHeight w:val="259"/>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022E83">
            <w:pPr>
              <w:rPr>
                <w:rFonts w:eastAsia="Times New Roman" w:cs="Times New Roman"/>
                <w:sz w:val="16"/>
                <w:szCs w:val="16"/>
                <w:lang w:eastAsia="ru-RU"/>
              </w:rPr>
            </w:pPr>
            <w:r w:rsidRPr="00C74BA7">
              <w:rPr>
                <w:rFonts w:eastAsia="Times New Roman" w:cs="Times New Roman"/>
                <w:sz w:val="16"/>
                <w:szCs w:val="16"/>
                <w:lang w:eastAsia="ru-RU"/>
              </w:rPr>
              <w:t>40.</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pPr>
              <w:rPr>
                <w:rFonts w:eastAsia="Times New Roman" w:cs="Times New Roman"/>
                <w:sz w:val="16"/>
                <w:szCs w:val="16"/>
                <w:lang w:eastAsia="ru-RU"/>
              </w:rPr>
            </w:pPr>
            <w:r w:rsidRPr="00C74BA7">
              <w:rPr>
                <w:rFonts w:eastAsia="Times New Roman" w:cs="Times New Roman"/>
                <w:sz w:val="16"/>
                <w:szCs w:val="16"/>
                <w:lang w:eastAsia="ru-RU"/>
              </w:rPr>
              <w:t>Удельная величина потребления энергетических ресурсов муниципальными бюджетными учреждениями</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pPr>
              <w:jc w:val="center"/>
              <w:rPr>
                <w:rFonts w:eastAsia="Times New Roman" w:cs="Times New Roman"/>
                <w:sz w:val="16"/>
                <w:szCs w:val="16"/>
                <w:lang w:eastAsia="ru-RU"/>
              </w:rPr>
            </w:pPr>
            <w:r w:rsidRPr="00C74BA7">
              <w:rPr>
                <w:rFonts w:eastAsia="Times New Roman" w:cs="Times New Roman"/>
                <w:sz w:val="16"/>
                <w:szCs w:val="16"/>
                <w:lang w:eastAsia="ru-RU"/>
              </w:rPr>
              <w:t> </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color w:val="FF0000"/>
                <w:sz w:val="16"/>
                <w:szCs w:val="16"/>
                <w:lang w:eastAsia="ru-RU"/>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color w:val="FF0000"/>
                <w:sz w:val="16"/>
                <w:szCs w:val="16"/>
                <w:lang w:eastAsia="ru-RU"/>
              </w:rPr>
            </w:pP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rFonts w:eastAsia="Times New Roman" w:cs="Times New Roman"/>
                <w:sz w:val="20"/>
                <w:szCs w:val="16"/>
                <w:lang w:eastAsia="ru-RU"/>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7F4EF7">
            <w:pPr>
              <w:jc w:val="center"/>
              <w:rPr>
                <w:rFonts w:eastAsia="Times New Roman" w:cs="Times New Roman"/>
                <w:sz w:val="20"/>
                <w:szCs w:val="16"/>
                <w:lang w:eastAsia="ru-RU"/>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7F4EF7">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FD5229" w:rsidRPr="00C74BA7" w:rsidTr="005B7615">
        <w:trPr>
          <w:trHeight w:val="468"/>
        </w:trPr>
        <w:tc>
          <w:tcPr>
            <w:tcW w:w="655" w:type="dxa"/>
            <w:tcBorders>
              <w:top w:val="nil"/>
              <w:left w:val="single" w:sz="4" w:space="0" w:color="auto"/>
              <w:bottom w:val="single" w:sz="4" w:space="0" w:color="auto"/>
              <w:right w:val="single" w:sz="4" w:space="0" w:color="auto"/>
            </w:tcBorders>
            <w:shd w:val="clear" w:color="auto" w:fill="auto"/>
            <w:vAlign w:val="center"/>
          </w:tcPr>
          <w:p w:rsidR="00FD5229" w:rsidRPr="00C74BA7" w:rsidRDefault="00FD5229" w:rsidP="00D71DCC">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FD5229" w:rsidRPr="00C74BA7" w:rsidRDefault="00FD5229">
            <w:pPr>
              <w:rPr>
                <w:rFonts w:eastAsia="Times New Roman" w:cs="Times New Roman"/>
                <w:sz w:val="16"/>
                <w:szCs w:val="16"/>
                <w:lang w:eastAsia="ru-RU"/>
              </w:rPr>
            </w:pPr>
            <w:r w:rsidRPr="00C74BA7">
              <w:rPr>
                <w:rFonts w:eastAsia="Times New Roman" w:cs="Times New Roman"/>
                <w:sz w:val="16"/>
                <w:szCs w:val="16"/>
                <w:lang w:eastAsia="ru-RU"/>
              </w:rPr>
              <w:t>электрическая энергия</w:t>
            </w:r>
          </w:p>
        </w:tc>
        <w:tc>
          <w:tcPr>
            <w:tcW w:w="1322" w:type="dxa"/>
            <w:tcBorders>
              <w:top w:val="nil"/>
              <w:left w:val="nil"/>
              <w:bottom w:val="single" w:sz="4" w:space="0" w:color="auto"/>
              <w:right w:val="single" w:sz="4" w:space="0" w:color="auto"/>
            </w:tcBorders>
            <w:shd w:val="clear" w:color="auto" w:fill="auto"/>
            <w:vAlign w:val="center"/>
            <w:hideMark/>
          </w:tcPr>
          <w:p w:rsidR="00FD5229" w:rsidRPr="00C74BA7" w:rsidRDefault="00FD5229">
            <w:pPr>
              <w:jc w:val="center"/>
              <w:rPr>
                <w:rFonts w:eastAsia="Times New Roman" w:cs="Times New Roman"/>
                <w:sz w:val="16"/>
                <w:szCs w:val="16"/>
                <w:lang w:eastAsia="ru-RU"/>
              </w:rPr>
            </w:pPr>
            <w:r w:rsidRPr="00C74BA7">
              <w:rPr>
                <w:rFonts w:eastAsia="Times New Roman" w:cs="Times New Roman"/>
                <w:sz w:val="16"/>
                <w:szCs w:val="16"/>
                <w:lang w:eastAsia="ru-RU"/>
              </w:rPr>
              <w:t>кВт</w:t>
            </w:r>
            <w:proofErr w:type="gramStart"/>
            <w:r w:rsidRPr="00C74BA7">
              <w:rPr>
                <w:rFonts w:eastAsia="Times New Roman" w:cs="Times New Roman"/>
                <w:sz w:val="16"/>
                <w:szCs w:val="16"/>
                <w:lang w:eastAsia="ru-RU"/>
              </w:rPr>
              <w:t>.</w:t>
            </w:r>
            <w:proofErr w:type="gramEnd"/>
            <w:r w:rsidRPr="00C74BA7">
              <w:rPr>
                <w:rFonts w:eastAsia="Times New Roman" w:cs="Times New Roman"/>
                <w:sz w:val="16"/>
                <w:szCs w:val="16"/>
                <w:lang w:eastAsia="ru-RU"/>
              </w:rPr>
              <w:t xml:space="preserve"> </w:t>
            </w:r>
            <w:proofErr w:type="gramStart"/>
            <w:r w:rsidRPr="00C74BA7">
              <w:rPr>
                <w:rFonts w:eastAsia="Times New Roman" w:cs="Times New Roman"/>
                <w:sz w:val="16"/>
                <w:szCs w:val="16"/>
                <w:lang w:eastAsia="ru-RU"/>
              </w:rPr>
              <w:t>ч</w:t>
            </w:r>
            <w:proofErr w:type="gramEnd"/>
            <w:r w:rsidRPr="00C74BA7">
              <w:rPr>
                <w:rFonts w:eastAsia="Times New Roman" w:cs="Times New Roman"/>
                <w:sz w:val="16"/>
                <w:szCs w:val="16"/>
                <w:lang w:eastAsia="ru-RU"/>
              </w:rPr>
              <w:t xml:space="preserve"> на 1 проживающего</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20,80</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22,89</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rFonts w:eastAsia="Times New Roman" w:cs="Times New Roman"/>
                <w:sz w:val="20"/>
                <w:szCs w:val="16"/>
                <w:lang w:eastAsia="ru-RU"/>
              </w:rPr>
            </w:pPr>
            <w:r w:rsidRPr="00C74BA7">
              <w:rPr>
                <w:rFonts w:eastAsia="Times New Roman" w:cs="Times New Roman"/>
                <w:sz w:val="20"/>
                <w:szCs w:val="16"/>
                <w:lang w:eastAsia="ru-RU"/>
              </w:rPr>
              <w:t>23,02</w:t>
            </w:r>
          </w:p>
        </w:tc>
        <w:tc>
          <w:tcPr>
            <w:tcW w:w="1321"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22,88</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22,83</w:t>
            </w:r>
          </w:p>
        </w:tc>
        <w:tc>
          <w:tcPr>
            <w:tcW w:w="1427"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23,00</w:t>
            </w:r>
          </w:p>
        </w:tc>
        <w:tc>
          <w:tcPr>
            <w:tcW w:w="1135" w:type="dxa"/>
            <w:gridSpan w:val="2"/>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23,00</w:t>
            </w:r>
          </w:p>
        </w:tc>
        <w:tc>
          <w:tcPr>
            <w:tcW w:w="568" w:type="dxa"/>
            <w:tcBorders>
              <w:top w:val="nil"/>
              <w:left w:val="nil"/>
              <w:bottom w:val="single" w:sz="4" w:space="0" w:color="auto"/>
              <w:right w:val="single" w:sz="4" w:space="0" w:color="auto"/>
            </w:tcBorders>
            <w:shd w:val="clear" w:color="auto" w:fill="auto"/>
            <w:hideMark/>
          </w:tcPr>
          <w:p w:rsidR="00FD5229" w:rsidRPr="00C74BA7" w:rsidRDefault="00FD5229"/>
        </w:tc>
      </w:tr>
      <w:tr w:rsidR="00FD5229" w:rsidRPr="00C74BA7" w:rsidTr="005B7615">
        <w:trPr>
          <w:trHeight w:val="554"/>
        </w:trPr>
        <w:tc>
          <w:tcPr>
            <w:tcW w:w="655" w:type="dxa"/>
            <w:tcBorders>
              <w:top w:val="nil"/>
              <w:left w:val="single" w:sz="4" w:space="0" w:color="auto"/>
              <w:bottom w:val="single" w:sz="4" w:space="0" w:color="auto"/>
              <w:right w:val="single" w:sz="4" w:space="0" w:color="auto"/>
            </w:tcBorders>
            <w:shd w:val="clear" w:color="auto" w:fill="auto"/>
            <w:vAlign w:val="center"/>
          </w:tcPr>
          <w:p w:rsidR="00FD5229" w:rsidRPr="00C74BA7" w:rsidRDefault="00FD5229" w:rsidP="00D71DCC">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FD5229" w:rsidRPr="00C74BA7" w:rsidRDefault="00FD5229" w:rsidP="0042357F">
            <w:pPr>
              <w:rPr>
                <w:rFonts w:eastAsia="Times New Roman" w:cs="Times New Roman"/>
                <w:sz w:val="16"/>
                <w:szCs w:val="16"/>
                <w:lang w:eastAsia="ru-RU"/>
              </w:rPr>
            </w:pPr>
            <w:r w:rsidRPr="00C74BA7">
              <w:rPr>
                <w:rFonts w:eastAsia="Times New Roman" w:cs="Times New Roman"/>
                <w:sz w:val="16"/>
                <w:szCs w:val="16"/>
                <w:lang w:eastAsia="ru-RU"/>
              </w:rPr>
              <w:t>тепловая энергия</w:t>
            </w:r>
          </w:p>
        </w:tc>
        <w:tc>
          <w:tcPr>
            <w:tcW w:w="1322" w:type="dxa"/>
            <w:tcBorders>
              <w:top w:val="nil"/>
              <w:left w:val="nil"/>
              <w:bottom w:val="single" w:sz="4" w:space="0" w:color="auto"/>
              <w:right w:val="single" w:sz="4" w:space="0" w:color="auto"/>
            </w:tcBorders>
            <w:shd w:val="clear" w:color="auto" w:fill="auto"/>
            <w:vAlign w:val="center"/>
            <w:hideMark/>
          </w:tcPr>
          <w:p w:rsidR="00FD5229" w:rsidRPr="00C74BA7" w:rsidRDefault="00FD5229" w:rsidP="00D229D3">
            <w:pPr>
              <w:jc w:val="center"/>
              <w:rPr>
                <w:rFonts w:eastAsia="Times New Roman" w:cs="Times New Roman"/>
                <w:sz w:val="16"/>
                <w:szCs w:val="16"/>
                <w:lang w:eastAsia="ru-RU"/>
              </w:rPr>
            </w:pPr>
            <w:r w:rsidRPr="00C74BA7">
              <w:rPr>
                <w:rFonts w:eastAsia="Times New Roman" w:cs="Times New Roman"/>
                <w:sz w:val="16"/>
                <w:szCs w:val="16"/>
                <w:lang w:eastAsia="ru-RU"/>
              </w:rPr>
              <w:t>Гкал на 1 кв. метр общей площади</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0,06</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0,06</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rFonts w:eastAsia="Times New Roman" w:cs="Times New Roman"/>
                <w:sz w:val="20"/>
                <w:szCs w:val="16"/>
                <w:lang w:eastAsia="ru-RU"/>
              </w:rPr>
            </w:pPr>
            <w:r w:rsidRPr="00C74BA7">
              <w:rPr>
                <w:rFonts w:eastAsia="Times New Roman" w:cs="Times New Roman"/>
                <w:sz w:val="20"/>
                <w:szCs w:val="16"/>
                <w:lang w:eastAsia="ru-RU"/>
              </w:rPr>
              <w:t>0,06</w:t>
            </w:r>
          </w:p>
        </w:tc>
        <w:tc>
          <w:tcPr>
            <w:tcW w:w="1321"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0,06</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0,06</w:t>
            </w:r>
          </w:p>
        </w:tc>
        <w:tc>
          <w:tcPr>
            <w:tcW w:w="1427"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0,06</w:t>
            </w:r>
          </w:p>
        </w:tc>
        <w:tc>
          <w:tcPr>
            <w:tcW w:w="1135" w:type="dxa"/>
            <w:gridSpan w:val="2"/>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0,06</w:t>
            </w:r>
          </w:p>
        </w:tc>
        <w:tc>
          <w:tcPr>
            <w:tcW w:w="568" w:type="dxa"/>
            <w:tcBorders>
              <w:top w:val="nil"/>
              <w:left w:val="nil"/>
              <w:bottom w:val="single" w:sz="4" w:space="0" w:color="auto"/>
              <w:right w:val="single" w:sz="4" w:space="0" w:color="auto"/>
            </w:tcBorders>
            <w:shd w:val="clear" w:color="auto" w:fill="auto"/>
            <w:hideMark/>
          </w:tcPr>
          <w:p w:rsidR="00FD5229" w:rsidRPr="00C74BA7" w:rsidRDefault="00FD5229"/>
        </w:tc>
      </w:tr>
      <w:tr w:rsidR="00FD5229" w:rsidRPr="00C74BA7" w:rsidTr="005B7615">
        <w:trPr>
          <w:trHeight w:val="522"/>
        </w:trPr>
        <w:tc>
          <w:tcPr>
            <w:tcW w:w="655" w:type="dxa"/>
            <w:tcBorders>
              <w:top w:val="nil"/>
              <w:left w:val="single" w:sz="4" w:space="0" w:color="auto"/>
              <w:bottom w:val="single" w:sz="4" w:space="0" w:color="auto"/>
              <w:right w:val="single" w:sz="4" w:space="0" w:color="auto"/>
            </w:tcBorders>
            <w:shd w:val="clear" w:color="auto" w:fill="auto"/>
            <w:vAlign w:val="center"/>
          </w:tcPr>
          <w:p w:rsidR="00FD5229" w:rsidRPr="00C74BA7" w:rsidRDefault="00FD5229" w:rsidP="00022E83">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FD5229" w:rsidRPr="00C74BA7" w:rsidRDefault="00FD5229" w:rsidP="0042357F">
            <w:pPr>
              <w:rPr>
                <w:rFonts w:eastAsia="Times New Roman" w:cs="Times New Roman"/>
                <w:sz w:val="16"/>
                <w:szCs w:val="16"/>
                <w:lang w:eastAsia="ru-RU"/>
              </w:rPr>
            </w:pPr>
            <w:r w:rsidRPr="00C74BA7">
              <w:rPr>
                <w:rFonts w:eastAsia="Times New Roman" w:cs="Times New Roman"/>
                <w:sz w:val="16"/>
                <w:szCs w:val="16"/>
                <w:lang w:eastAsia="ru-RU"/>
              </w:rPr>
              <w:t>горячая вода</w:t>
            </w:r>
          </w:p>
        </w:tc>
        <w:tc>
          <w:tcPr>
            <w:tcW w:w="1322" w:type="dxa"/>
            <w:tcBorders>
              <w:top w:val="nil"/>
              <w:left w:val="nil"/>
              <w:bottom w:val="single" w:sz="4" w:space="0" w:color="auto"/>
              <w:right w:val="single" w:sz="4" w:space="0" w:color="auto"/>
            </w:tcBorders>
            <w:shd w:val="clear" w:color="auto" w:fill="auto"/>
            <w:vAlign w:val="center"/>
            <w:hideMark/>
          </w:tcPr>
          <w:p w:rsidR="00FD5229" w:rsidRPr="00C74BA7" w:rsidRDefault="00FD5229" w:rsidP="00D229D3">
            <w:pPr>
              <w:jc w:val="center"/>
              <w:rPr>
                <w:rFonts w:eastAsia="Times New Roman" w:cs="Times New Roman"/>
                <w:sz w:val="16"/>
                <w:szCs w:val="16"/>
                <w:lang w:eastAsia="ru-RU"/>
              </w:rPr>
            </w:pPr>
            <w:r w:rsidRPr="00C74BA7">
              <w:rPr>
                <w:rFonts w:eastAsia="Times New Roman" w:cs="Times New Roman"/>
                <w:sz w:val="16"/>
                <w:szCs w:val="16"/>
                <w:lang w:eastAsia="ru-RU"/>
              </w:rPr>
              <w:t>куб. метров на 1 человека населения</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0,16</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0,17</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0,17</w:t>
            </w:r>
          </w:p>
        </w:tc>
        <w:tc>
          <w:tcPr>
            <w:tcW w:w="1321"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0,18</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0,18</w:t>
            </w:r>
          </w:p>
        </w:tc>
        <w:tc>
          <w:tcPr>
            <w:tcW w:w="1427"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0,18</w:t>
            </w:r>
          </w:p>
        </w:tc>
        <w:tc>
          <w:tcPr>
            <w:tcW w:w="1135" w:type="dxa"/>
            <w:gridSpan w:val="2"/>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0,18</w:t>
            </w:r>
          </w:p>
        </w:tc>
        <w:tc>
          <w:tcPr>
            <w:tcW w:w="568" w:type="dxa"/>
            <w:tcBorders>
              <w:top w:val="nil"/>
              <w:left w:val="nil"/>
              <w:bottom w:val="single" w:sz="4" w:space="0" w:color="auto"/>
              <w:right w:val="single" w:sz="4" w:space="0" w:color="auto"/>
            </w:tcBorders>
            <w:shd w:val="clear" w:color="auto" w:fill="auto"/>
            <w:hideMark/>
          </w:tcPr>
          <w:p w:rsidR="00FD5229" w:rsidRPr="00C74BA7" w:rsidRDefault="00FD5229"/>
        </w:tc>
      </w:tr>
      <w:tr w:rsidR="00FD5229" w:rsidRPr="00C74BA7" w:rsidTr="005B7615">
        <w:trPr>
          <w:trHeight w:val="506"/>
        </w:trPr>
        <w:tc>
          <w:tcPr>
            <w:tcW w:w="655" w:type="dxa"/>
            <w:tcBorders>
              <w:top w:val="nil"/>
              <w:left w:val="single" w:sz="4" w:space="0" w:color="auto"/>
              <w:bottom w:val="single" w:sz="4" w:space="0" w:color="auto"/>
              <w:right w:val="single" w:sz="4" w:space="0" w:color="auto"/>
            </w:tcBorders>
            <w:shd w:val="clear" w:color="auto" w:fill="auto"/>
            <w:vAlign w:val="center"/>
          </w:tcPr>
          <w:p w:rsidR="00FD5229" w:rsidRPr="00C74BA7" w:rsidRDefault="00FD5229" w:rsidP="00022E83">
            <w:pPr>
              <w:rPr>
                <w:rFonts w:eastAsia="Times New Roman" w:cs="Times New Roman"/>
                <w:sz w:val="16"/>
                <w:szCs w:val="16"/>
                <w:lang w:eastAsia="ru-RU"/>
              </w:rPr>
            </w:pPr>
          </w:p>
        </w:tc>
        <w:tc>
          <w:tcPr>
            <w:tcW w:w="4651" w:type="dxa"/>
            <w:tcBorders>
              <w:top w:val="nil"/>
              <w:left w:val="nil"/>
              <w:bottom w:val="single" w:sz="4" w:space="0" w:color="auto"/>
              <w:right w:val="single" w:sz="4" w:space="0" w:color="auto"/>
            </w:tcBorders>
            <w:shd w:val="clear" w:color="auto" w:fill="auto"/>
            <w:vAlign w:val="center"/>
            <w:hideMark/>
          </w:tcPr>
          <w:p w:rsidR="00FD5229" w:rsidRPr="00C74BA7" w:rsidRDefault="00FD5229">
            <w:pPr>
              <w:rPr>
                <w:rFonts w:eastAsia="Times New Roman" w:cs="Times New Roman"/>
                <w:sz w:val="16"/>
                <w:szCs w:val="16"/>
                <w:lang w:eastAsia="ru-RU"/>
              </w:rPr>
            </w:pPr>
            <w:r w:rsidRPr="00C74BA7">
              <w:rPr>
                <w:rFonts w:eastAsia="Times New Roman" w:cs="Times New Roman"/>
                <w:sz w:val="16"/>
                <w:szCs w:val="16"/>
                <w:lang w:eastAsia="ru-RU"/>
              </w:rPr>
              <w:t>холодная вода</w:t>
            </w:r>
          </w:p>
        </w:tc>
        <w:tc>
          <w:tcPr>
            <w:tcW w:w="1322" w:type="dxa"/>
            <w:tcBorders>
              <w:top w:val="nil"/>
              <w:left w:val="nil"/>
              <w:bottom w:val="single" w:sz="4" w:space="0" w:color="auto"/>
              <w:right w:val="single" w:sz="4" w:space="0" w:color="auto"/>
            </w:tcBorders>
            <w:shd w:val="clear" w:color="auto" w:fill="auto"/>
            <w:vAlign w:val="center"/>
            <w:hideMark/>
          </w:tcPr>
          <w:p w:rsidR="00FD5229" w:rsidRPr="00C74BA7" w:rsidRDefault="00FD5229" w:rsidP="00D229D3">
            <w:pPr>
              <w:jc w:val="center"/>
              <w:rPr>
                <w:rFonts w:eastAsia="Times New Roman" w:cs="Times New Roman"/>
                <w:sz w:val="16"/>
                <w:szCs w:val="16"/>
                <w:lang w:eastAsia="ru-RU"/>
              </w:rPr>
            </w:pPr>
            <w:r w:rsidRPr="00C74BA7">
              <w:rPr>
                <w:rFonts w:eastAsia="Times New Roman" w:cs="Times New Roman"/>
                <w:sz w:val="16"/>
                <w:szCs w:val="16"/>
                <w:lang w:eastAsia="ru-RU"/>
              </w:rPr>
              <w:t>куб. метров на 1 человека населения</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1,47</w:t>
            </w:r>
          </w:p>
        </w:tc>
        <w:tc>
          <w:tcPr>
            <w:tcW w:w="111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1,61</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1,61</w:t>
            </w:r>
          </w:p>
        </w:tc>
        <w:tc>
          <w:tcPr>
            <w:tcW w:w="1321"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1,61</w:t>
            </w:r>
          </w:p>
        </w:tc>
        <w:tc>
          <w:tcPr>
            <w:tcW w:w="1266"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1,62</w:t>
            </w:r>
          </w:p>
        </w:tc>
        <w:tc>
          <w:tcPr>
            <w:tcW w:w="1427" w:type="dxa"/>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1,63</w:t>
            </w:r>
          </w:p>
        </w:tc>
        <w:tc>
          <w:tcPr>
            <w:tcW w:w="1135" w:type="dxa"/>
            <w:gridSpan w:val="2"/>
            <w:tcBorders>
              <w:top w:val="nil"/>
              <w:left w:val="nil"/>
              <w:bottom w:val="single" w:sz="4" w:space="0" w:color="auto"/>
              <w:right w:val="single" w:sz="4" w:space="0" w:color="auto"/>
            </w:tcBorders>
            <w:shd w:val="clear" w:color="auto" w:fill="auto"/>
            <w:noWrap/>
            <w:vAlign w:val="center"/>
          </w:tcPr>
          <w:p w:rsidR="00FD5229" w:rsidRPr="00C74BA7" w:rsidRDefault="00FD5229">
            <w:pPr>
              <w:jc w:val="center"/>
              <w:rPr>
                <w:bCs/>
                <w:sz w:val="22"/>
              </w:rPr>
            </w:pPr>
            <w:r w:rsidRPr="00C74BA7">
              <w:rPr>
                <w:bCs/>
                <w:sz w:val="22"/>
              </w:rPr>
              <w:t>1,64</w:t>
            </w:r>
          </w:p>
        </w:tc>
        <w:tc>
          <w:tcPr>
            <w:tcW w:w="568" w:type="dxa"/>
            <w:tcBorders>
              <w:top w:val="nil"/>
              <w:left w:val="nil"/>
              <w:bottom w:val="single" w:sz="4" w:space="0" w:color="auto"/>
              <w:right w:val="single" w:sz="4" w:space="0" w:color="auto"/>
            </w:tcBorders>
            <w:shd w:val="clear" w:color="auto" w:fill="auto"/>
            <w:hideMark/>
          </w:tcPr>
          <w:p w:rsidR="00FD5229" w:rsidRPr="00C74BA7" w:rsidRDefault="00FD5229"/>
        </w:tc>
      </w:tr>
      <w:tr w:rsidR="00FD5229" w:rsidRPr="00C74BA7" w:rsidTr="005B7615">
        <w:trPr>
          <w:trHeight w:val="565"/>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FD5229" w:rsidRPr="00C74BA7" w:rsidRDefault="00FD5229" w:rsidP="00022E83">
            <w:pPr>
              <w:rPr>
                <w:rFonts w:eastAsia="Times New Roman" w:cs="Times New Roman"/>
                <w:sz w:val="16"/>
                <w:szCs w:val="16"/>
                <w:lang w:eastAsia="ru-RU"/>
              </w:rPr>
            </w:pP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FD5229" w:rsidRPr="00C74BA7" w:rsidRDefault="00FD5229">
            <w:pPr>
              <w:rPr>
                <w:rFonts w:eastAsia="Times New Roman" w:cs="Times New Roman"/>
                <w:sz w:val="16"/>
                <w:szCs w:val="16"/>
                <w:lang w:eastAsia="ru-RU"/>
              </w:rPr>
            </w:pPr>
            <w:r w:rsidRPr="00C74BA7">
              <w:rPr>
                <w:rFonts w:eastAsia="Times New Roman" w:cs="Times New Roman"/>
                <w:sz w:val="16"/>
                <w:szCs w:val="16"/>
                <w:lang w:eastAsia="ru-RU"/>
              </w:rPr>
              <w:t>природный газ</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FD5229" w:rsidRPr="00C74BA7" w:rsidRDefault="00FD5229">
            <w:pPr>
              <w:jc w:val="center"/>
              <w:rPr>
                <w:rFonts w:eastAsia="Times New Roman" w:cs="Times New Roman"/>
                <w:sz w:val="16"/>
                <w:szCs w:val="16"/>
                <w:lang w:eastAsia="ru-RU"/>
              </w:rPr>
            </w:pPr>
            <w:r w:rsidRPr="00C74BA7">
              <w:rPr>
                <w:rFonts w:eastAsia="Times New Roman" w:cs="Times New Roman"/>
                <w:sz w:val="16"/>
                <w:szCs w:val="16"/>
                <w:lang w:eastAsia="ru-RU"/>
              </w:rPr>
              <w:t>куб. метров на 1 человека населения</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0,32</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0,35</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rsidP="002F21FB">
            <w:pPr>
              <w:jc w:val="center"/>
              <w:rPr>
                <w:bCs/>
                <w:sz w:val="20"/>
                <w:szCs w:val="20"/>
              </w:rPr>
            </w:pPr>
            <w:r w:rsidRPr="00C74BA7">
              <w:rPr>
                <w:bCs/>
                <w:sz w:val="20"/>
                <w:szCs w:val="20"/>
              </w:rPr>
              <w:t>0,35</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0,35</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0,35</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pPr>
              <w:jc w:val="center"/>
              <w:rPr>
                <w:bCs/>
                <w:sz w:val="20"/>
                <w:szCs w:val="20"/>
              </w:rPr>
            </w:pPr>
            <w:r w:rsidRPr="00C74BA7">
              <w:rPr>
                <w:bCs/>
                <w:sz w:val="20"/>
                <w:szCs w:val="20"/>
              </w:rPr>
              <w:t>0,35</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FD5229" w:rsidRPr="00C74BA7" w:rsidRDefault="00FD5229">
            <w:pPr>
              <w:jc w:val="center"/>
              <w:rPr>
                <w:bCs/>
                <w:sz w:val="22"/>
              </w:rPr>
            </w:pPr>
            <w:r w:rsidRPr="00C74BA7">
              <w:rPr>
                <w:bCs/>
                <w:sz w:val="22"/>
              </w:rPr>
              <w:t>0,36</w:t>
            </w:r>
          </w:p>
        </w:tc>
        <w:tc>
          <w:tcPr>
            <w:tcW w:w="568" w:type="dxa"/>
            <w:tcBorders>
              <w:top w:val="single" w:sz="4" w:space="0" w:color="auto"/>
              <w:left w:val="nil"/>
              <w:bottom w:val="single" w:sz="4" w:space="0" w:color="auto"/>
              <w:right w:val="single" w:sz="4" w:space="0" w:color="auto"/>
            </w:tcBorders>
            <w:shd w:val="clear" w:color="auto" w:fill="auto"/>
            <w:hideMark/>
          </w:tcPr>
          <w:p w:rsidR="00FD5229" w:rsidRPr="00C74BA7" w:rsidRDefault="00FD5229"/>
        </w:tc>
      </w:tr>
      <w:tr w:rsidR="0076674B" w:rsidRPr="00C74BA7" w:rsidTr="00750DD6">
        <w:trPr>
          <w:trHeight w:val="565"/>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41.</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73873">
            <w:pPr>
              <w:rPr>
                <w:rFonts w:eastAsia="Times New Roman" w:cs="Times New Roman"/>
                <w:sz w:val="16"/>
                <w:szCs w:val="16"/>
                <w:lang w:eastAsia="ru-RU"/>
              </w:rPr>
            </w:pPr>
            <w:proofErr w:type="gramStart"/>
            <w:r w:rsidRPr="00C74BA7">
              <w:rPr>
                <w:rFonts w:eastAsia="Times New Roman" w:cs="Times New Roman"/>
                <w:sz w:val="16"/>
                <w:szCs w:val="16"/>
                <w:lang w:eastAsia="ru-RU"/>
              </w:rPr>
              <w:t xml:space="preserve">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w:t>
            </w:r>
            <w:r w:rsidRPr="00C74BA7">
              <w:rPr>
                <w:rFonts w:eastAsia="Times New Roman" w:cs="Times New Roman"/>
                <w:sz w:val="16"/>
                <w:szCs w:val="16"/>
                <w:lang w:eastAsia="ru-RU"/>
              </w:rPr>
              <w:lastRenderedPageBreak/>
              <w:t>информационно-телекоммуникационной сети "Интернет") (при наличии):</w:t>
            </w:r>
            <w:proofErr w:type="gramEnd"/>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jc w:val="center"/>
              <w:rPr>
                <w:rFonts w:eastAsia="Times New Roman" w:cs="Times New Roman"/>
                <w:sz w:val="16"/>
                <w:szCs w:val="16"/>
                <w:lang w:eastAsia="ru-RU"/>
              </w:rPr>
            </w:pPr>
            <w:r w:rsidRPr="00C74BA7">
              <w:rPr>
                <w:rFonts w:eastAsia="Times New Roman" w:cs="Times New Roman"/>
                <w:sz w:val="16"/>
                <w:szCs w:val="16"/>
                <w:lang w:eastAsia="ru-RU"/>
              </w:rPr>
              <w:lastRenderedPageBreak/>
              <w:t> </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FF0000"/>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FF0000"/>
                <w:sz w:val="20"/>
                <w:szCs w:val="20"/>
              </w:rPr>
            </w:pP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color w:val="FF0000"/>
                <w:sz w:val="20"/>
                <w:szCs w:val="20"/>
              </w:rPr>
            </w:pP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 </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 </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 </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E10944">
            <w:pPr>
              <w:jc w:val="center"/>
              <w:rPr>
                <w:bCs/>
                <w:sz w:val="20"/>
                <w:szCs w:val="20"/>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750DD6">
        <w:trPr>
          <w:trHeight w:val="216"/>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lastRenderedPageBreak/>
              <w:t> </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 xml:space="preserve">    в сфере культуры</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jc w:val="center"/>
              <w:rPr>
                <w:rFonts w:eastAsia="Times New Roman" w:cs="Times New Roman"/>
                <w:sz w:val="16"/>
                <w:szCs w:val="16"/>
                <w:lang w:eastAsia="ru-RU"/>
              </w:rPr>
            </w:pPr>
            <w:r w:rsidRPr="00C74BA7">
              <w:rPr>
                <w:rFonts w:eastAsia="Times New Roman" w:cs="Times New Roman"/>
                <w:sz w:val="16"/>
                <w:szCs w:val="16"/>
                <w:lang w:eastAsia="ru-RU"/>
              </w:rPr>
              <w:t>баллы</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60</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A66FA7" w:rsidP="002F21FB">
            <w:pPr>
              <w:jc w:val="center"/>
              <w:rPr>
                <w:bCs/>
                <w:sz w:val="20"/>
                <w:szCs w:val="20"/>
              </w:rPr>
            </w:pPr>
            <w:r w:rsidRPr="00C74BA7">
              <w:rPr>
                <w:bCs/>
                <w:sz w:val="20"/>
                <w:szCs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E10944">
            <w:pPr>
              <w:jc w:val="center"/>
              <w:rPr>
                <w:bCs/>
                <w:sz w:val="20"/>
                <w:szCs w:val="20"/>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750DD6">
        <w:trPr>
          <w:trHeight w:val="278"/>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 </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 xml:space="preserve">    в сфере образования</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jc w:val="center"/>
              <w:rPr>
                <w:rFonts w:eastAsia="Times New Roman" w:cs="Times New Roman"/>
                <w:sz w:val="16"/>
                <w:szCs w:val="16"/>
                <w:lang w:eastAsia="ru-RU"/>
              </w:rPr>
            </w:pPr>
            <w:r w:rsidRPr="00C74BA7">
              <w:rPr>
                <w:rFonts w:eastAsia="Times New Roman" w:cs="Times New Roman"/>
                <w:sz w:val="16"/>
                <w:szCs w:val="16"/>
                <w:lang w:eastAsia="ru-RU"/>
              </w:rPr>
              <w:t>баллы</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87,1</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91,51</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AA7B4B" w:rsidP="002F21FB">
            <w:pPr>
              <w:jc w:val="center"/>
              <w:rPr>
                <w:bCs/>
                <w:sz w:val="20"/>
                <w:szCs w:val="20"/>
              </w:rPr>
            </w:pPr>
            <w:r w:rsidRPr="00C74BA7">
              <w:rPr>
                <w:bCs/>
                <w:sz w:val="20"/>
                <w:szCs w:val="20"/>
              </w:rPr>
              <w:t>93,6</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E81416">
            <w:pPr>
              <w:jc w:val="center"/>
              <w:rPr>
                <w:bCs/>
                <w:sz w:val="20"/>
                <w:szCs w:val="20"/>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76674B" w:rsidRPr="00C74BA7" w:rsidTr="00750DD6">
        <w:trPr>
          <w:trHeight w:val="128"/>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 </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sz w:val="16"/>
                <w:szCs w:val="16"/>
                <w:lang w:eastAsia="ru-RU"/>
              </w:rPr>
            </w:pPr>
            <w:r w:rsidRPr="00C74BA7">
              <w:rPr>
                <w:rFonts w:eastAsia="Times New Roman" w:cs="Times New Roman"/>
                <w:sz w:val="16"/>
                <w:szCs w:val="16"/>
                <w:lang w:eastAsia="ru-RU"/>
              </w:rPr>
              <w:t xml:space="preserve">    в сфере охраны здоровья</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jc w:val="center"/>
              <w:rPr>
                <w:rFonts w:eastAsia="Times New Roman" w:cs="Times New Roman"/>
                <w:sz w:val="16"/>
                <w:szCs w:val="16"/>
                <w:lang w:eastAsia="ru-RU"/>
              </w:rPr>
            </w:pPr>
            <w:r w:rsidRPr="00C74BA7">
              <w:rPr>
                <w:rFonts w:eastAsia="Times New Roman" w:cs="Times New Roman"/>
                <w:sz w:val="16"/>
                <w:szCs w:val="16"/>
                <w:lang w:eastAsia="ru-RU"/>
              </w:rPr>
              <w:t>баллы</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1 446</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1244</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r w:rsidRPr="00C74BA7">
              <w:rPr>
                <w:bCs/>
                <w:sz w:val="20"/>
                <w:szCs w:val="20"/>
              </w:rPr>
              <w:t>1043</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A66FA7" w:rsidP="002F21FB">
            <w:pPr>
              <w:jc w:val="center"/>
              <w:rPr>
                <w:bCs/>
                <w:sz w:val="20"/>
                <w:szCs w:val="20"/>
              </w:rPr>
            </w:pPr>
            <w:r w:rsidRPr="00C74BA7">
              <w:rPr>
                <w:bCs/>
                <w:sz w:val="20"/>
                <w:szCs w:val="20"/>
              </w:rPr>
              <w:t>90</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2F21FB">
            <w:pPr>
              <w:jc w:val="center"/>
              <w:rPr>
                <w:bCs/>
                <w:sz w:val="20"/>
                <w:szCs w:val="20"/>
              </w:rPr>
            </w:pP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76674B" w:rsidRPr="00C74BA7" w:rsidRDefault="0076674B" w:rsidP="00E81416">
            <w:pPr>
              <w:jc w:val="center"/>
              <w:rPr>
                <w:bCs/>
                <w:sz w:val="20"/>
                <w:szCs w:val="20"/>
              </w:rPr>
            </w:pP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76674B" w:rsidRPr="00C74BA7" w:rsidRDefault="0076674B" w:rsidP="00E10944">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r w:rsidR="00863AB0" w:rsidRPr="00C74BA7" w:rsidTr="00750DD6">
        <w:trPr>
          <w:trHeight w:val="284"/>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3AB0" w:rsidRPr="00C74BA7" w:rsidRDefault="00863AB0" w:rsidP="00E10944">
            <w:pPr>
              <w:rPr>
                <w:rFonts w:eastAsia="Times New Roman" w:cs="Times New Roman"/>
                <w:sz w:val="16"/>
                <w:szCs w:val="16"/>
                <w:lang w:eastAsia="ru-RU"/>
              </w:rPr>
            </w:pPr>
            <w:r w:rsidRPr="00C74BA7">
              <w:rPr>
                <w:rFonts w:eastAsia="Times New Roman" w:cs="Times New Roman"/>
                <w:sz w:val="16"/>
                <w:szCs w:val="16"/>
                <w:lang w:eastAsia="ru-RU"/>
              </w:rPr>
              <w:t> </w:t>
            </w:r>
          </w:p>
        </w:tc>
        <w:tc>
          <w:tcPr>
            <w:tcW w:w="4651"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rsidP="00E10944">
            <w:pPr>
              <w:rPr>
                <w:rFonts w:eastAsia="Times New Roman" w:cs="Times New Roman"/>
                <w:sz w:val="16"/>
                <w:szCs w:val="16"/>
                <w:lang w:eastAsia="ru-RU"/>
              </w:rPr>
            </w:pPr>
            <w:r w:rsidRPr="00C74BA7">
              <w:rPr>
                <w:rFonts w:eastAsia="Times New Roman" w:cs="Times New Roman"/>
                <w:sz w:val="16"/>
                <w:szCs w:val="16"/>
                <w:lang w:eastAsia="ru-RU"/>
              </w:rPr>
              <w:t xml:space="preserve">    в сфере социального обслуживания</w:t>
            </w:r>
          </w:p>
        </w:tc>
        <w:tc>
          <w:tcPr>
            <w:tcW w:w="1322"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rsidP="00E10944">
            <w:pPr>
              <w:jc w:val="center"/>
              <w:rPr>
                <w:rFonts w:eastAsia="Times New Roman" w:cs="Times New Roman"/>
                <w:sz w:val="16"/>
                <w:szCs w:val="16"/>
                <w:lang w:eastAsia="ru-RU"/>
              </w:rPr>
            </w:pPr>
            <w:r w:rsidRPr="00C74BA7">
              <w:rPr>
                <w:rFonts w:eastAsia="Times New Roman" w:cs="Times New Roman"/>
                <w:sz w:val="16"/>
                <w:szCs w:val="16"/>
                <w:lang w:eastAsia="ru-RU"/>
              </w:rPr>
              <w:t>баллы</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bCs/>
                <w:sz w:val="20"/>
                <w:szCs w:val="20"/>
              </w:rPr>
            </w:pPr>
            <w:r w:rsidRPr="00C74BA7">
              <w:rPr>
                <w:bCs/>
                <w:sz w:val="20"/>
                <w:szCs w:val="20"/>
              </w:rPr>
              <w:t>х</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bCs/>
                <w:sz w:val="20"/>
                <w:szCs w:val="20"/>
              </w:rPr>
            </w:pPr>
            <w:r w:rsidRPr="00C74BA7">
              <w:rPr>
                <w:bCs/>
                <w:sz w:val="20"/>
                <w:szCs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2F21FB">
            <w:pPr>
              <w:jc w:val="center"/>
              <w:rPr>
                <w:bCs/>
                <w:sz w:val="20"/>
                <w:szCs w:val="20"/>
              </w:rPr>
            </w:pPr>
            <w:r w:rsidRPr="00C74BA7">
              <w:rPr>
                <w:bCs/>
                <w:sz w:val="20"/>
                <w:szCs w:val="20"/>
              </w:rPr>
              <w:t>х</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863AB0">
            <w:pPr>
              <w:jc w:val="center"/>
              <w:rPr>
                <w:bCs/>
                <w:sz w:val="20"/>
                <w:szCs w:val="20"/>
              </w:rPr>
            </w:pPr>
            <w:r w:rsidRPr="00C74BA7">
              <w:rPr>
                <w:bCs/>
                <w:sz w:val="20"/>
                <w:szCs w:val="20"/>
              </w:rPr>
              <w:t>х</w:t>
            </w:r>
          </w:p>
        </w:tc>
        <w:tc>
          <w:tcPr>
            <w:tcW w:w="1266"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863AB0">
            <w:pPr>
              <w:jc w:val="center"/>
              <w:rPr>
                <w:bCs/>
                <w:sz w:val="20"/>
                <w:szCs w:val="20"/>
              </w:rPr>
            </w:pPr>
            <w:r w:rsidRPr="00C74BA7">
              <w:rPr>
                <w:bCs/>
                <w:sz w:val="20"/>
                <w:szCs w:val="20"/>
              </w:rPr>
              <w:t>х</w:t>
            </w:r>
          </w:p>
        </w:tc>
        <w:tc>
          <w:tcPr>
            <w:tcW w:w="1427" w:type="dxa"/>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863AB0">
            <w:pPr>
              <w:jc w:val="center"/>
              <w:rPr>
                <w:bCs/>
                <w:sz w:val="20"/>
                <w:szCs w:val="20"/>
              </w:rPr>
            </w:pPr>
            <w:r w:rsidRPr="00C74BA7">
              <w:rPr>
                <w:bCs/>
                <w:sz w:val="20"/>
                <w:szCs w:val="20"/>
              </w:rPr>
              <w:t>х</w:t>
            </w:r>
          </w:p>
        </w:tc>
        <w:tc>
          <w:tcPr>
            <w:tcW w:w="1135" w:type="dxa"/>
            <w:gridSpan w:val="2"/>
            <w:tcBorders>
              <w:top w:val="single" w:sz="4" w:space="0" w:color="auto"/>
              <w:left w:val="nil"/>
              <w:bottom w:val="single" w:sz="4" w:space="0" w:color="auto"/>
              <w:right w:val="single" w:sz="4" w:space="0" w:color="auto"/>
            </w:tcBorders>
            <w:shd w:val="clear" w:color="auto" w:fill="auto"/>
            <w:noWrap/>
            <w:vAlign w:val="center"/>
          </w:tcPr>
          <w:p w:rsidR="00863AB0" w:rsidRPr="00C74BA7" w:rsidRDefault="00863AB0" w:rsidP="00E81416">
            <w:pPr>
              <w:jc w:val="center"/>
              <w:rPr>
                <w:bCs/>
                <w:sz w:val="20"/>
                <w:szCs w:val="20"/>
              </w:rPr>
            </w:pPr>
            <w:r w:rsidRPr="00C74BA7">
              <w:rPr>
                <w:bCs/>
                <w:sz w:val="20"/>
                <w:szCs w:val="20"/>
              </w:rPr>
              <w:t>х</w:t>
            </w:r>
          </w:p>
        </w:tc>
        <w:tc>
          <w:tcPr>
            <w:tcW w:w="568" w:type="dxa"/>
            <w:tcBorders>
              <w:top w:val="single" w:sz="4" w:space="0" w:color="auto"/>
              <w:left w:val="nil"/>
              <w:bottom w:val="single" w:sz="4" w:space="0" w:color="auto"/>
              <w:right w:val="single" w:sz="4" w:space="0" w:color="auto"/>
            </w:tcBorders>
            <w:shd w:val="clear" w:color="auto" w:fill="auto"/>
            <w:vAlign w:val="center"/>
            <w:hideMark/>
          </w:tcPr>
          <w:p w:rsidR="00863AB0" w:rsidRPr="00C74BA7" w:rsidRDefault="00863AB0" w:rsidP="00E10944">
            <w:pPr>
              <w:rPr>
                <w:rFonts w:eastAsia="Times New Roman" w:cs="Times New Roman"/>
                <w:color w:val="FF0000"/>
                <w:sz w:val="16"/>
                <w:szCs w:val="16"/>
                <w:lang w:eastAsia="ru-RU"/>
              </w:rPr>
            </w:pPr>
            <w:r w:rsidRPr="00C74BA7">
              <w:rPr>
                <w:rFonts w:eastAsia="Times New Roman" w:cs="Times New Roman"/>
                <w:color w:val="FF0000"/>
                <w:sz w:val="16"/>
                <w:szCs w:val="16"/>
                <w:lang w:eastAsia="ru-RU"/>
              </w:rPr>
              <w:t> </w:t>
            </w:r>
          </w:p>
        </w:tc>
      </w:tr>
    </w:tbl>
    <w:p w:rsidR="00CA2AE0" w:rsidRPr="00C74BA7" w:rsidRDefault="00CA2AE0" w:rsidP="00602623">
      <w:pPr>
        <w:jc w:val="center"/>
        <w:rPr>
          <w:rFonts w:eastAsia="Times New Roman" w:cs="Times New Roman"/>
          <w:b/>
          <w:szCs w:val="28"/>
        </w:rPr>
      </w:pPr>
    </w:p>
    <w:p w:rsidR="00BD4A87" w:rsidRPr="00C74BA7" w:rsidRDefault="00BD4A87" w:rsidP="00BD4A87">
      <w:pPr>
        <w:jc w:val="center"/>
        <w:rPr>
          <w:rFonts w:eastAsia="Times New Roman" w:cs="Times New Roman"/>
          <w:sz w:val="20"/>
          <w:szCs w:val="20"/>
          <w:lang w:eastAsia="ru-RU"/>
        </w:rPr>
      </w:pPr>
      <w:r w:rsidRPr="00C74BA7">
        <w:rPr>
          <w:rFonts w:eastAsia="Times New Roman" w:cs="Times New Roman"/>
          <w:sz w:val="20"/>
          <w:szCs w:val="20"/>
          <w:lang w:eastAsia="ru-RU"/>
        </w:rPr>
        <w:t>**</w:t>
      </w:r>
      <w:proofErr w:type="gramStart"/>
      <w:r w:rsidRPr="00C74BA7">
        <w:rPr>
          <w:rFonts w:eastAsia="Times New Roman" w:cs="Times New Roman"/>
          <w:sz w:val="20"/>
          <w:szCs w:val="20"/>
          <w:lang w:eastAsia="ru-RU"/>
        </w:rPr>
        <w:t>рассчитан</w:t>
      </w:r>
      <w:proofErr w:type="gramEnd"/>
      <w:r w:rsidRPr="00C74BA7">
        <w:rPr>
          <w:rFonts w:eastAsia="Times New Roman" w:cs="Times New Roman"/>
          <w:sz w:val="20"/>
          <w:szCs w:val="20"/>
          <w:lang w:eastAsia="ru-RU"/>
        </w:rPr>
        <w:t xml:space="preserve"> по Методическим рекомендациям органам государственной власти субъектов РФ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утвержденным распоряжением Министерства культуры РФ от 23.10.2023 № Р-2879.</w:t>
      </w:r>
    </w:p>
    <w:p w:rsidR="00BD4A87" w:rsidRPr="00C74BA7" w:rsidRDefault="00BD4A87" w:rsidP="00602623">
      <w:pPr>
        <w:jc w:val="center"/>
        <w:rPr>
          <w:rFonts w:eastAsia="Times New Roman" w:cs="Times New Roman"/>
          <w:b/>
          <w:szCs w:val="28"/>
        </w:rPr>
        <w:sectPr w:rsidR="00BD4A87" w:rsidRPr="00C74BA7" w:rsidSect="00514CAF">
          <w:pgSz w:w="16838" w:h="11906" w:orient="landscape"/>
          <w:pgMar w:top="720" w:right="720" w:bottom="720" w:left="720" w:header="708" w:footer="708" w:gutter="0"/>
          <w:pgNumType w:start="1"/>
          <w:cols w:space="708"/>
          <w:docGrid w:linePitch="381"/>
        </w:sectPr>
      </w:pPr>
    </w:p>
    <w:p w:rsidR="00602623" w:rsidRPr="00C74BA7" w:rsidRDefault="00602623" w:rsidP="007B6F2D">
      <w:pPr>
        <w:jc w:val="center"/>
        <w:rPr>
          <w:rFonts w:eastAsia="Times New Roman" w:cs="Times New Roman"/>
          <w:b/>
          <w:szCs w:val="28"/>
        </w:rPr>
      </w:pPr>
      <w:r w:rsidRPr="00C74BA7">
        <w:rPr>
          <w:rFonts w:eastAsia="Times New Roman" w:cs="Times New Roman"/>
          <w:b/>
          <w:szCs w:val="28"/>
          <w:lang w:val="en-US"/>
        </w:rPr>
        <w:lastRenderedPageBreak/>
        <w:t>II</w:t>
      </w:r>
      <w:r w:rsidRPr="00C74BA7">
        <w:rPr>
          <w:rFonts w:eastAsia="Times New Roman" w:cs="Times New Roman"/>
          <w:b/>
          <w:szCs w:val="28"/>
        </w:rPr>
        <w:t>. Основные результаты и перспективы деятельности органов</w:t>
      </w:r>
    </w:p>
    <w:p w:rsidR="00602623" w:rsidRPr="00C74BA7" w:rsidRDefault="00602623" w:rsidP="007B6F2D">
      <w:pPr>
        <w:jc w:val="center"/>
        <w:rPr>
          <w:rFonts w:eastAsia="Times New Roman" w:cs="Times New Roman"/>
          <w:b/>
          <w:szCs w:val="28"/>
        </w:rPr>
      </w:pPr>
      <w:r w:rsidRPr="00C74BA7">
        <w:rPr>
          <w:rFonts w:eastAsia="Times New Roman" w:cs="Times New Roman"/>
          <w:b/>
          <w:szCs w:val="28"/>
        </w:rPr>
        <w:t>местного самоуправления г.</w:t>
      </w:r>
      <w:r w:rsidR="0003062B" w:rsidRPr="00C74BA7">
        <w:rPr>
          <w:rFonts w:eastAsia="Times New Roman" w:cs="Times New Roman"/>
          <w:b/>
          <w:szCs w:val="28"/>
        </w:rPr>
        <w:t xml:space="preserve"> </w:t>
      </w:r>
      <w:r w:rsidRPr="00C74BA7">
        <w:rPr>
          <w:rFonts w:eastAsia="Times New Roman" w:cs="Times New Roman"/>
          <w:b/>
          <w:szCs w:val="28"/>
        </w:rPr>
        <w:t xml:space="preserve">Астрахани по решению вопросов </w:t>
      </w:r>
    </w:p>
    <w:p w:rsidR="00602623" w:rsidRPr="00C74BA7" w:rsidRDefault="00602623" w:rsidP="007B6F2D">
      <w:pPr>
        <w:jc w:val="center"/>
        <w:rPr>
          <w:rFonts w:eastAsia="Times New Roman" w:cs="Times New Roman"/>
          <w:b/>
          <w:szCs w:val="28"/>
        </w:rPr>
      </w:pPr>
      <w:r w:rsidRPr="00C74BA7">
        <w:rPr>
          <w:rFonts w:eastAsia="Times New Roman" w:cs="Times New Roman"/>
          <w:b/>
          <w:szCs w:val="28"/>
        </w:rPr>
        <w:t xml:space="preserve">местного значения и социально-экономического развития  </w:t>
      </w:r>
    </w:p>
    <w:p w:rsidR="00602623" w:rsidRPr="00C74BA7" w:rsidRDefault="00602623" w:rsidP="007B6F2D">
      <w:pPr>
        <w:jc w:val="center"/>
        <w:rPr>
          <w:rFonts w:eastAsia="Times New Roman" w:cs="Times New Roman"/>
          <w:b/>
          <w:szCs w:val="28"/>
        </w:rPr>
      </w:pPr>
      <w:r w:rsidRPr="00C74BA7">
        <w:rPr>
          <w:rFonts w:eastAsia="Times New Roman" w:cs="Times New Roman"/>
          <w:b/>
          <w:szCs w:val="28"/>
        </w:rPr>
        <w:t>«Муниципального образования «</w:t>
      </w:r>
      <w:r w:rsidRPr="00C74BA7">
        <w:rPr>
          <w:rFonts w:eastAsia="Times New Roman" w:cs="Times New Roman"/>
          <w:b/>
          <w:color w:val="000000" w:themeColor="text1"/>
          <w:szCs w:val="28"/>
        </w:rPr>
        <w:t>Город</w:t>
      </w:r>
      <w:r w:rsidR="0003062B" w:rsidRPr="00C74BA7">
        <w:rPr>
          <w:rFonts w:eastAsia="Times New Roman" w:cs="Times New Roman"/>
          <w:b/>
          <w:color w:val="000000" w:themeColor="text1"/>
          <w:szCs w:val="28"/>
        </w:rPr>
        <w:t>ской округ город</w:t>
      </w:r>
      <w:r w:rsidRPr="00C74BA7">
        <w:rPr>
          <w:rFonts w:eastAsia="Times New Roman" w:cs="Times New Roman"/>
          <w:b/>
          <w:color w:val="000000" w:themeColor="text1"/>
          <w:szCs w:val="28"/>
        </w:rPr>
        <w:t xml:space="preserve"> Астрахань</w:t>
      </w:r>
      <w:r w:rsidRPr="00C74BA7">
        <w:rPr>
          <w:rFonts w:eastAsia="Times New Roman" w:cs="Times New Roman"/>
          <w:b/>
          <w:szCs w:val="28"/>
        </w:rPr>
        <w:t>»</w:t>
      </w:r>
    </w:p>
    <w:p w:rsidR="00602623" w:rsidRPr="00C74BA7" w:rsidRDefault="00602623" w:rsidP="007B6F2D">
      <w:pPr>
        <w:jc w:val="center"/>
        <w:rPr>
          <w:rFonts w:eastAsia="Times New Roman" w:cs="Times New Roman"/>
          <w:b/>
          <w:szCs w:val="28"/>
        </w:rPr>
      </w:pPr>
      <w:r w:rsidRPr="00C74BA7">
        <w:rPr>
          <w:rFonts w:eastAsia="Times New Roman" w:cs="Times New Roman"/>
          <w:b/>
          <w:szCs w:val="28"/>
        </w:rPr>
        <w:t>Астраханской области</w:t>
      </w:r>
    </w:p>
    <w:p w:rsidR="00602623" w:rsidRPr="00C74BA7" w:rsidRDefault="00602623" w:rsidP="007B6F2D">
      <w:pPr>
        <w:jc w:val="center"/>
        <w:rPr>
          <w:rFonts w:eastAsia="Times New Roman" w:cs="Times New Roman"/>
          <w:szCs w:val="28"/>
          <w:lang w:eastAsia="ru-RU"/>
        </w:rPr>
      </w:pPr>
    </w:p>
    <w:p w:rsidR="00602623" w:rsidRPr="00C74BA7" w:rsidRDefault="00893248" w:rsidP="007B6F2D">
      <w:pPr>
        <w:autoSpaceDE w:val="0"/>
        <w:autoSpaceDN w:val="0"/>
        <w:adjustRightInd w:val="0"/>
        <w:ind w:firstLine="709"/>
        <w:jc w:val="both"/>
        <w:rPr>
          <w:rFonts w:eastAsia="Times New Roman" w:cs="Times New Roman"/>
          <w:szCs w:val="28"/>
          <w:lang w:eastAsia="ru-RU"/>
        </w:rPr>
      </w:pPr>
      <w:r w:rsidRPr="00C74BA7">
        <w:rPr>
          <w:rFonts w:eastAsia="Times New Roman" w:cs="Times New Roman"/>
          <w:szCs w:val="28"/>
          <w:lang w:eastAsia="ru-RU"/>
        </w:rPr>
        <w:t xml:space="preserve">Астрахань – </w:t>
      </w:r>
      <w:r w:rsidR="00602623" w:rsidRPr="00C74BA7">
        <w:rPr>
          <w:rFonts w:eastAsia="Times New Roman" w:cs="Times New Roman"/>
          <w:szCs w:val="28"/>
          <w:lang w:eastAsia="ru-RU"/>
        </w:rPr>
        <w:t>административный центр Астраханской области.</w:t>
      </w:r>
    </w:p>
    <w:p w:rsidR="00602623" w:rsidRPr="00C74BA7" w:rsidRDefault="00602623" w:rsidP="007B6F2D">
      <w:pPr>
        <w:ind w:firstLine="709"/>
        <w:jc w:val="both"/>
        <w:rPr>
          <w:rFonts w:eastAsia="Times New Roman" w:cs="Times New Roman"/>
          <w:szCs w:val="28"/>
        </w:rPr>
      </w:pPr>
      <w:r w:rsidRPr="00C74BA7">
        <w:rPr>
          <w:rFonts w:eastAsia="Times New Roman" w:cs="Times New Roman"/>
          <w:szCs w:val="28"/>
        </w:rPr>
        <w:t>Город Астрахань расположен на Прикаспийской низменности, в вер</w:t>
      </w:r>
      <w:r w:rsidR="00893248" w:rsidRPr="00C74BA7">
        <w:rPr>
          <w:rFonts w:eastAsia="Times New Roman" w:cs="Times New Roman"/>
          <w:szCs w:val="28"/>
        </w:rPr>
        <w:t xml:space="preserve">хней части  дельты р. Волга на </w:t>
      </w:r>
      <w:r w:rsidRPr="00C74BA7">
        <w:rPr>
          <w:rFonts w:eastAsia="Times New Roman" w:cs="Times New Roman"/>
          <w:szCs w:val="28"/>
        </w:rPr>
        <w:t>одиннадцати островах, занимаемая площадь – 0,21 тыс. кв. километров. Его территория пересечена рукавами и протоками (ериками), отходящими от Волжского русла на юго-восток (</w:t>
      </w:r>
      <w:proofErr w:type="spellStart"/>
      <w:r w:rsidRPr="00C74BA7">
        <w:rPr>
          <w:rFonts w:eastAsia="Times New Roman" w:cs="Times New Roman"/>
          <w:szCs w:val="28"/>
        </w:rPr>
        <w:t>Болда</w:t>
      </w:r>
      <w:proofErr w:type="spellEnd"/>
      <w:r w:rsidRPr="00C74BA7">
        <w:rPr>
          <w:rFonts w:eastAsia="Times New Roman" w:cs="Times New Roman"/>
          <w:szCs w:val="28"/>
        </w:rPr>
        <w:t xml:space="preserve">, Кутум, Царев, </w:t>
      </w:r>
      <w:proofErr w:type="spellStart"/>
      <w:r w:rsidRPr="00C74BA7">
        <w:rPr>
          <w:rFonts w:eastAsia="Times New Roman" w:cs="Times New Roman"/>
          <w:szCs w:val="28"/>
        </w:rPr>
        <w:t>Кизань</w:t>
      </w:r>
      <w:proofErr w:type="spellEnd"/>
      <w:r w:rsidRPr="00C74BA7">
        <w:rPr>
          <w:rFonts w:eastAsia="Times New Roman" w:cs="Times New Roman"/>
          <w:szCs w:val="28"/>
        </w:rPr>
        <w:t xml:space="preserve"> и др.). </w:t>
      </w:r>
    </w:p>
    <w:p w:rsidR="00602623" w:rsidRPr="00C74BA7" w:rsidRDefault="00602623" w:rsidP="007B6F2D">
      <w:pPr>
        <w:ind w:firstLine="709"/>
        <w:jc w:val="both"/>
        <w:rPr>
          <w:rFonts w:eastAsia="Times New Roman" w:cs="Times New Roman"/>
          <w:szCs w:val="28"/>
          <w:lang w:eastAsia="ru-RU"/>
        </w:rPr>
      </w:pPr>
      <w:r w:rsidRPr="00C74BA7">
        <w:rPr>
          <w:rFonts w:eastAsia="Times New Roman" w:cs="Times New Roman"/>
          <w:szCs w:val="28"/>
          <w:lang w:eastAsia="ru-RU"/>
        </w:rPr>
        <w:t>Территориально город разделен на 4 района: Кировский, Ленинский, Советский, Трусовский.</w:t>
      </w:r>
    </w:p>
    <w:p w:rsidR="00602623" w:rsidRPr="00C74BA7" w:rsidRDefault="00602623" w:rsidP="007B6F2D">
      <w:pPr>
        <w:ind w:firstLine="709"/>
        <w:jc w:val="both"/>
        <w:rPr>
          <w:rFonts w:eastAsia="Times New Roman" w:cs="Times New Roman"/>
          <w:szCs w:val="28"/>
        </w:rPr>
      </w:pPr>
      <w:proofErr w:type="gramStart"/>
      <w:r w:rsidRPr="00C74BA7">
        <w:rPr>
          <w:rFonts w:eastAsia="Times New Roman" w:cs="Times New Roman"/>
          <w:szCs w:val="28"/>
        </w:rPr>
        <w:t xml:space="preserve">По территории </w:t>
      </w:r>
      <w:r w:rsidR="00F57EF9" w:rsidRPr="00C74BA7">
        <w:rPr>
          <w:rFonts w:eastAsia="Times New Roman" w:cs="Times New Roman"/>
          <w:szCs w:val="28"/>
        </w:rPr>
        <w:t>города</w:t>
      </w:r>
      <w:r w:rsidRPr="00C74BA7">
        <w:rPr>
          <w:rFonts w:eastAsia="Times New Roman" w:cs="Times New Roman"/>
          <w:szCs w:val="28"/>
        </w:rPr>
        <w:t xml:space="preserve"> проходит главная водная ар</w:t>
      </w:r>
      <w:r w:rsidR="00AF1852" w:rsidRPr="00C74BA7">
        <w:rPr>
          <w:rFonts w:eastAsia="Times New Roman" w:cs="Times New Roman"/>
          <w:szCs w:val="28"/>
        </w:rPr>
        <w:t xml:space="preserve">терия – река Волга, а через нее – </w:t>
      </w:r>
      <w:r w:rsidRPr="00C74BA7">
        <w:rPr>
          <w:rFonts w:eastAsia="Times New Roman" w:cs="Times New Roman"/>
          <w:szCs w:val="28"/>
        </w:rPr>
        <w:t>водные пути из прикаспийских государств в Черное, Средиземное, Балтийск</w:t>
      </w:r>
      <w:r w:rsidR="00893248" w:rsidRPr="00C74BA7">
        <w:rPr>
          <w:rFonts w:eastAsia="Times New Roman" w:cs="Times New Roman"/>
          <w:szCs w:val="28"/>
        </w:rPr>
        <w:t>ое, Северное моря.</w:t>
      </w:r>
      <w:proofErr w:type="gramEnd"/>
      <w:r w:rsidR="00893248" w:rsidRPr="00C74BA7">
        <w:rPr>
          <w:rFonts w:eastAsia="Times New Roman" w:cs="Times New Roman"/>
          <w:szCs w:val="28"/>
        </w:rPr>
        <w:t xml:space="preserve">  Астрахань – </w:t>
      </w:r>
      <w:r w:rsidRPr="00C74BA7">
        <w:rPr>
          <w:rFonts w:eastAsia="Times New Roman" w:cs="Times New Roman"/>
          <w:szCs w:val="28"/>
        </w:rPr>
        <w:t xml:space="preserve">естественный центр транзитной торговли и крупный транспортный узел на стыке Азии и Европы. </w:t>
      </w:r>
    </w:p>
    <w:p w:rsidR="00602623" w:rsidRPr="00C74BA7" w:rsidRDefault="00602623" w:rsidP="007B6F2D">
      <w:pPr>
        <w:ind w:firstLine="709"/>
        <w:jc w:val="both"/>
        <w:rPr>
          <w:rFonts w:eastAsia="Times New Roman" w:cs="Times New Roman"/>
          <w:szCs w:val="28"/>
        </w:rPr>
      </w:pPr>
      <w:r w:rsidRPr="00C74BA7">
        <w:rPr>
          <w:rFonts w:eastAsia="Times New Roman" w:cs="Times New Roman"/>
          <w:szCs w:val="28"/>
        </w:rPr>
        <w:t>Расположение Астрахани на Прикаспийской низменности, в дельте Волги с богатыми запасами природных ресурсов способствует развитию плодоовощной, химической и нефтехимической промышленнос</w:t>
      </w:r>
      <w:r w:rsidR="008775E2" w:rsidRPr="00C74BA7">
        <w:rPr>
          <w:rFonts w:eastAsia="Times New Roman" w:cs="Times New Roman"/>
          <w:szCs w:val="28"/>
        </w:rPr>
        <w:t>ти</w:t>
      </w:r>
      <w:r w:rsidRPr="00C74BA7">
        <w:rPr>
          <w:rFonts w:eastAsia="Times New Roman" w:cs="Times New Roman"/>
          <w:szCs w:val="28"/>
        </w:rPr>
        <w:t>, судостроения.</w:t>
      </w:r>
    </w:p>
    <w:p w:rsidR="00602623" w:rsidRPr="00C74BA7" w:rsidRDefault="00602623" w:rsidP="007B6F2D">
      <w:pPr>
        <w:ind w:firstLine="567"/>
        <w:jc w:val="center"/>
        <w:rPr>
          <w:rFonts w:eastAsia="Times New Roman" w:cs="Times New Roman"/>
          <w:b/>
          <w:color w:val="000000" w:themeColor="text1"/>
          <w:szCs w:val="28"/>
          <w:lang w:eastAsia="ru-RU"/>
        </w:rPr>
      </w:pPr>
    </w:p>
    <w:p w:rsidR="00602623" w:rsidRPr="00C74BA7" w:rsidRDefault="00041DC0" w:rsidP="0003062B">
      <w:pPr>
        <w:spacing w:after="120"/>
        <w:jc w:val="center"/>
        <w:rPr>
          <w:rFonts w:eastAsia="Times New Roman" w:cs="Times New Roman"/>
          <w:b/>
          <w:color w:val="000000" w:themeColor="text1"/>
          <w:szCs w:val="28"/>
          <w:lang w:eastAsia="ru-RU"/>
        </w:rPr>
      </w:pPr>
      <w:r w:rsidRPr="00C74BA7">
        <w:rPr>
          <w:rFonts w:eastAsia="Times New Roman" w:cs="Times New Roman"/>
          <w:b/>
          <w:color w:val="000000" w:themeColor="text1"/>
          <w:szCs w:val="28"/>
          <w:lang w:eastAsia="ru-RU"/>
        </w:rPr>
        <w:t>Экономическое развитие</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В течение отчетного периода городская экономика демонстрировала как положительные тенденции, так и отрицательные. По данным официальной статистики 2024 год в г. Астрахани характеризовался следующими показателями социально-экономического развития.</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Так, объем отгруженных товаров, произведенных крупными и средними предприятиями промышленности, составил 523,2 млрд. руб. (107,8% к 2023 году), наибольшую долю в котором занимала добыча полезных ископаемых (89,2%) с объемом отгрузки 466,7 млрд. руб. (111,6% к 2023 году).</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На долю обрабатывающих произво</w:t>
      </w:r>
      <w:proofErr w:type="gramStart"/>
      <w:r w:rsidRPr="00C74BA7">
        <w:rPr>
          <w:rFonts w:eastAsia="Calibri" w:cs="Times New Roman"/>
          <w:color w:val="000000" w:themeColor="text1"/>
          <w:szCs w:val="28"/>
        </w:rPr>
        <w:t>дств пр</w:t>
      </w:r>
      <w:proofErr w:type="gramEnd"/>
      <w:r w:rsidRPr="00C74BA7">
        <w:rPr>
          <w:rFonts w:eastAsia="Calibri" w:cs="Times New Roman"/>
          <w:color w:val="000000" w:themeColor="text1"/>
          <w:szCs w:val="28"/>
        </w:rPr>
        <w:t>ишлось 5,1% или 26,7 млрд. руб. (67,5% к предыдущему году).</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 xml:space="preserve">Отраслями, стабильно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4,8% и 0,9%, а объем услуг – 25,1 млрд. руб. (108,1% к 2023 году) и 4,6 млрд. руб. (109,4% к 2023 году) соответственно. </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 xml:space="preserve">Объем инвестиций в основной капитал по крупным и средним предприятиям г. Астрахани за 2024 год увеличился на 9,3% и составил 55,9 </w:t>
      </w:r>
      <w:r w:rsidRPr="00C74BA7">
        <w:rPr>
          <w:rFonts w:eastAsia="Calibri" w:cs="Times New Roman"/>
          <w:color w:val="000000" w:themeColor="text1"/>
          <w:szCs w:val="28"/>
        </w:rPr>
        <w:lastRenderedPageBreak/>
        <w:t>млрд. руб., из которых около 55,7% приходилось на предприятия по добыче полезных ископаемых.</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Объем работ, выполненных крупными и средними организациями по виду деятельности «Строительство», составил 2,0 млрд. руб., что в 1,5 раза выше уровня предыдущего года. Из числа введенных в действие в 2024 году зданий 96,2% составляли здания жилого назначения. Таким образом, за 12 месяцев введено 250,3 тыс. кв. м. общей площади жилых домов или 100,7% к уровню соответствующего периода предыдущего года.</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 xml:space="preserve">Оборот розничной торговли по крупным и средним организациям сложился в объеме 91,8 млрд. руб., что на 10,7% больше уровня 2023 года. В структуре оборота розничной торговли удельный вес пищевых продуктов, включая напитки, и табачные изделия составил 50,8%, непродовольственных товаров – 49,2%. Население города продолжало пользоваться услугами предприятий общественного питания. Их оборот по крупным и средним организациям увеличился на 7% и составил 1,6 млрд. руб. Платные услуги населению оказаны крупными и средними организациями в объеме 27,4 млрд. руб. (102,0% к предыдущему году). </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Среднемесячная заработная плата на крупных и средних предприятиях выросла по сравнению с прошлым годом на 15,9% и составила в 2024 году 66 246,8 руб. Реальная зарплата увеличилась на 7,6% к уровню 2023 года.</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 171 401,3 руб., наименьший - на предприятия по водоснабжению; водоотведению, организации сбора и утилизации отходов, деятельности по ликвидации загрязнений – 42 039,5 руб. При этом темп роста заработной платы относительно предыдущего года у последних составил 125,9%, а на предприятиях добычи полезных ископаемых – 109,8%.</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По видам экономической деятельности организаций социальной сферы, таких как: культура, спорт, организация досуга и развлечений; здравоохранение; образование темп роста среднемесячной заработной платы составил 111,9% (56 244,5 руб.), 115,1% (54 932,3 руб.) и 115,0% (50 824,0 руб.) соответственно.</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Покупательная способность среднемесячной заработной платы по г. Астрахани за 2024 год составила 4,4 набора прожиточного минимума (ПМ) против 4,1 набора ПМ за 2023 год. Увеличению покупательской способности среднемесячной заработной платы способствовало превышение ее темпа роста (115,9%) над ростом цен (107,8%).</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 xml:space="preserve">Средний размер назначенных месячных пенсий вырос на 12,0% по сравнению с 2023 годом и сложился в размере 21 963,13 руб. </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t>Уровень зарегистрированной безработицы в городе снизился за отчетный период на 0,1 п. п. до 0,3% к численности рабочей силы.</w:t>
      </w:r>
    </w:p>
    <w:p w:rsidR="0003062B" w:rsidRPr="00C74BA7" w:rsidRDefault="0003062B" w:rsidP="0003062B">
      <w:pPr>
        <w:ind w:firstLine="709"/>
        <w:jc w:val="both"/>
        <w:rPr>
          <w:rFonts w:eastAsia="Calibri" w:cs="Times New Roman"/>
          <w:color w:val="000000" w:themeColor="text1"/>
          <w:szCs w:val="28"/>
        </w:rPr>
      </w:pPr>
      <w:r w:rsidRPr="00C74BA7">
        <w:rPr>
          <w:rFonts w:eastAsia="Calibri" w:cs="Times New Roman"/>
          <w:color w:val="000000" w:themeColor="text1"/>
          <w:szCs w:val="28"/>
        </w:rPr>
        <w:lastRenderedPageBreak/>
        <w:t>Уровень рождаемости составил 10,2 (10,3 – в январе-декабре 2023 году) в  расчете на 1 000 человек населения, а уровень смертности – 12,4 (12,2 – в январе-декабре 2023 году).</w:t>
      </w:r>
    </w:p>
    <w:p w:rsidR="00D2111B" w:rsidRPr="00C74BA7" w:rsidRDefault="00D2111B" w:rsidP="0003062B">
      <w:pPr>
        <w:spacing w:before="100" w:beforeAutospacing="1"/>
        <w:ind w:firstLine="709"/>
        <w:jc w:val="both"/>
        <w:rPr>
          <w:rFonts w:eastAsia="Times New Roman" w:cs="Times New Roman"/>
          <w:b/>
          <w:szCs w:val="28"/>
          <w:lang w:eastAsia="ru-RU"/>
        </w:rPr>
      </w:pPr>
      <w:r w:rsidRPr="00C74BA7">
        <w:rPr>
          <w:rFonts w:eastAsia="Times New Roman" w:cs="Times New Roman"/>
          <w:b/>
          <w:szCs w:val="28"/>
          <w:lang w:eastAsia="ru-RU"/>
        </w:rPr>
        <w:t xml:space="preserve">1. Число  субъектов  малого  и   среднего  предпринимательства  в расчете на 10 тыс. человек населения </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Оценочно за 2024 год общее число субъектов малого и среднего предпринимательства, осуществляющих деятельность на территории муниципального образования «Городской округ город Астрахань», составило 18 843 единиц, что на 3,5% выше уровня 2023 года. В расчете на 10 тыс. человек населения данный показатель составил 404,36 единиц против 390,98 единиц в 2023 году. </w:t>
      </w:r>
    </w:p>
    <w:p w:rsidR="00736DCC" w:rsidRPr="00C74BA7" w:rsidRDefault="00736DCC" w:rsidP="00736DCC">
      <w:pPr>
        <w:ind w:firstLine="709"/>
        <w:jc w:val="both"/>
        <w:rPr>
          <w:rFonts w:eastAsia="Times New Roman" w:cs="Times New Roman"/>
        </w:rPr>
      </w:pPr>
      <w:r w:rsidRPr="00C74BA7">
        <w:rPr>
          <w:rFonts w:eastAsia="Times New Roman" w:cs="Times New Roman"/>
        </w:rPr>
        <w:t>Созданию благоприятных условий и популяризации предпринимательской деятельности среди населения города способствует 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p w:rsidR="00736DCC" w:rsidRPr="00C74BA7" w:rsidRDefault="00736DCC" w:rsidP="00736DCC">
      <w:pPr>
        <w:ind w:firstLine="709"/>
        <w:jc w:val="both"/>
        <w:rPr>
          <w:rFonts w:eastAsia="Times New Roman" w:cs="Times New Roman"/>
        </w:rPr>
      </w:pPr>
      <w:r w:rsidRPr="00C74BA7">
        <w:rPr>
          <w:rFonts w:eastAsia="Times New Roman" w:cs="Times New Roman"/>
        </w:rPr>
        <w:t>Мероприятия программы направлены на информационную, имущественную, консультационную и образовательную поддержку предпринимателей.</w:t>
      </w:r>
    </w:p>
    <w:p w:rsidR="00736DCC" w:rsidRPr="00C74BA7" w:rsidRDefault="00736DCC" w:rsidP="00736DCC">
      <w:pPr>
        <w:ind w:firstLine="709"/>
        <w:jc w:val="both"/>
        <w:rPr>
          <w:rFonts w:eastAsia="Times New Roman" w:cs="Times New Roman"/>
        </w:rPr>
      </w:pPr>
      <w:r w:rsidRPr="00C74BA7">
        <w:rPr>
          <w:rFonts w:eastAsia="Times New Roman" w:cs="Times New Roman"/>
        </w:rPr>
        <w:t>В целях оказания информационной поддержки в течение 2024 года для представителей малого и среднего бизнеса, а также для физических лиц, применяющих специальный налоговый режим «Налог на профессиональный доход» было осуществлено 30 информационных рассылок около 3000 субъектам малого и среднего предпринимательства.</w:t>
      </w:r>
    </w:p>
    <w:p w:rsidR="00736DCC" w:rsidRPr="00C74BA7" w:rsidRDefault="00736DCC" w:rsidP="00736DCC">
      <w:pPr>
        <w:ind w:firstLine="709"/>
        <w:jc w:val="both"/>
        <w:rPr>
          <w:rFonts w:eastAsia="Times New Roman" w:cs="Times New Roman"/>
        </w:rPr>
      </w:pPr>
      <w:r w:rsidRPr="00C74BA7">
        <w:rPr>
          <w:rFonts w:eastAsia="Times New Roman" w:cs="Times New Roman"/>
        </w:rPr>
        <w:t>В течение года проводились информационные мероприятия для предпринимательского сообщества по следующим темам:</w:t>
      </w:r>
    </w:p>
    <w:p w:rsidR="00736DCC" w:rsidRPr="00C74BA7" w:rsidRDefault="00736DCC" w:rsidP="00736DCC">
      <w:pPr>
        <w:ind w:firstLine="709"/>
        <w:jc w:val="both"/>
        <w:rPr>
          <w:rFonts w:eastAsia="Times New Roman" w:cs="Times New Roman"/>
        </w:rPr>
      </w:pPr>
      <w:r w:rsidRPr="00C74BA7">
        <w:rPr>
          <w:rFonts w:eastAsia="Times New Roman" w:cs="Times New Roman"/>
        </w:rPr>
        <w:t>-актуальные вопросы в области миграционной политики на территории МО «Городской округ город Астрахань»;</w:t>
      </w:r>
    </w:p>
    <w:p w:rsidR="00736DCC" w:rsidRPr="00C74BA7" w:rsidRDefault="00736DCC" w:rsidP="00736DCC">
      <w:pPr>
        <w:ind w:firstLine="709"/>
        <w:jc w:val="both"/>
        <w:rPr>
          <w:rFonts w:eastAsia="Times New Roman" w:cs="Times New Roman"/>
        </w:rPr>
      </w:pPr>
      <w:r w:rsidRPr="00C74BA7">
        <w:rPr>
          <w:rFonts w:eastAsia="Times New Roman" w:cs="Times New Roman"/>
        </w:rPr>
        <w:t>-порядок проведения муниципального контроля в сфере благоустройства в части соблюдения требований к размещению рекламных и информационных конструкций (вывесок) на территории муниципального образования «Городской округ город Астрахань»;</w:t>
      </w:r>
    </w:p>
    <w:p w:rsidR="00736DCC" w:rsidRPr="00C74BA7" w:rsidRDefault="00736DCC" w:rsidP="00736DCC">
      <w:pPr>
        <w:ind w:firstLine="709"/>
        <w:jc w:val="both"/>
        <w:rPr>
          <w:rFonts w:eastAsia="Times New Roman" w:cs="Times New Roman"/>
        </w:rPr>
      </w:pPr>
      <w:r w:rsidRPr="00C74BA7">
        <w:rPr>
          <w:rFonts w:eastAsia="Times New Roman" w:cs="Times New Roman"/>
        </w:rPr>
        <w:t>-презентация фестиваля цветов «Цветочная симфония» 2024;</w:t>
      </w:r>
    </w:p>
    <w:p w:rsidR="00736DCC" w:rsidRPr="00C74BA7" w:rsidRDefault="00736DCC" w:rsidP="00736DCC">
      <w:pPr>
        <w:ind w:firstLine="709"/>
        <w:jc w:val="both"/>
        <w:rPr>
          <w:rFonts w:eastAsia="Times New Roman" w:cs="Times New Roman"/>
        </w:rPr>
      </w:pPr>
      <w:r w:rsidRPr="00C74BA7">
        <w:rPr>
          <w:rFonts w:eastAsia="Times New Roman" w:cs="Times New Roman"/>
        </w:rPr>
        <w:t>-презентация новогоднего конкурса «Украсим город вместе»;</w:t>
      </w:r>
    </w:p>
    <w:p w:rsidR="00736DCC" w:rsidRPr="00C74BA7" w:rsidRDefault="00736DCC" w:rsidP="00736DCC">
      <w:pPr>
        <w:ind w:firstLine="709"/>
        <w:jc w:val="both"/>
        <w:rPr>
          <w:rFonts w:eastAsia="Times New Roman" w:cs="Times New Roman"/>
        </w:rPr>
      </w:pPr>
      <w:r w:rsidRPr="00C74BA7">
        <w:rPr>
          <w:rFonts w:eastAsia="Times New Roman" w:cs="Times New Roman"/>
        </w:rPr>
        <w:t>-оказываемые меры поддержки для субъектов малого и среднего предпринимательства на территории муниципального образования «Городской округ город Астрахань»;</w:t>
      </w:r>
    </w:p>
    <w:p w:rsidR="00736DCC" w:rsidRPr="00C74BA7" w:rsidRDefault="00736DCC" w:rsidP="00736DCC">
      <w:pPr>
        <w:ind w:firstLine="709"/>
        <w:jc w:val="both"/>
        <w:rPr>
          <w:rFonts w:eastAsia="Times New Roman" w:cs="Times New Roman"/>
        </w:rPr>
      </w:pPr>
      <w:r w:rsidRPr="00C74BA7">
        <w:rPr>
          <w:rFonts w:eastAsia="Times New Roman" w:cs="Times New Roman"/>
        </w:rPr>
        <w:t>-бизнес-игра: КВИЗ - «Путешествие в прошлое: как история Астрахани формировала бизнес среду».</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С марта по июнь 2024 года был реализован проект «Школа бизнеса «Точка роста». В проекте приняли участие начинающие и потенциальные предприниматели в количестве 41 человека. В результате прохождения </w:t>
      </w:r>
      <w:r w:rsidRPr="00C74BA7">
        <w:rPr>
          <w:rFonts w:eastAsia="Times New Roman" w:cs="Times New Roman"/>
        </w:rPr>
        <w:lastRenderedPageBreak/>
        <w:t xml:space="preserve">образовательной программы в объеме 120 часов все участники проекта защитили бизнес-планы и получили сертификаты. </w:t>
      </w:r>
    </w:p>
    <w:p w:rsidR="00736DCC" w:rsidRPr="00C74BA7" w:rsidRDefault="00736DCC" w:rsidP="00736DCC">
      <w:pPr>
        <w:ind w:firstLine="709"/>
        <w:jc w:val="both"/>
        <w:rPr>
          <w:rFonts w:eastAsia="Times New Roman" w:cs="Times New Roman"/>
        </w:rPr>
      </w:pPr>
      <w:proofErr w:type="gramStart"/>
      <w:r w:rsidRPr="00C74BA7">
        <w:rPr>
          <w:rFonts w:eastAsia="Times New Roman" w:cs="Times New Roman"/>
        </w:rPr>
        <w:t>Также, в целях изучения состояния делового климата, в том числе проблем и перспектив развития субъектов малого и среднего предпринимательства в городе Астрахани, в целях оптимизации оказания имущественной поддержки хозяйствующим субъектам на официальном сайте администрации муниципального образования «Городской округ город Астрахань» публиковались опросы для предпринимателей и размещались результаты проведенного мониторинга предпринимательской деятельности.</w:t>
      </w:r>
      <w:proofErr w:type="gramEnd"/>
    </w:p>
    <w:p w:rsidR="00736DCC" w:rsidRPr="00C74BA7" w:rsidRDefault="00736DCC" w:rsidP="00736DCC">
      <w:pPr>
        <w:ind w:firstLine="709"/>
        <w:jc w:val="both"/>
        <w:rPr>
          <w:rFonts w:eastAsia="Times New Roman" w:cs="Times New Roman"/>
        </w:rPr>
      </w:pPr>
      <w:r w:rsidRPr="00C74BA7">
        <w:rPr>
          <w:rFonts w:eastAsia="Times New Roman" w:cs="Times New Roman"/>
        </w:rPr>
        <w:t>По итогам 2024 года, в рамках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а также посредством предоставления муниципальной преференции было принято решение о заключении 4 договоров аренды объектов нежилого муниципального фонда с субъектами малого и среднего предпринимательства.</w:t>
      </w:r>
    </w:p>
    <w:p w:rsidR="00736DCC" w:rsidRPr="00C74BA7" w:rsidRDefault="00736DCC" w:rsidP="00736DCC">
      <w:pPr>
        <w:ind w:firstLine="709"/>
        <w:jc w:val="both"/>
        <w:rPr>
          <w:rFonts w:eastAsia="Times New Roman" w:cs="Times New Roman"/>
        </w:rPr>
      </w:pPr>
      <w:r w:rsidRPr="00C74BA7">
        <w:rPr>
          <w:rFonts w:eastAsia="Times New Roman" w:cs="Times New Roman"/>
        </w:rPr>
        <w:t>В рамках празднования 466-летия города Астрахани в августе 2024 года был реализован ежегодный проект фестиваль цветов «Цветочная симфония», в котором приняли участие более 40 ландшафтных дизайнеров, флористов, мастеров декоративно-прикладного искусства, а также жители и гости города Астрахани.</w:t>
      </w:r>
    </w:p>
    <w:p w:rsidR="00736DCC" w:rsidRPr="00C74BA7" w:rsidRDefault="00736DCC" w:rsidP="00736DCC">
      <w:pPr>
        <w:ind w:firstLine="709"/>
        <w:jc w:val="both"/>
        <w:rPr>
          <w:rFonts w:eastAsia="Times New Roman" w:cs="Times New Roman"/>
        </w:rPr>
      </w:pPr>
      <w:r w:rsidRPr="00C74BA7">
        <w:rPr>
          <w:rFonts w:eastAsia="Times New Roman" w:cs="Times New Roman"/>
        </w:rPr>
        <w:t>В 2024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w:t>
      </w:r>
    </w:p>
    <w:p w:rsidR="00736DCC" w:rsidRPr="00C74BA7" w:rsidRDefault="00736DCC" w:rsidP="00736DCC">
      <w:pPr>
        <w:ind w:firstLine="709"/>
        <w:jc w:val="both"/>
        <w:rPr>
          <w:rFonts w:eastAsia="Times New Roman" w:cs="Times New Roman"/>
        </w:rPr>
      </w:pPr>
      <w:r w:rsidRPr="00C74BA7">
        <w:rPr>
          <w:rFonts w:eastAsia="Times New Roman" w:cs="Times New Roman"/>
        </w:rPr>
        <w:t>В целях популяризации предпринимательской деятельности были организованы и проведены такие мероприятия как:</w:t>
      </w:r>
    </w:p>
    <w:p w:rsidR="00736DCC" w:rsidRPr="00C74BA7" w:rsidRDefault="00736DCC" w:rsidP="00736DCC">
      <w:pPr>
        <w:ind w:firstLine="709"/>
        <w:jc w:val="both"/>
        <w:rPr>
          <w:rFonts w:eastAsia="Times New Roman" w:cs="Times New Roman"/>
        </w:rPr>
      </w:pPr>
      <w:r w:rsidRPr="00C74BA7">
        <w:rPr>
          <w:rFonts w:eastAsia="Times New Roman" w:cs="Times New Roman"/>
        </w:rPr>
        <w:t>- празднование Дня российского предпринимательства. В рамках, данного мероприятия была заложена Аллея предпринимателей на территории МБУК «АДК «Аркадия»;</w:t>
      </w:r>
    </w:p>
    <w:p w:rsidR="00736DCC" w:rsidRPr="00C74BA7" w:rsidRDefault="00736DCC" w:rsidP="00736DCC">
      <w:pPr>
        <w:ind w:firstLine="709"/>
        <w:jc w:val="both"/>
        <w:rPr>
          <w:rFonts w:eastAsia="Times New Roman" w:cs="Times New Roman"/>
        </w:rPr>
      </w:pPr>
      <w:r w:rsidRPr="00C74BA7">
        <w:rPr>
          <w:rFonts w:eastAsia="Times New Roman" w:cs="Times New Roman"/>
        </w:rPr>
        <w:t>- новогодний конкурс «Украсим город вместе» для субъектов малого и среднего предпринимательства. В конкурсе приняли участие 12 хозяйствующих субъектов, в том числе: центры раннего развития, управляющие компании, организации представляющие сферу общественного питания, туризма, медицинских услуг.</w:t>
      </w:r>
    </w:p>
    <w:p w:rsidR="00736DCC" w:rsidRPr="00C74BA7" w:rsidRDefault="00736DCC" w:rsidP="00736DCC">
      <w:pPr>
        <w:ind w:firstLine="709"/>
        <w:jc w:val="both"/>
        <w:rPr>
          <w:rFonts w:eastAsia="Times New Roman" w:cs="Times New Roman"/>
        </w:rPr>
      </w:pPr>
      <w:r w:rsidRPr="00C74BA7">
        <w:rPr>
          <w:rFonts w:eastAsia="Times New Roman" w:cs="Times New Roman"/>
        </w:rPr>
        <w:t>Планомерная работа администрации муниципального образования «Городской округ город Астрахань» будет способствовать в прогнозном периоде увеличению числа субъектов малого и среднего предпринимательства в расчете на 10 тыс. населения к концу 2027 года до 450,25 единиц.</w:t>
      </w:r>
    </w:p>
    <w:p w:rsidR="00736DCC" w:rsidRPr="00C74BA7" w:rsidRDefault="00736DCC" w:rsidP="00736DCC">
      <w:pPr>
        <w:ind w:firstLine="709"/>
        <w:jc w:val="both"/>
        <w:rPr>
          <w:rFonts w:eastAsia="Times New Roman" w:cs="Times New Roman"/>
        </w:rPr>
      </w:pPr>
    </w:p>
    <w:p w:rsidR="00736DCC" w:rsidRPr="00C74BA7" w:rsidRDefault="00736DCC" w:rsidP="00736DCC">
      <w:pPr>
        <w:ind w:firstLine="709"/>
        <w:jc w:val="both"/>
        <w:rPr>
          <w:rFonts w:eastAsia="Times New Roman" w:cs="Times New Roman"/>
          <w:b/>
        </w:rPr>
      </w:pPr>
      <w:r w:rsidRPr="00C74BA7">
        <w:rPr>
          <w:rFonts w:eastAsia="Times New Roman" w:cs="Times New Roman"/>
          <w:b/>
        </w:rPr>
        <w:t xml:space="preserve">2. Доля среднесписочной численности работников (без внешних совместителей) малых и средних предприятий в среднесписочной </w:t>
      </w:r>
      <w:r w:rsidRPr="00C74BA7">
        <w:rPr>
          <w:rFonts w:eastAsia="Times New Roman" w:cs="Times New Roman"/>
          <w:b/>
        </w:rPr>
        <w:lastRenderedPageBreak/>
        <w:t>численности работников (без внешних совместителей) всех предприятий и организаций</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Среднесписочная численность работников (без внешних совместителей) всех предприятий и организаций города в 2024 году составила 147 390 человек или 113,6% к  предыдущему году. </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 В прогнозном периоде среднесписочная численность работников всех предприятий и организаций составит в 2025 году 173 588 человек, в 2026 году – 179 396 человек, в 2027 году – 184 989 человек.</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 Доля работающих на малых и средних предприятиях в среднесписочной численности работников всех предприятий и организаций уменьшилась в 2024 году до 21,05% (2023 год – 21,26%), что обусловлено снижением среднесписочной численности работников на малых (включая микро) – предприятиях юридических лиц.</w:t>
      </w:r>
    </w:p>
    <w:p w:rsidR="00736DCC" w:rsidRPr="00C74BA7" w:rsidRDefault="00736DCC" w:rsidP="00736DCC">
      <w:pPr>
        <w:ind w:firstLine="709"/>
        <w:jc w:val="both"/>
        <w:rPr>
          <w:rFonts w:eastAsia="Times New Roman" w:cs="Times New Roman"/>
        </w:rPr>
      </w:pPr>
      <w:r w:rsidRPr="00C74BA7">
        <w:rPr>
          <w:rFonts w:eastAsia="Times New Roman" w:cs="Times New Roman"/>
        </w:rPr>
        <w:t xml:space="preserve">Меры, направленные на создание благоприятных условий для ведения бизнеса, будут способствовать снижению темпов сокращения количества субъектов малого и среднего предпринимательства и постепенному увеличению численности работников данных предприятий. Среднесписочная численность работников этих категорий  предприятий ожидается в 2025 году – 28 220 человек, в 2026 году – 28 613 человек, в 2027 году – 29 435 человек. </w:t>
      </w:r>
    </w:p>
    <w:p w:rsidR="00736DCC" w:rsidRPr="00C74BA7" w:rsidRDefault="00736DCC" w:rsidP="00736DCC">
      <w:pPr>
        <w:ind w:firstLine="709"/>
        <w:jc w:val="both"/>
        <w:rPr>
          <w:rFonts w:eastAsia="Times New Roman" w:cs="Times New Roman"/>
        </w:rPr>
      </w:pPr>
      <w:r w:rsidRPr="00C74BA7">
        <w:rPr>
          <w:rFonts w:eastAsia="Times New Roman" w:cs="Times New Roman"/>
        </w:rPr>
        <w:t>Доля работников малых и средних предприятий в среднесписочной численности всех предприятий планируется на уровне:</w:t>
      </w:r>
    </w:p>
    <w:p w:rsidR="00736DCC" w:rsidRPr="00C74BA7" w:rsidRDefault="00736DCC" w:rsidP="00736DCC">
      <w:pPr>
        <w:ind w:firstLine="709"/>
        <w:jc w:val="both"/>
        <w:rPr>
          <w:rFonts w:eastAsia="Times New Roman" w:cs="Times New Roman"/>
        </w:rPr>
      </w:pPr>
      <w:r w:rsidRPr="00C74BA7">
        <w:rPr>
          <w:rFonts w:eastAsia="Times New Roman" w:cs="Times New Roman"/>
        </w:rPr>
        <w:t>в 2025 году – 22,19%,</w:t>
      </w:r>
    </w:p>
    <w:p w:rsidR="00736DCC" w:rsidRPr="00C74BA7" w:rsidRDefault="00736DCC" w:rsidP="00736DCC">
      <w:pPr>
        <w:ind w:firstLine="709"/>
        <w:jc w:val="both"/>
        <w:rPr>
          <w:rFonts w:eastAsia="Times New Roman" w:cs="Times New Roman"/>
        </w:rPr>
      </w:pPr>
      <w:r w:rsidRPr="00C74BA7">
        <w:rPr>
          <w:rFonts w:eastAsia="Times New Roman" w:cs="Times New Roman"/>
        </w:rPr>
        <w:t>в 2026 году – 22,55%,</w:t>
      </w:r>
    </w:p>
    <w:p w:rsidR="00736DCC" w:rsidRPr="00C74BA7" w:rsidRDefault="00736DCC" w:rsidP="00736DCC">
      <w:pPr>
        <w:ind w:firstLine="709"/>
        <w:jc w:val="both"/>
        <w:rPr>
          <w:rFonts w:eastAsia="Times New Roman" w:cs="Times New Roman"/>
        </w:rPr>
      </w:pPr>
      <w:r w:rsidRPr="00C74BA7">
        <w:rPr>
          <w:rFonts w:eastAsia="Times New Roman" w:cs="Times New Roman"/>
        </w:rPr>
        <w:t>в 2027 году – 23,18%.</w:t>
      </w:r>
    </w:p>
    <w:p w:rsidR="00736DCC" w:rsidRPr="00C74BA7" w:rsidRDefault="00736DCC" w:rsidP="00736DCC">
      <w:pPr>
        <w:ind w:firstLine="709"/>
        <w:jc w:val="both"/>
        <w:rPr>
          <w:rFonts w:eastAsia="Times New Roman" w:cs="Times New Roman"/>
        </w:rPr>
      </w:pPr>
    </w:p>
    <w:p w:rsidR="00C529C6" w:rsidRPr="00C74BA7" w:rsidRDefault="00C529C6" w:rsidP="00C529C6">
      <w:pPr>
        <w:ind w:firstLine="709"/>
        <w:jc w:val="both"/>
        <w:rPr>
          <w:rFonts w:eastAsia="Times New Roman" w:cs="Times New Roman"/>
          <w:b/>
          <w:szCs w:val="28"/>
          <w:lang w:eastAsia="ru-RU"/>
        </w:rPr>
      </w:pPr>
      <w:r w:rsidRPr="00C74BA7">
        <w:rPr>
          <w:rFonts w:eastAsia="Times New Roman" w:cs="Times New Roman"/>
          <w:b/>
          <w:szCs w:val="28"/>
          <w:lang w:eastAsia="ru-RU"/>
        </w:rPr>
        <w:t>3. Объем  инвестиций   в   основной   капитал  (за  исключением бюджетных средств) в расчете на 1 жителя</w:t>
      </w:r>
    </w:p>
    <w:p w:rsidR="00C529C6" w:rsidRPr="00C74BA7" w:rsidRDefault="00C529C6" w:rsidP="00C529C6">
      <w:pPr>
        <w:widowControl w:val="0"/>
        <w:ind w:firstLine="540"/>
        <w:jc w:val="both"/>
        <w:rPr>
          <w:rFonts w:eastAsia="Times New Roman" w:cs="Times New Roman"/>
          <w:color w:val="000000" w:themeColor="text1"/>
          <w:szCs w:val="28"/>
          <w:lang w:eastAsia="ru-RU"/>
        </w:rPr>
      </w:pPr>
      <w:r w:rsidRPr="00C74BA7">
        <w:rPr>
          <w:rFonts w:eastAsia="Times New Roman" w:cs="Times New Roman"/>
          <w:color w:val="000000" w:themeColor="text1"/>
          <w:szCs w:val="28"/>
          <w:lang w:eastAsia="ru-RU"/>
        </w:rPr>
        <w:t xml:space="preserve">Объем инвестиций в основной капитал по крупным и средним предприятиям за 2024 год сложился в сумме </w:t>
      </w:r>
      <w:r w:rsidR="00D85F03" w:rsidRPr="00C74BA7">
        <w:rPr>
          <w:rFonts w:eastAsia="Times New Roman" w:cs="Times New Roman"/>
          <w:color w:val="000000" w:themeColor="text1"/>
          <w:szCs w:val="28"/>
          <w:lang w:eastAsia="ru-RU"/>
        </w:rPr>
        <w:t>55 858 530</w:t>
      </w:r>
      <w:r w:rsidRPr="00C74BA7">
        <w:rPr>
          <w:rFonts w:eastAsia="Times New Roman" w:cs="Times New Roman"/>
          <w:color w:val="000000" w:themeColor="text1"/>
          <w:szCs w:val="28"/>
          <w:lang w:eastAsia="ru-RU"/>
        </w:rPr>
        <w:t xml:space="preserve"> тыс. руб. или 109,3% к уровню предыдущего года в сопоставимых ценах. </w:t>
      </w:r>
    </w:p>
    <w:p w:rsidR="00C529C6" w:rsidRPr="00C74BA7" w:rsidRDefault="00C529C6" w:rsidP="00C529C6">
      <w:pPr>
        <w:widowControl w:val="0"/>
        <w:ind w:firstLine="540"/>
        <w:jc w:val="both"/>
        <w:rPr>
          <w:rFonts w:eastAsia="Times New Roman" w:cs="Times New Roman"/>
          <w:color w:val="000000" w:themeColor="text1"/>
          <w:szCs w:val="28"/>
          <w:lang w:eastAsia="ru-RU"/>
        </w:rPr>
      </w:pPr>
      <w:r w:rsidRPr="00C74BA7">
        <w:rPr>
          <w:rFonts w:eastAsia="Times New Roman" w:cs="Times New Roman"/>
          <w:color w:val="000000" w:themeColor="text1"/>
          <w:szCs w:val="28"/>
          <w:lang w:eastAsia="ru-RU"/>
        </w:rPr>
        <w:t>Такая динамика инвестиций обусловлена увеличением темпов роста в следующих видах экономической деятельности, занимающих наибольшую долю:</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о</w:t>
      </w:r>
      <w:r w:rsidR="00C529C6" w:rsidRPr="00C74BA7">
        <w:rPr>
          <w:rFonts w:eastAsia="Times New Roman" w:cs="Times New Roman"/>
          <w:szCs w:val="28"/>
          <w:lang w:eastAsia="ru-RU"/>
        </w:rPr>
        <w:t>бразование – на 63,6% (2 729 089 тыс. руб.);</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т</w:t>
      </w:r>
      <w:r w:rsidR="00C529C6" w:rsidRPr="00C74BA7">
        <w:rPr>
          <w:rFonts w:eastAsia="Times New Roman" w:cs="Times New Roman"/>
          <w:szCs w:val="28"/>
          <w:lang w:eastAsia="ru-RU"/>
        </w:rPr>
        <w:t>орговля оптовая и розничная; ремонт автотранспортных средств и мотоциклов – на 32,6% (1 196 079 тыс. руб.);</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д</w:t>
      </w:r>
      <w:r w:rsidR="00C529C6" w:rsidRPr="00C74BA7">
        <w:rPr>
          <w:rFonts w:eastAsia="Times New Roman" w:cs="Times New Roman"/>
          <w:szCs w:val="28"/>
          <w:lang w:eastAsia="ru-RU"/>
        </w:rPr>
        <w:t>еятельность профессиональная, научная и техническая – на 26,1% (2 542 075 тыс. руб.);</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г</w:t>
      </w:r>
      <w:r w:rsidR="00C529C6" w:rsidRPr="00C74BA7">
        <w:rPr>
          <w:rFonts w:eastAsia="Times New Roman" w:cs="Times New Roman"/>
          <w:szCs w:val="28"/>
          <w:lang w:eastAsia="ru-RU"/>
        </w:rPr>
        <w:t>осударственное управление и обеспечение военной безопасности; социальное обеспечение – на 7,6% (2 019 210 тыс. руб.);</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т</w:t>
      </w:r>
      <w:r w:rsidR="00C529C6" w:rsidRPr="00C74BA7">
        <w:rPr>
          <w:rFonts w:eastAsia="Times New Roman" w:cs="Times New Roman"/>
          <w:szCs w:val="28"/>
          <w:lang w:eastAsia="ru-RU"/>
        </w:rPr>
        <w:t>ранспортировка и хранение – на 7,3% (6 662 974 тыс. руб.);</w:t>
      </w:r>
    </w:p>
    <w:p w:rsidR="00C529C6" w:rsidRPr="00C74BA7" w:rsidRDefault="002F4812" w:rsidP="00C529C6">
      <w:pPr>
        <w:widowControl w:val="0"/>
        <w:numPr>
          <w:ilvl w:val="0"/>
          <w:numId w:val="31"/>
        </w:numPr>
        <w:tabs>
          <w:tab w:val="left" w:pos="993"/>
        </w:tabs>
        <w:ind w:left="0" w:firstLine="709"/>
        <w:contextualSpacing/>
        <w:jc w:val="both"/>
        <w:rPr>
          <w:rFonts w:eastAsia="Times New Roman" w:cs="Times New Roman"/>
          <w:szCs w:val="28"/>
          <w:lang w:eastAsia="ru-RU"/>
        </w:rPr>
      </w:pPr>
      <w:r w:rsidRPr="00C74BA7">
        <w:rPr>
          <w:rFonts w:eastAsia="Times New Roman" w:cs="Times New Roman"/>
          <w:szCs w:val="28"/>
          <w:lang w:eastAsia="ru-RU"/>
        </w:rPr>
        <w:t>д</w:t>
      </w:r>
      <w:r w:rsidR="00C529C6" w:rsidRPr="00C74BA7">
        <w:rPr>
          <w:rFonts w:eastAsia="Times New Roman" w:cs="Times New Roman"/>
          <w:szCs w:val="28"/>
          <w:lang w:eastAsia="ru-RU"/>
        </w:rPr>
        <w:t>обыча полезных ископаемых – на 6,6 % (31 095 014 тыс. руб.).</w:t>
      </w:r>
    </w:p>
    <w:p w:rsidR="00C529C6" w:rsidRPr="00C74BA7" w:rsidRDefault="00C529C6" w:rsidP="00C529C6">
      <w:pPr>
        <w:widowControl w:val="0"/>
        <w:tabs>
          <w:tab w:val="left" w:pos="3402"/>
          <w:tab w:val="left" w:pos="3686"/>
        </w:tabs>
        <w:ind w:firstLine="540"/>
        <w:jc w:val="both"/>
        <w:rPr>
          <w:b/>
          <w:sz w:val="22"/>
        </w:rPr>
      </w:pPr>
      <w:r w:rsidRPr="00C74BA7">
        <w:rPr>
          <w:rFonts w:eastAsia="Times New Roman" w:cs="Times New Roman"/>
          <w:szCs w:val="28"/>
          <w:lang w:eastAsia="ru-RU"/>
        </w:rPr>
        <w:t xml:space="preserve">Объём бюджетных инвестиций составил </w:t>
      </w:r>
      <w:r w:rsidR="00227686" w:rsidRPr="00C74BA7">
        <w:rPr>
          <w:rFonts w:eastAsia="Times New Roman" w:cs="Times New Roman"/>
          <w:szCs w:val="28"/>
          <w:lang w:eastAsia="ru-RU"/>
        </w:rPr>
        <w:t>8 741 624</w:t>
      </w:r>
      <w:r w:rsidRPr="00C74BA7">
        <w:rPr>
          <w:rFonts w:eastAsia="Times New Roman" w:cs="Times New Roman"/>
          <w:szCs w:val="28"/>
          <w:lang w:eastAsia="ru-RU"/>
        </w:rPr>
        <w:t xml:space="preserve"> тыс. руб. или</w:t>
      </w:r>
      <w:r w:rsidRPr="00C74BA7">
        <w:rPr>
          <w:rFonts w:eastAsia="Times New Roman" w:cs="Times New Roman"/>
          <w:color w:val="FF0000"/>
          <w:szCs w:val="28"/>
          <w:lang w:eastAsia="ru-RU"/>
        </w:rPr>
        <w:t xml:space="preserve"> </w:t>
      </w:r>
      <w:r w:rsidRPr="00C74BA7">
        <w:rPr>
          <w:rFonts w:eastAsia="Times New Roman" w:cs="Times New Roman"/>
          <w:color w:val="000000" w:themeColor="text1"/>
          <w:szCs w:val="28"/>
          <w:lang w:eastAsia="ru-RU"/>
        </w:rPr>
        <w:t xml:space="preserve">108,5% к </w:t>
      </w:r>
      <w:r w:rsidRPr="00C74BA7">
        <w:rPr>
          <w:rFonts w:eastAsia="Times New Roman" w:cs="Times New Roman"/>
          <w:szCs w:val="28"/>
          <w:lang w:eastAsia="ru-RU"/>
        </w:rPr>
        <w:t xml:space="preserve">2023 году в сопоставимых ценах. </w:t>
      </w:r>
    </w:p>
    <w:p w:rsidR="00C529C6" w:rsidRPr="00C74BA7" w:rsidRDefault="00C529C6"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lastRenderedPageBreak/>
        <w:t xml:space="preserve">Объем инвестиций на 1 жителя без учета бюджетных средств составил 101 161,99 руб. (в 2023 году – 86 717,28 руб.). </w:t>
      </w:r>
    </w:p>
    <w:p w:rsidR="00C529C6" w:rsidRPr="00C74BA7" w:rsidRDefault="00C529C6"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t>Объем инвестиций в основной капитал по крупным и средним предприятиям на период 2025-2027 годов рассчитывался с учётом инвестиционных проектов:</w:t>
      </w:r>
    </w:p>
    <w:p w:rsidR="00C529C6" w:rsidRPr="00C74BA7" w:rsidRDefault="00C529C6"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t xml:space="preserve">–  создание универсального терминального комплекса для перевалки зерновых и масличных культур, наливных грузов (растительного масла); </w:t>
      </w:r>
    </w:p>
    <w:p w:rsidR="00C529C6" w:rsidRPr="00C74BA7" w:rsidRDefault="00C529C6"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t>–  строительство спортивно-культурного комплекса с ледовым дворцом на 1500 мест;</w:t>
      </w:r>
    </w:p>
    <w:p w:rsidR="00C529C6" w:rsidRPr="00C74BA7" w:rsidRDefault="00C529C6"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t xml:space="preserve">– </w:t>
      </w:r>
      <w:r w:rsidR="00384A97" w:rsidRPr="00C74BA7">
        <w:rPr>
          <w:rFonts w:eastAsia="Times New Roman" w:cs="Times New Roman"/>
          <w:szCs w:val="28"/>
          <w:lang w:eastAsia="ru-RU"/>
        </w:rPr>
        <w:t xml:space="preserve"> с</w:t>
      </w:r>
      <w:r w:rsidRPr="00C74BA7">
        <w:rPr>
          <w:rFonts w:eastAsia="Times New Roman" w:cs="Times New Roman"/>
          <w:szCs w:val="28"/>
          <w:lang w:eastAsia="ru-RU"/>
        </w:rPr>
        <w:t>троительство аквапарка в Ленинском районе, ул. 3-й проезд Нефтяников;</w:t>
      </w:r>
    </w:p>
    <w:p w:rsidR="00C529C6" w:rsidRPr="00C74BA7" w:rsidRDefault="00384A97" w:rsidP="00C529C6">
      <w:pPr>
        <w:widowControl w:val="0"/>
        <w:ind w:firstLine="540"/>
        <w:jc w:val="both"/>
        <w:rPr>
          <w:rFonts w:eastAsia="Times New Roman" w:cs="Times New Roman"/>
          <w:szCs w:val="28"/>
          <w:lang w:eastAsia="ru-RU"/>
        </w:rPr>
      </w:pPr>
      <w:r w:rsidRPr="00C74BA7">
        <w:rPr>
          <w:rFonts w:eastAsia="Times New Roman" w:cs="Times New Roman"/>
          <w:szCs w:val="28"/>
          <w:lang w:eastAsia="ru-RU"/>
        </w:rPr>
        <w:t xml:space="preserve">– </w:t>
      </w:r>
      <w:r w:rsidR="00C529C6" w:rsidRPr="00C74BA7">
        <w:rPr>
          <w:rFonts w:eastAsia="Times New Roman" w:cs="Times New Roman"/>
          <w:szCs w:val="28"/>
          <w:lang w:eastAsia="ru-RU"/>
        </w:rPr>
        <w:t xml:space="preserve">строительство физкультурно-оздоровительного комплекса с бассейном и универсальным залом в Ленинском районе, ул. </w:t>
      </w:r>
      <w:proofErr w:type="gramStart"/>
      <w:r w:rsidR="00C529C6" w:rsidRPr="00C74BA7">
        <w:rPr>
          <w:rFonts w:eastAsia="Times New Roman" w:cs="Times New Roman"/>
          <w:szCs w:val="28"/>
          <w:lang w:eastAsia="ru-RU"/>
        </w:rPr>
        <w:t>Энергетическая</w:t>
      </w:r>
      <w:proofErr w:type="gramEnd"/>
      <w:r w:rsidR="00C529C6" w:rsidRPr="00C74BA7">
        <w:rPr>
          <w:rFonts w:eastAsia="Times New Roman" w:cs="Times New Roman"/>
          <w:szCs w:val="28"/>
          <w:lang w:eastAsia="ru-RU"/>
        </w:rPr>
        <w:t xml:space="preserve"> и др.</w:t>
      </w:r>
    </w:p>
    <w:p w:rsidR="00C529C6" w:rsidRPr="00C74BA7" w:rsidRDefault="00C529C6" w:rsidP="00C529C6">
      <w:pPr>
        <w:widowControl w:val="0"/>
        <w:ind w:firstLine="540"/>
        <w:jc w:val="both"/>
        <w:rPr>
          <w:rFonts w:eastAsia="Times New Roman" w:cs="Times New Roman"/>
          <w:color w:val="000000" w:themeColor="text1"/>
          <w:szCs w:val="28"/>
          <w:lang w:eastAsia="ru-RU"/>
        </w:rPr>
      </w:pPr>
      <w:r w:rsidRPr="00C74BA7">
        <w:rPr>
          <w:rFonts w:eastAsia="Times New Roman" w:cs="Times New Roman"/>
          <w:color w:val="000000" w:themeColor="text1"/>
          <w:szCs w:val="28"/>
          <w:lang w:eastAsia="ru-RU"/>
        </w:rPr>
        <w:t xml:space="preserve">По  годам  объем инвестиций в основной капитал по крупным и средним предприятиям планируется в размере: </w:t>
      </w:r>
      <w:r w:rsidR="00227686" w:rsidRPr="00C74BA7">
        <w:rPr>
          <w:rFonts w:eastAsia="Times New Roman" w:cs="Times New Roman"/>
          <w:color w:val="000000" w:themeColor="text1"/>
          <w:szCs w:val="28"/>
          <w:lang w:eastAsia="ru-RU"/>
        </w:rPr>
        <w:t>2025</w:t>
      </w:r>
      <w:r w:rsidRPr="00C74BA7">
        <w:rPr>
          <w:rFonts w:eastAsia="Times New Roman" w:cs="Times New Roman"/>
          <w:color w:val="000000" w:themeColor="text1"/>
          <w:szCs w:val="28"/>
          <w:lang w:eastAsia="ru-RU"/>
        </w:rPr>
        <w:t xml:space="preserve"> год – </w:t>
      </w:r>
      <w:r w:rsidR="00227686" w:rsidRPr="00C74BA7">
        <w:rPr>
          <w:rFonts w:eastAsia="Times New Roman" w:cs="Times New Roman"/>
          <w:color w:val="000000" w:themeColor="text1"/>
          <w:szCs w:val="28"/>
          <w:lang w:eastAsia="ru-RU"/>
        </w:rPr>
        <w:t>51</w:t>
      </w:r>
      <w:r w:rsidRPr="00C74BA7">
        <w:rPr>
          <w:rFonts w:eastAsia="Times New Roman" w:cs="Times New Roman"/>
          <w:color w:val="000000" w:themeColor="text1"/>
          <w:szCs w:val="28"/>
          <w:lang w:eastAsia="ru-RU"/>
        </w:rPr>
        <w:t> </w:t>
      </w:r>
      <w:r w:rsidR="00227686" w:rsidRPr="00C74BA7">
        <w:rPr>
          <w:rFonts w:eastAsia="Times New Roman" w:cs="Times New Roman"/>
          <w:color w:val="000000" w:themeColor="text1"/>
          <w:szCs w:val="28"/>
          <w:lang w:eastAsia="ru-RU"/>
        </w:rPr>
        <w:t>438</w:t>
      </w:r>
      <w:r w:rsidRPr="00C74BA7">
        <w:rPr>
          <w:rFonts w:eastAsia="Times New Roman" w:cs="Times New Roman"/>
          <w:color w:val="000000" w:themeColor="text1"/>
          <w:szCs w:val="28"/>
          <w:lang w:eastAsia="ru-RU"/>
        </w:rPr>
        <w:t> </w:t>
      </w:r>
      <w:r w:rsidR="00227686" w:rsidRPr="00C74BA7">
        <w:rPr>
          <w:rFonts w:eastAsia="Times New Roman" w:cs="Times New Roman"/>
          <w:color w:val="000000" w:themeColor="text1"/>
          <w:szCs w:val="28"/>
          <w:lang w:eastAsia="ru-RU"/>
        </w:rPr>
        <w:t>800</w:t>
      </w:r>
      <w:r w:rsidRPr="00C74BA7">
        <w:rPr>
          <w:rFonts w:eastAsia="Times New Roman" w:cs="Times New Roman"/>
          <w:color w:val="000000" w:themeColor="text1"/>
          <w:szCs w:val="28"/>
          <w:lang w:eastAsia="ru-RU"/>
        </w:rPr>
        <w:t xml:space="preserve"> тыс. руб., 202</w:t>
      </w:r>
      <w:r w:rsidR="00227686" w:rsidRPr="00C74BA7">
        <w:rPr>
          <w:rFonts w:eastAsia="Times New Roman" w:cs="Times New Roman"/>
          <w:color w:val="000000" w:themeColor="text1"/>
          <w:szCs w:val="28"/>
          <w:lang w:eastAsia="ru-RU"/>
        </w:rPr>
        <w:t>6</w:t>
      </w:r>
      <w:r w:rsidRPr="00C74BA7">
        <w:rPr>
          <w:rFonts w:eastAsia="Times New Roman" w:cs="Times New Roman"/>
          <w:color w:val="000000" w:themeColor="text1"/>
          <w:szCs w:val="28"/>
          <w:lang w:eastAsia="ru-RU"/>
        </w:rPr>
        <w:t xml:space="preserve"> год – </w:t>
      </w:r>
      <w:r w:rsidR="00227686" w:rsidRPr="00C74BA7">
        <w:rPr>
          <w:rFonts w:eastAsia="Times New Roman" w:cs="Times New Roman"/>
          <w:color w:val="000000" w:themeColor="text1"/>
          <w:szCs w:val="28"/>
          <w:lang w:eastAsia="ru-RU"/>
        </w:rPr>
        <w:t>40 948 800</w:t>
      </w:r>
      <w:r w:rsidRPr="00C74BA7">
        <w:rPr>
          <w:rFonts w:eastAsia="Times New Roman" w:cs="Times New Roman"/>
          <w:color w:val="000000" w:themeColor="text1"/>
          <w:szCs w:val="28"/>
          <w:lang w:eastAsia="ru-RU"/>
        </w:rPr>
        <w:t xml:space="preserve"> тыс. руб., 202</w:t>
      </w:r>
      <w:r w:rsidR="00227686" w:rsidRPr="00C74BA7">
        <w:rPr>
          <w:rFonts w:eastAsia="Times New Roman" w:cs="Times New Roman"/>
          <w:color w:val="000000" w:themeColor="text1"/>
          <w:szCs w:val="28"/>
          <w:lang w:eastAsia="ru-RU"/>
        </w:rPr>
        <w:t>7</w:t>
      </w:r>
      <w:r w:rsidRPr="00C74BA7">
        <w:rPr>
          <w:rFonts w:eastAsia="Times New Roman" w:cs="Times New Roman"/>
          <w:color w:val="000000" w:themeColor="text1"/>
          <w:szCs w:val="28"/>
          <w:lang w:eastAsia="ru-RU"/>
        </w:rPr>
        <w:t xml:space="preserve"> год – </w:t>
      </w:r>
      <w:r w:rsidR="00227686" w:rsidRPr="00C74BA7">
        <w:rPr>
          <w:rFonts w:eastAsia="Times New Roman" w:cs="Times New Roman"/>
          <w:color w:val="000000" w:themeColor="text1"/>
          <w:szCs w:val="28"/>
          <w:lang w:eastAsia="ru-RU"/>
        </w:rPr>
        <w:t>40 698 500</w:t>
      </w:r>
      <w:r w:rsidRPr="00C74BA7">
        <w:rPr>
          <w:rFonts w:eastAsia="Times New Roman" w:cs="Times New Roman"/>
          <w:color w:val="000000" w:themeColor="text1"/>
          <w:szCs w:val="28"/>
          <w:lang w:eastAsia="ru-RU"/>
        </w:rPr>
        <w:t xml:space="preserve"> тыс. руб.</w:t>
      </w:r>
    </w:p>
    <w:p w:rsidR="00C529C6" w:rsidRPr="00C74BA7" w:rsidRDefault="00C529C6" w:rsidP="00227686">
      <w:pPr>
        <w:widowControl w:val="0"/>
        <w:ind w:firstLine="540"/>
        <w:jc w:val="both"/>
        <w:rPr>
          <w:rFonts w:eastAsia="Times New Roman" w:cs="Times New Roman"/>
          <w:color w:val="000000" w:themeColor="text1"/>
          <w:szCs w:val="28"/>
          <w:lang w:eastAsia="ru-RU"/>
        </w:rPr>
      </w:pPr>
      <w:r w:rsidRPr="00C74BA7">
        <w:rPr>
          <w:rFonts w:eastAsia="Times New Roman" w:cs="Times New Roman"/>
          <w:color w:val="000000" w:themeColor="text1"/>
          <w:szCs w:val="28"/>
          <w:lang w:eastAsia="ru-RU"/>
        </w:rPr>
        <w:t>Инвестиции в основной капитал за счет бюджетных средств в 202</w:t>
      </w:r>
      <w:r w:rsidR="00227686" w:rsidRPr="00C74BA7">
        <w:rPr>
          <w:rFonts w:eastAsia="Times New Roman" w:cs="Times New Roman"/>
          <w:color w:val="000000" w:themeColor="text1"/>
          <w:szCs w:val="28"/>
          <w:lang w:eastAsia="ru-RU"/>
        </w:rPr>
        <w:t>5</w:t>
      </w:r>
      <w:r w:rsidRPr="00C74BA7">
        <w:rPr>
          <w:rFonts w:eastAsia="Times New Roman" w:cs="Times New Roman"/>
          <w:color w:val="000000" w:themeColor="text1"/>
          <w:szCs w:val="28"/>
          <w:lang w:eastAsia="ru-RU"/>
        </w:rPr>
        <w:t xml:space="preserve"> году ожидаются в сумме 7</w:t>
      </w:r>
      <w:r w:rsidR="00227686" w:rsidRPr="00C74BA7">
        <w:rPr>
          <w:rFonts w:eastAsia="Times New Roman" w:cs="Times New Roman"/>
          <w:color w:val="000000" w:themeColor="text1"/>
          <w:szCs w:val="28"/>
          <w:lang w:eastAsia="ru-RU"/>
        </w:rPr>
        <w:t> 715 820</w:t>
      </w:r>
      <w:r w:rsidRPr="00C74BA7">
        <w:rPr>
          <w:rFonts w:eastAsia="Times New Roman" w:cs="Times New Roman"/>
          <w:color w:val="000000" w:themeColor="text1"/>
          <w:szCs w:val="28"/>
          <w:lang w:eastAsia="ru-RU"/>
        </w:rPr>
        <w:t> тыс. руб., в 202</w:t>
      </w:r>
      <w:r w:rsidR="00227686" w:rsidRPr="00C74BA7">
        <w:rPr>
          <w:rFonts w:eastAsia="Times New Roman" w:cs="Times New Roman"/>
          <w:color w:val="000000" w:themeColor="text1"/>
          <w:szCs w:val="28"/>
          <w:lang w:eastAsia="ru-RU"/>
        </w:rPr>
        <w:t>6</w:t>
      </w:r>
      <w:r w:rsidRPr="00C74BA7">
        <w:rPr>
          <w:rFonts w:eastAsia="Times New Roman" w:cs="Times New Roman"/>
          <w:color w:val="000000" w:themeColor="text1"/>
          <w:szCs w:val="28"/>
          <w:lang w:eastAsia="ru-RU"/>
        </w:rPr>
        <w:t xml:space="preserve"> – </w:t>
      </w:r>
      <w:r w:rsidR="00227686" w:rsidRPr="00C74BA7">
        <w:rPr>
          <w:rFonts w:eastAsia="Times New Roman" w:cs="Times New Roman"/>
          <w:color w:val="000000" w:themeColor="text1"/>
          <w:szCs w:val="28"/>
          <w:lang w:eastAsia="ru-RU"/>
        </w:rPr>
        <w:t>6 142 320 тыс. руб., в 2027</w:t>
      </w:r>
      <w:r w:rsidRPr="00C74BA7">
        <w:rPr>
          <w:rFonts w:eastAsia="Times New Roman" w:cs="Times New Roman"/>
          <w:color w:val="000000" w:themeColor="text1"/>
          <w:szCs w:val="28"/>
          <w:lang w:eastAsia="ru-RU"/>
        </w:rPr>
        <w:t xml:space="preserve"> – </w:t>
      </w:r>
      <w:r w:rsidR="00227686" w:rsidRPr="00C74BA7">
        <w:rPr>
          <w:rFonts w:eastAsia="Times New Roman" w:cs="Times New Roman"/>
          <w:color w:val="000000" w:themeColor="text1"/>
          <w:szCs w:val="28"/>
          <w:lang w:eastAsia="ru-RU"/>
        </w:rPr>
        <w:t>6 104 775</w:t>
      </w:r>
      <w:r w:rsidRPr="00C74BA7">
        <w:rPr>
          <w:rFonts w:eastAsia="Times New Roman" w:cs="Times New Roman"/>
          <w:color w:val="000000" w:themeColor="text1"/>
          <w:szCs w:val="28"/>
          <w:lang w:eastAsia="ru-RU"/>
        </w:rPr>
        <w:t xml:space="preserve"> тыс. руб.</w:t>
      </w:r>
    </w:p>
    <w:p w:rsidR="00706773" w:rsidRPr="00C74BA7" w:rsidRDefault="00C529C6" w:rsidP="00C529C6">
      <w:pPr>
        <w:widowControl w:val="0"/>
        <w:ind w:firstLine="540"/>
        <w:jc w:val="both"/>
        <w:rPr>
          <w:rFonts w:eastAsia="Times New Roman" w:cs="Times New Roman"/>
          <w:color w:val="000000" w:themeColor="text1"/>
          <w:szCs w:val="28"/>
          <w:lang w:eastAsia="ru-RU"/>
        </w:rPr>
      </w:pPr>
      <w:r w:rsidRPr="00C74BA7">
        <w:rPr>
          <w:rFonts w:eastAsia="Times New Roman" w:cs="Times New Roman"/>
          <w:color w:val="000000" w:themeColor="text1"/>
          <w:szCs w:val="28"/>
          <w:lang w:eastAsia="ru-RU"/>
        </w:rPr>
        <w:t>Объем инвестиций в основной капитал без учета бюджетных сре</w:t>
      </w:r>
      <w:proofErr w:type="gramStart"/>
      <w:r w:rsidRPr="00C74BA7">
        <w:rPr>
          <w:rFonts w:eastAsia="Times New Roman" w:cs="Times New Roman"/>
          <w:color w:val="000000" w:themeColor="text1"/>
          <w:szCs w:val="28"/>
          <w:lang w:eastAsia="ru-RU"/>
        </w:rPr>
        <w:t>дств в р</w:t>
      </w:r>
      <w:proofErr w:type="gramEnd"/>
      <w:r w:rsidRPr="00C74BA7">
        <w:rPr>
          <w:rFonts w:eastAsia="Times New Roman" w:cs="Times New Roman"/>
          <w:color w:val="000000" w:themeColor="text1"/>
          <w:szCs w:val="28"/>
          <w:lang w:eastAsia="ru-RU"/>
        </w:rPr>
        <w:t>асчете на 1 жителя в планируемом периоде составит: 202</w:t>
      </w:r>
      <w:r w:rsidR="00227686" w:rsidRPr="00C74BA7">
        <w:rPr>
          <w:rFonts w:eastAsia="Times New Roman" w:cs="Times New Roman"/>
          <w:color w:val="000000" w:themeColor="text1"/>
          <w:szCs w:val="28"/>
          <w:lang w:eastAsia="ru-RU"/>
        </w:rPr>
        <w:t>5</w:t>
      </w:r>
      <w:r w:rsidRPr="00C74BA7">
        <w:rPr>
          <w:rFonts w:eastAsia="Times New Roman" w:cs="Times New Roman"/>
          <w:color w:val="000000" w:themeColor="text1"/>
          <w:szCs w:val="28"/>
          <w:lang w:eastAsia="ru-RU"/>
        </w:rPr>
        <w:t xml:space="preserve"> год – 9</w:t>
      </w:r>
      <w:r w:rsidR="00227686" w:rsidRPr="00C74BA7">
        <w:rPr>
          <w:rFonts w:eastAsia="Times New Roman" w:cs="Times New Roman"/>
          <w:color w:val="000000" w:themeColor="text1"/>
          <w:szCs w:val="28"/>
          <w:lang w:eastAsia="ru-RU"/>
        </w:rPr>
        <w:t>4 109,07</w:t>
      </w:r>
      <w:r w:rsidRPr="00C74BA7">
        <w:rPr>
          <w:rFonts w:eastAsia="Times New Roman" w:cs="Times New Roman"/>
          <w:color w:val="000000" w:themeColor="text1"/>
          <w:szCs w:val="28"/>
          <w:lang w:eastAsia="ru-RU"/>
        </w:rPr>
        <w:t xml:space="preserve"> руб., 202</w:t>
      </w:r>
      <w:r w:rsidR="00227686" w:rsidRPr="00C74BA7">
        <w:rPr>
          <w:rFonts w:eastAsia="Times New Roman" w:cs="Times New Roman"/>
          <w:color w:val="000000" w:themeColor="text1"/>
          <w:szCs w:val="28"/>
          <w:lang w:eastAsia="ru-RU"/>
        </w:rPr>
        <w:t>6</w:t>
      </w:r>
      <w:r w:rsidRPr="00C74BA7">
        <w:rPr>
          <w:rFonts w:eastAsia="Times New Roman" w:cs="Times New Roman"/>
          <w:color w:val="000000" w:themeColor="text1"/>
          <w:szCs w:val="28"/>
          <w:lang w:eastAsia="ru-RU"/>
        </w:rPr>
        <w:t xml:space="preserve"> год – </w:t>
      </w:r>
      <w:r w:rsidR="00227686" w:rsidRPr="00C74BA7">
        <w:rPr>
          <w:rFonts w:eastAsia="Times New Roman" w:cs="Times New Roman"/>
          <w:color w:val="000000" w:themeColor="text1"/>
          <w:szCs w:val="28"/>
          <w:lang w:eastAsia="ru-RU"/>
        </w:rPr>
        <w:t>75 385,37 руб., 2027</w:t>
      </w:r>
      <w:r w:rsidRPr="00C74BA7">
        <w:rPr>
          <w:rFonts w:eastAsia="Times New Roman" w:cs="Times New Roman"/>
          <w:color w:val="000000" w:themeColor="text1"/>
          <w:szCs w:val="28"/>
          <w:lang w:eastAsia="ru-RU"/>
        </w:rPr>
        <w:t xml:space="preserve"> год – </w:t>
      </w:r>
      <w:r w:rsidR="00227686" w:rsidRPr="00C74BA7">
        <w:rPr>
          <w:rFonts w:eastAsia="Times New Roman" w:cs="Times New Roman"/>
          <w:color w:val="000000" w:themeColor="text1"/>
          <w:szCs w:val="28"/>
          <w:lang w:eastAsia="ru-RU"/>
        </w:rPr>
        <w:t>75 460,15</w:t>
      </w:r>
      <w:r w:rsidRPr="00C74BA7">
        <w:rPr>
          <w:rFonts w:eastAsia="Times New Roman" w:cs="Times New Roman"/>
          <w:color w:val="000000" w:themeColor="text1"/>
          <w:szCs w:val="28"/>
          <w:lang w:eastAsia="ru-RU"/>
        </w:rPr>
        <w:t xml:space="preserve"> руб.</w:t>
      </w:r>
    </w:p>
    <w:p w:rsidR="00A91CCA" w:rsidRPr="00C74BA7" w:rsidRDefault="00A91CCA" w:rsidP="00706773">
      <w:pPr>
        <w:jc w:val="both"/>
        <w:rPr>
          <w:rFonts w:eastAsia="Calibri" w:cs="Times New Roman"/>
          <w:b/>
          <w:color w:val="FF0000"/>
          <w:szCs w:val="28"/>
        </w:rPr>
      </w:pPr>
    </w:p>
    <w:p w:rsidR="003C23F9" w:rsidRPr="00C74BA7" w:rsidRDefault="003C23F9" w:rsidP="007B6F2D">
      <w:pPr>
        <w:ind w:firstLine="709"/>
        <w:jc w:val="both"/>
        <w:rPr>
          <w:b/>
          <w:szCs w:val="28"/>
        </w:rPr>
      </w:pPr>
      <w:r w:rsidRPr="00C74BA7">
        <w:rPr>
          <w:b/>
          <w:szCs w:val="28"/>
        </w:rPr>
        <w:t>4.</w:t>
      </w:r>
      <w:r w:rsidR="00757F62" w:rsidRPr="00C74BA7">
        <w:rPr>
          <w:b/>
          <w:szCs w:val="28"/>
        </w:rPr>
        <w:t> </w:t>
      </w:r>
      <w:r w:rsidRPr="00C74BA7">
        <w:rPr>
          <w:b/>
          <w:szCs w:val="28"/>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p w:rsidR="007D1CF8" w:rsidRPr="00C74BA7" w:rsidRDefault="007D1CF8" w:rsidP="007D1CF8">
      <w:pPr>
        <w:ind w:firstLine="540"/>
        <w:jc w:val="both"/>
        <w:rPr>
          <w:szCs w:val="28"/>
        </w:rPr>
      </w:pPr>
      <w:r w:rsidRPr="00C74BA7">
        <w:rPr>
          <w:szCs w:val="28"/>
        </w:rPr>
        <w:t>Общая площадь земель территории муниципального образования «Городской округ город Астрахань» составляет  20 869 га.</w:t>
      </w:r>
    </w:p>
    <w:p w:rsidR="00BB210D" w:rsidRPr="00C74BA7" w:rsidRDefault="007D1CF8" w:rsidP="00BB210D">
      <w:pPr>
        <w:ind w:firstLine="539"/>
        <w:jc w:val="both"/>
        <w:rPr>
          <w:szCs w:val="28"/>
        </w:rPr>
      </w:pPr>
      <w:r w:rsidRPr="00C74BA7">
        <w:rPr>
          <w:szCs w:val="28"/>
        </w:rPr>
        <w:t>В составе земель территории муниципального образования «Городской округ город Астрахань», земли, подлежащие налогообложению в соответствии с действующим законодательством, в 2023 году составили 13</w:t>
      </w:r>
      <w:r w:rsidR="00BB210D" w:rsidRPr="00C74BA7">
        <w:rPr>
          <w:szCs w:val="28"/>
        </w:rPr>
        <w:t> </w:t>
      </w:r>
      <w:r w:rsidRPr="00C74BA7">
        <w:rPr>
          <w:szCs w:val="28"/>
        </w:rPr>
        <w:t>197,57 га. В 2024 году данный показатель составил 13</w:t>
      </w:r>
      <w:r w:rsidR="00BB210D" w:rsidRPr="00C74BA7">
        <w:rPr>
          <w:szCs w:val="28"/>
        </w:rPr>
        <w:t> </w:t>
      </w:r>
      <w:r w:rsidRPr="00C74BA7">
        <w:rPr>
          <w:szCs w:val="28"/>
        </w:rPr>
        <w:t>282,93 га.</w:t>
      </w:r>
    </w:p>
    <w:p w:rsidR="007D1CF8" w:rsidRPr="00C74BA7" w:rsidRDefault="007D1CF8" w:rsidP="00BB210D">
      <w:pPr>
        <w:ind w:firstLine="539"/>
        <w:jc w:val="both"/>
        <w:rPr>
          <w:szCs w:val="28"/>
        </w:rPr>
      </w:pPr>
      <w:r w:rsidRPr="00C74BA7">
        <w:rPr>
          <w:szCs w:val="28"/>
        </w:rPr>
        <w:t xml:space="preserve"> Изменение произошло за счет формирования земельных участков – территорий общего пользования (дорог</w:t>
      </w:r>
      <w:r w:rsidR="00BB210D" w:rsidRPr="00C74BA7">
        <w:rPr>
          <w:szCs w:val="28"/>
        </w:rPr>
        <w:t xml:space="preserve">и, рекреационные зоны). </w:t>
      </w:r>
      <w:proofErr w:type="gramStart"/>
      <w:r w:rsidRPr="00C74BA7">
        <w:rPr>
          <w:szCs w:val="28"/>
        </w:rPr>
        <w:t>Площадь земельных участков, не признава</w:t>
      </w:r>
      <w:r w:rsidR="00BB210D" w:rsidRPr="00C74BA7">
        <w:rPr>
          <w:szCs w:val="28"/>
        </w:rPr>
        <w:t xml:space="preserve">емых объектом налогообложения, - </w:t>
      </w:r>
      <w:r w:rsidRPr="00C74BA7">
        <w:rPr>
          <w:szCs w:val="28"/>
        </w:rPr>
        <w:t>7</w:t>
      </w:r>
      <w:r w:rsidR="008740C2" w:rsidRPr="00C74BA7">
        <w:rPr>
          <w:szCs w:val="28"/>
        </w:rPr>
        <w:t xml:space="preserve"> </w:t>
      </w:r>
      <w:r w:rsidRPr="00C74BA7">
        <w:rPr>
          <w:szCs w:val="28"/>
        </w:rPr>
        <w:t xml:space="preserve">586,07 га (в </w:t>
      </w:r>
      <w:proofErr w:type="spellStart"/>
      <w:r w:rsidRPr="00C74BA7">
        <w:rPr>
          <w:szCs w:val="28"/>
        </w:rPr>
        <w:t>т.ч</w:t>
      </w:r>
      <w:proofErr w:type="spellEnd"/>
      <w:r w:rsidRPr="00C74BA7">
        <w:rPr>
          <w:szCs w:val="28"/>
        </w:rPr>
        <w:t>. 2 874 га - земли, занятые водными объектами; 136</w:t>
      </w:r>
      <w:r w:rsidR="00BB210D" w:rsidRPr="00C74BA7">
        <w:rPr>
          <w:szCs w:val="28"/>
        </w:rPr>
        <w:t> га -</w:t>
      </w:r>
      <w:r w:rsidRPr="00C74BA7">
        <w:rPr>
          <w:szCs w:val="28"/>
        </w:rPr>
        <w:t xml:space="preserve"> земельные участки, ограниченные в обороте (предоставленные для обеспечения обороны, безопасности, таможенных нужд, занятые объектами историко-культурного наследия), 4</w:t>
      </w:r>
      <w:r w:rsidR="00BB210D" w:rsidRPr="00C74BA7">
        <w:rPr>
          <w:szCs w:val="28"/>
        </w:rPr>
        <w:t xml:space="preserve"> </w:t>
      </w:r>
      <w:r w:rsidRPr="00C74BA7">
        <w:rPr>
          <w:szCs w:val="28"/>
        </w:rPr>
        <w:t xml:space="preserve">041 га </w:t>
      </w:r>
      <w:r w:rsidR="00BB210D" w:rsidRPr="00C74BA7">
        <w:rPr>
          <w:szCs w:val="28"/>
        </w:rPr>
        <w:t>-</w:t>
      </w:r>
      <w:r w:rsidRPr="00C74BA7">
        <w:rPr>
          <w:szCs w:val="28"/>
        </w:rPr>
        <w:t xml:space="preserve"> земли общего пользования и 535,07 га - земли, занятые городскими лесами). </w:t>
      </w:r>
      <w:proofErr w:type="gramEnd"/>
    </w:p>
    <w:p w:rsidR="007D1CF8" w:rsidRPr="00C74BA7" w:rsidRDefault="007D1CF8" w:rsidP="007D1CF8">
      <w:pPr>
        <w:tabs>
          <w:tab w:val="left" w:pos="709"/>
          <w:tab w:val="left" w:pos="851"/>
          <w:tab w:val="left" w:pos="993"/>
        </w:tabs>
        <w:ind w:firstLine="540"/>
        <w:jc w:val="both"/>
        <w:rPr>
          <w:szCs w:val="28"/>
        </w:rPr>
      </w:pPr>
      <w:r w:rsidRPr="00C74BA7">
        <w:rPr>
          <w:szCs w:val="28"/>
        </w:rPr>
        <w:t>В 2021 году площадь земельных участков, являющихся объектом налогообложения, с оформленными документами землепользования составила 6</w:t>
      </w:r>
      <w:r w:rsidR="00BB210D" w:rsidRPr="00C74BA7">
        <w:rPr>
          <w:szCs w:val="28"/>
        </w:rPr>
        <w:t> </w:t>
      </w:r>
      <w:r w:rsidRPr="00C74BA7">
        <w:rPr>
          <w:szCs w:val="28"/>
        </w:rPr>
        <w:t xml:space="preserve">279,29  га, в том числе находящихся </w:t>
      </w:r>
      <w:proofErr w:type="gramStart"/>
      <w:r w:rsidRPr="00C74BA7">
        <w:rPr>
          <w:szCs w:val="28"/>
        </w:rPr>
        <w:t>в</w:t>
      </w:r>
      <w:proofErr w:type="gramEnd"/>
      <w:r w:rsidRPr="00C74BA7">
        <w:rPr>
          <w:szCs w:val="28"/>
        </w:rPr>
        <w:t>:</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собственности граждан и юридических лиц  - 3</w:t>
      </w:r>
      <w:r w:rsidR="00BB210D" w:rsidRPr="00C74BA7">
        <w:rPr>
          <w:szCs w:val="28"/>
        </w:rPr>
        <w:t> </w:t>
      </w:r>
      <w:r w:rsidRPr="00C74BA7">
        <w:rPr>
          <w:szCs w:val="28"/>
        </w:rPr>
        <w:t>933,95 га или 62,65 %;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lastRenderedPageBreak/>
        <w:t>- постоянном</w:t>
      </w:r>
      <w:r w:rsidR="00BB210D" w:rsidRPr="00C74BA7">
        <w:rPr>
          <w:szCs w:val="28"/>
        </w:rPr>
        <w:t xml:space="preserve"> (бессрочном) </w:t>
      </w:r>
      <w:proofErr w:type="gramStart"/>
      <w:r w:rsidR="00BB210D" w:rsidRPr="00C74BA7">
        <w:rPr>
          <w:szCs w:val="28"/>
        </w:rPr>
        <w:t>пользовании</w:t>
      </w:r>
      <w:proofErr w:type="gramEnd"/>
      <w:r w:rsidR="00BB210D" w:rsidRPr="00C74BA7">
        <w:rPr>
          <w:szCs w:val="28"/>
        </w:rPr>
        <w:t xml:space="preserve"> –</w:t>
      </w:r>
      <w:r w:rsidRPr="00C74BA7">
        <w:rPr>
          <w:szCs w:val="28"/>
        </w:rPr>
        <w:t xml:space="preserve"> 2</w:t>
      </w:r>
      <w:r w:rsidR="00BB210D" w:rsidRPr="00C74BA7">
        <w:rPr>
          <w:szCs w:val="28"/>
        </w:rPr>
        <w:t> </w:t>
      </w:r>
      <w:r w:rsidRPr="00C74BA7">
        <w:rPr>
          <w:szCs w:val="28"/>
        </w:rPr>
        <w:t>287,34 га или 36,42 %;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пожизненно насле</w:t>
      </w:r>
      <w:r w:rsidR="00371B75" w:rsidRPr="00C74BA7">
        <w:rPr>
          <w:szCs w:val="28"/>
        </w:rPr>
        <w:t xml:space="preserve">дуемом </w:t>
      </w:r>
      <w:proofErr w:type="gramStart"/>
      <w:r w:rsidR="00371B75" w:rsidRPr="00C74BA7">
        <w:rPr>
          <w:szCs w:val="28"/>
        </w:rPr>
        <w:t>владен</w:t>
      </w:r>
      <w:r w:rsidR="00BB210D" w:rsidRPr="00C74BA7">
        <w:rPr>
          <w:szCs w:val="28"/>
        </w:rPr>
        <w:t>ии</w:t>
      </w:r>
      <w:proofErr w:type="gramEnd"/>
      <w:r w:rsidR="00BB210D" w:rsidRPr="00C74BA7">
        <w:rPr>
          <w:szCs w:val="28"/>
        </w:rPr>
        <w:t xml:space="preserve"> </w:t>
      </w:r>
      <w:r w:rsidRPr="00C74BA7">
        <w:rPr>
          <w:szCs w:val="28"/>
        </w:rPr>
        <w:t>- 58 га или 0,93 %.</w:t>
      </w:r>
    </w:p>
    <w:p w:rsidR="007D1CF8" w:rsidRPr="00C74BA7" w:rsidRDefault="007D1CF8" w:rsidP="007D1CF8">
      <w:pPr>
        <w:tabs>
          <w:tab w:val="left" w:pos="709"/>
          <w:tab w:val="left" w:pos="851"/>
          <w:tab w:val="left" w:pos="993"/>
        </w:tabs>
        <w:ind w:firstLine="540"/>
        <w:jc w:val="both"/>
        <w:rPr>
          <w:szCs w:val="28"/>
        </w:rPr>
      </w:pPr>
      <w:r w:rsidRPr="00C74BA7">
        <w:rPr>
          <w:szCs w:val="28"/>
        </w:rPr>
        <w:t>В 2022 году площадь земельных участков, являющихся объектом налогообложения, с оформленными документами землепользования составила 6</w:t>
      </w:r>
      <w:r w:rsidR="00BB210D" w:rsidRPr="00C74BA7">
        <w:rPr>
          <w:szCs w:val="28"/>
        </w:rPr>
        <w:t> </w:t>
      </w:r>
      <w:r w:rsidRPr="00C74BA7">
        <w:rPr>
          <w:szCs w:val="28"/>
        </w:rPr>
        <w:t xml:space="preserve">394,11 га, в том числе находящихся </w:t>
      </w:r>
      <w:proofErr w:type="gramStart"/>
      <w:r w:rsidRPr="00C74BA7">
        <w:rPr>
          <w:szCs w:val="28"/>
        </w:rPr>
        <w:t>в</w:t>
      </w:r>
      <w:proofErr w:type="gramEnd"/>
      <w:r w:rsidRPr="00C74BA7">
        <w:rPr>
          <w:szCs w:val="28"/>
        </w:rPr>
        <w:t>:</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xml:space="preserve">- собственности граждан и юридических лиц </w:t>
      </w:r>
      <w:r w:rsidR="00BB210D" w:rsidRPr="00C74BA7">
        <w:rPr>
          <w:szCs w:val="28"/>
        </w:rPr>
        <w:t>–</w:t>
      </w:r>
      <w:r w:rsidRPr="00C74BA7">
        <w:rPr>
          <w:szCs w:val="28"/>
        </w:rPr>
        <w:t xml:space="preserve"> 3</w:t>
      </w:r>
      <w:r w:rsidR="00BB210D" w:rsidRPr="00C74BA7">
        <w:rPr>
          <w:szCs w:val="28"/>
        </w:rPr>
        <w:t> </w:t>
      </w:r>
      <w:r w:rsidRPr="00C74BA7">
        <w:rPr>
          <w:szCs w:val="28"/>
        </w:rPr>
        <w:t>997,53 га или 62,52 %;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xml:space="preserve">- постоянном (бессрочном) </w:t>
      </w:r>
      <w:proofErr w:type="gramStart"/>
      <w:r w:rsidRPr="00C74BA7">
        <w:rPr>
          <w:szCs w:val="28"/>
        </w:rPr>
        <w:t>пользовании</w:t>
      </w:r>
      <w:proofErr w:type="gramEnd"/>
      <w:r w:rsidRPr="00C74BA7">
        <w:rPr>
          <w:szCs w:val="28"/>
        </w:rPr>
        <w:t xml:space="preserve"> </w:t>
      </w:r>
      <w:r w:rsidR="00BB210D" w:rsidRPr="00C74BA7">
        <w:rPr>
          <w:szCs w:val="28"/>
        </w:rPr>
        <w:t>–</w:t>
      </w:r>
      <w:r w:rsidRPr="00C74BA7">
        <w:rPr>
          <w:szCs w:val="28"/>
        </w:rPr>
        <w:t xml:space="preserve"> 2</w:t>
      </w:r>
      <w:r w:rsidR="00BB210D" w:rsidRPr="00C74BA7">
        <w:rPr>
          <w:szCs w:val="28"/>
        </w:rPr>
        <w:t> </w:t>
      </w:r>
      <w:r w:rsidRPr="00C74BA7">
        <w:rPr>
          <w:szCs w:val="28"/>
        </w:rPr>
        <w:t>338,51 га или 36,57 %;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пожизненно нас</w:t>
      </w:r>
      <w:r w:rsidR="00371B75" w:rsidRPr="00C74BA7">
        <w:rPr>
          <w:szCs w:val="28"/>
        </w:rPr>
        <w:t xml:space="preserve">ледуемом </w:t>
      </w:r>
      <w:proofErr w:type="gramStart"/>
      <w:r w:rsidR="00371B75" w:rsidRPr="00C74BA7">
        <w:rPr>
          <w:szCs w:val="28"/>
        </w:rPr>
        <w:t>владении</w:t>
      </w:r>
      <w:proofErr w:type="gramEnd"/>
      <w:r w:rsidR="00371B75" w:rsidRPr="00C74BA7">
        <w:rPr>
          <w:szCs w:val="28"/>
        </w:rPr>
        <w:t xml:space="preserve"> </w:t>
      </w:r>
      <w:r w:rsidRPr="00C74BA7">
        <w:rPr>
          <w:szCs w:val="28"/>
        </w:rPr>
        <w:t>- 58 га или 0,91%.</w:t>
      </w:r>
    </w:p>
    <w:p w:rsidR="007D1CF8" w:rsidRPr="00C74BA7" w:rsidRDefault="007D1CF8" w:rsidP="007D1CF8">
      <w:pPr>
        <w:tabs>
          <w:tab w:val="left" w:pos="709"/>
          <w:tab w:val="left" w:pos="851"/>
          <w:tab w:val="left" w:pos="993"/>
        </w:tabs>
        <w:ind w:firstLine="540"/>
        <w:jc w:val="both"/>
        <w:rPr>
          <w:szCs w:val="28"/>
        </w:rPr>
      </w:pPr>
      <w:r w:rsidRPr="00C74BA7">
        <w:rPr>
          <w:szCs w:val="28"/>
        </w:rPr>
        <w:t>В 2023 году площадь земельных участков, являющихся объектом налогообложения, с оформленными документами землепользования составила 6</w:t>
      </w:r>
      <w:r w:rsidR="00032287" w:rsidRPr="00C74BA7">
        <w:rPr>
          <w:szCs w:val="28"/>
        </w:rPr>
        <w:t> </w:t>
      </w:r>
      <w:r w:rsidRPr="00C74BA7">
        <w:rPr>
          <w:szCs w:val="28"/>
        </w:rPr>
        <w:t xml:space="preserve">451,86 га, в том числе находящихся </w:t>
      </w:r>
      <w:proofErr w:type="gramStart"/>
      <w:r w:rsidRPr="00C74BA7">
        <w:rPr>
          <w:szCs w:val="28"/>
        </w:rPr>
        <w:t>в</w:t>
      </w:r>
      <w:proofErr w:type="gramEnd"/>
      <w:r w:rsidRPr="00C74BA7">
        <w:rPr>
          <w:szCs w:val="28"/>
        </w:rPr>
        <w:t>:</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xml:space="preserve">- собственности граждан и юридических лиц </w:t>
      </w:r>
      <w:r w:rsidR="00032287" w:rsidRPr="00C74BA7">
        <w:rPr>
          <w:szCs w:val="28"/>
        </w:rPr>
        <w:t>–</w:t>
      </w:r>
      <w:r w:rsidRPr="00C74BA7">
        <w:rPr>
          <w:szCs w:val="28"/>
        </w:rPr>
        <w:t xml:space="preserve"> 4</w:t>
      </w:r>
      <w:r w:rsidR="00032287" w:rsidRPr="00C74BA7">
        <w:rPr>
          <w:szCs w:val="28"/>
        </w:rPr>
        <w:t xml:space="preserve"> </w:t>
      </w:r>
      <w:r w:rsidRPr="00C74BA7">
        <w:rPr>
          <w:szCs w:val="28"/>
        </w:rPr>
        <w:t>053,59 га или 62,82 %;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постоянном (</w:t>
      </w:r>
      <w:r w:rsidR="00032287" w:rsidRPr="00C74BA7">
        <w:rPr>
          <w:szCs w:val="28"/>
        </w:rPr>
        <w:t xml:space="preserve">бессрочном) </w:t>
      </w:r>
      <w:proofErr w:type="gramStart"/>
      <w:r w:rsidR="00032287" w:rsidRPr="00C74BA7">
        <w:rPr>
          <w:szCs w:val="28"/>
        </w:rPr>
        <w:t>пользовании</w:t>
      </w:r>
      <w:proofErr w:type="gramEnd"/>
      <w:r w:rsidR="00032287" w:rsidRPr="00C74BA7">
        <w:rPr>
          <w:szCs w:val="28"/>
        </w:rPr>
        <w:t xml:space="preserve"> –</w:t>
      </w:r>
      <w:r w:rsidRPr="00C74BA7">
        <w:rPr>
          <w:szCs w:val="28"/>
        </w:rPr>
        <w:t xml:space="preserve"> 2</w:t>
      </w:r>
      <w:r w:rsidR="00032287" w:rsidRPr="00C74BA7">
        <w:rPr>
          <w:szCs w:val="28"/>
        </w:rPr>
        <w:t> </w:t>
      </w:r>
      <w:r w:rsidRPr="00C74BA7">
        <w:rPr>
          <w:szCs w:val="28"/>
        </w:rPr>
        <w:t>340,27 га или 36,27 %;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пожизненно насле</w:t>
      </w:r>
      <w:r w:rsidR="00032287" w:rsidRPr="00C74BA7">
        <w:rPr>
          <w:szCs w:val="28"/>
        </w:rPr>
        <w:t xml:space="preserve">дуемом </w:t>
      </w:r>
      <w:proofErr w:type="gramStart"/>
      <w:r w:rsidR="00032287" w:rsidRPr="00C74BA7">
        <w:rPr>
          <w:szCs w:val="28"/>
        </w:rPr>
        <w:t>владении</w:t>
      </w:r>
      <w:proofErr w:type="gramEnd"/>
      <w:r w:rsidR="00032287" w:rsidRPr="00C74BA7">
        <w:rPr>
          <w:szCs w:val="28"/>
        </w:rPr>
        <w:t xml:space="preserve"> </w:t>
      </w:r>
      <w:r w:rsidRPr="00C74BA7">
        <w:rPr>
          <w:szCs w:val="28"/>
        </w:rPr>
        <w:t>- 58 га или  0,91%.</w:t>
      </w:r>
    </w:p>
    <w:p w:rsidR="007D1CF8" w:rsidRPr="00C74BA7" w:rsidRDefault="007D1CF8" w:rsidP="007D1CF8">
      <w:pPr>
        <w:tabs>
          <w:tab w:val="left" w:pos="709"/>
          <w:tab w:val="left" w:pos="851"/>
          <w:tab w:val="left" w:pos="993"/>
        </w:tabs>
        <w:ind w:firstLine="540"/>
        <w:jc w:val="both"/>
        <w:rPr>
          <w:szCs w:val="28"/>
        </w:rPr>
      </w:pPr>
      <w:r w:rsidRPr="00C74BA7">
        <w:rPr>
          <w:szCs w:val="28"/>
        </w:rPr>
        <w:t>В 2024 году площадь земельных участков, являющихся объектом налогообложения, с оформленными документ</w:t>
      </w:r>
      <w:r w:rsidR="00032287" w:rsidRPr="00C74BA7">
        <w:rPr>
          <w:szCs w:val="28"/>
        </w:rPr>
        <w:t xml:space="preserve">ами землепользования составила </w:t>
      </w:r>
      <w:r w:rsidRPr="00C74BA7">
        <w:rPr>
          <w:szCs w:val="28"/>
        </w:rPr>
        <w:t>6</w:t>
      </w:r>
      <w:r w:rsidR="00032287" w:rsidRPr="00C74BA7">
        <w:rPr>
          <w:szCs w:val="28"/>
        </w:rPr>
        <w:t xml:space="preserve"> </w:t>
      </w:r>
      <w:r w:rsidRPr="00C74BA7">
        <w:rPr>
          <w:szCs w:val="28"/>
        </w:rPr>
        <w:t xml:space="preserve">504,81 га,  в том числе находящихся </w:t>
      </w:r>
      <w:proofErr w:type="gramStart"/>
      <w:r w:rsidRPr="00C74BA7">
        <w:rPr>
          <w:szCs w:val="28"/>
        </w:rPr>
        <w:t>в</w:t>
      </w:r>
      <w:proofErr w:type="gramEnd"/>
      <w:r w:rsidRPr="00C74BA7">
        <w:rPr>
          <w:szCs w:val="28"/>
        </w:rPr>
        <w:t>:</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xml:space="preserve">- собственности граждан и юридических лиц </w:t>
      </w:r>
      <w:r w:rsidR="00032287" w:rsidRPr="00C74BA7">
        <w:rPr>
          <w:szCs w:val="28"/>
        </w:rPr>
        <w:t>–</w:t>
      </w:r>
      <w:r w:rsidRPr="00C74BA7">
        <w:rPr>
          <w:szCs w:val="28"/>
        </w:rPr>
        <w:t xml:space="preserve"> 4</w:t>
      </w:r>
      <w:r w:rsidR="00032287" w:rsidRPr="00C74BA7">
        <w:rPr>
          <w:szCs w:val="28"/>
        </w:rPr>
        <w:t xml:space="preserve"> 106,81 га или </w:t>
      </w:r>
      <w:r w:rsidRPr="00C74BA7">
        <w:rPr>
          <w:szCs w:val="28"/>
        </w:rPr>
        <w:t>63,13 %;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постоянном (б</w:t>
      </w:r>
      <w:r w:rsidR="00032287" w:rsidRPr="00C74BA7">
        <w:rPr>
          <w:szCs w:val="28"/>
        </w:rPr>
        <w:t xml:space="preserve">ессрочном) </w:t>
      </w:r>
      <w:proofErr w:type="gramStart"/>
      <w:r w:rsidR="00032287" w:rsidRPr="00C74BA7">
        <w:rPr>
          <w:szCs w:val="28"/>
        </w:rPr>
        <w:t>пользовании</w:t>
      </w:r>
      <w:proofErr w:type="gramEnd"/>
      <w:r w:rsidR="00032287" w:rsidRPr="00C74BA7">
        <w:rPr>
          <w:szCs w:val="28"/>
        </w:rPr>
        <w:t xml:space="preserve"> –</w:t>
      </w:r>
      <w:r w:rsidRPr="00C74BA7">
        <w:rPr>
          <w:szCs w:val="28"/>
        </w:rPr>
        <w:t xml:space="preserve"> 2</w:t>
      </w:r>
      <w:r w:rsidR="00032287" w:rsidRPr="00C74BA7">
        <w:rPr>
          <w:szCs w:val="28"/>
        </w:rPr>
        <w:t xml:space="preserve"> 341,77 га или </w:t>
      </w:r>
      <w:r w:rsidRPr="00C74BA7">
        <w:rPr>
          <w:szCs w:val="28"/>
        </w:rPr>
        <w:t>36 %;</w:t>
      </w:r>
    </w:p>
    <w:p w:rsidR="007D1CF8" w:rsidRPr="00C74BA7" w:rsidRDefault="007D1CF8" w:rsidP="007D1CF8">
      <w:pPr>
        <w:tabs>
          <w:tab w:val="left" w:pos="284"/>
          <w:tab w:val="left" w:pos="709"/>
          <w:tab w:val="left" w:pos="851"/>
          <w:tab w:val="left" w:pos="993"/>
        </w:tabs>
        <w:autoSpaceDE w:val="0"/>
        <w:autoSpaceDN w:val="0"/>
        <w:ind w:left="540"/>
        <w:jc w:val="both"/>
        <w:rPr>
          <w:szCs w:val="28"/>
        </w:rPr>
      </w:pPr>
      <w:r w:rsidRPr="00C74BA7">
        <w:rPr>
          <w:szCs w:val="28"/>
        </w:rPr>
        <w:t>- пожизненно насл</w:t>
      </w:r>
      <w:r w:rsidR="00371B75" w:rsidRPr="00C74BA7">
        <w:rPr>
          <w:szCs w:val="28"/>
        </w:rPr>
        <w:t xml:space="preserve">едуемом </w:t>
      </w:r>
      <w:proofErr w:type="gramStart"/>
      <w:r w:rsidR="00371B75" w:rsidRPr="00C74BA7">
        <w:rPr>
          <w:szCs w:val="28"/>
        </w:rPr>
        <w:t>владении</w:t>
      </w:r>
      <w:proofErr w:type="gramEnd"/>
      <w:r w:rsidR="00371B75" w:rsidRPr="00C74BA7">
        <w:rPr>
          <w:szCs w:val="28"/>
        </w:rPr>
        <w:t xml:space="preserve"> </w:t>
      </w:r>
      <w:r w:rsidR="00C97B4E" w:rsidRPr="00C74BA7">
        <w:rPr>
          <w:szCs w:val="28"/>
        </w:rPr>
        <w:t xml:space="preserve">- </w:t>
      </w:r>
      <w:r w:rsidRPr="00C74BA7">
        <w:rPr>
          <w:szCs w:val="28"/>
        </w:rPr>
        <w:t>57 га или 0,87%.</w:t>
      </w:r>
    </w:p>
    <w:p w:rsidR="007D1CF8" w:rsidRPr="00C74BA7" w:rsidRDefault="007D1CF8" w:rsidP="007D1CF8">
      <w:pPr>
        <w:ind w:firstLine="540"/>
        <w:jc w:val="both"/>
        <w:rPr>
          <w:szCs w:val="28"/>
        </w:rPr>
      </w:pPr>
      <w:r w:rsidRPr="00C74BA7">
        <w:rPr>
          <w:szCs w:val="28"/>
        </w:rPr>
        <w:t xml:space="preserve">Таким образом, доля площади земельных участков, являющихся объектом налогообложения земельным налогом, за период с 2021 по 2024 годы составляет: </w:t>
      </w:r>
    </w:p>
    <w:p w:rsidR="007D1CF8" w:rsidRPr="00C74BA7" w:rsidRDefault="007D1CF8" w:rsidP="007D1CF8">
      <w:pPr>
        <w:ind w:firstLine="567"/>
        <w:rPr>
          <w:szCs w:val="28"/>
        </w:rPr>
      </w:pPr>
      <w:r w:rsidRPr="00C74BA7">
        <w:rPr>
          <w:szCs w:val="28"/>
          <w:lang w:val="en-US"/>
        </w:rPr>
        <w:t>Ds</w:t>
      </w:r>
      <w:r w:rsidRPr="00C74BA7">
        <w:rPr>
          <w:szCs w:val="28"/>
        </w:rPr>
        <w:t xml:space="preserve"> </w:t>
      </w:r>
      <w:r w:rsidRPr="00C74BA7">
        <w:rPr>
          <w:szCs w:val="28"/>
          <w:vertAlign w:val="subscript"/>
        </w:rPr>
        <w:t xml:space="preserve">2021   </w:t>
      </w:r>
      <w:r w:rsidR="00C97B4E" w:rsidRPr="00C74BA7">
        <w:rPr>
          <w:szCs w:val="28"/>
        </w:rPr>
        <w:t xml:space="preserve">= </w:t>
      </w:r>
      <w:r w:rsidRPr="00C74BA7">
        <w:rPr>
          <w:szCs w:val="28"/>
        </w:rPr>
        <w:t>6</w:t>
      </w:r>
      <w:r w:rsidR="00C97B4E" w:rsidRPr="00C74BA7">
        <w:rPr>
          <w:szCs w:val="28"/>
        </w:rPr>
        <w:t xml:space="preserve"> </w:t>
      </w:r>
      <w:r w:rsidRPr="00C74BA7">
        <w:rPr>
          <w:szCs w:val="28"/>
        </w:rPr>
        <w:t>279</w:t>
      </w:r>
      <w:proofErr w:type="gramStart"/>
      <w:r w:rsidRPr="00C74BA7">
        <w:rPr>
          <w:szCs w:val="28"/>
        </w:rPr>
        <w:t>,29</w:t>
      </w:r>
      <w:proofErr w:type="gramEnd"/>
      <w:r w:rsidRPr="00C74BA7">
        <w:rPr>
          <w:szCs w:val="28"/>
        </w:rPr>
        <w:t xml:space="preserve"> га / 13</w:t>
      </w:r>
      <w:r w:rsidR="00C97B4E" w:rsidRPr="00C74BA7">
        <w:rPr>
          <w:szCs w:val="28"/>
        </w:rPr>
        <w:t xml:space="preserve"> </w:t>
      </w:r>
      <w:r w:rsidRPr="00C74BA7">
        <w:rPr>
          <w:szCs w:val="28"/>
        </w:rPr>
        <w:t>208,24 га * 100 = 47,54%.</w:t>
      </w:r>
    </w:p>
    <w:p w:rsidR="007D1CF8" w:rsidRPr="00C74BA7" w:rsidRDefault="007D1CF8" w:rsidP="007D1CF8">
      <w:pPr>
        <w:ind w:firstLine="567"/>
        <w:rPr>
          <w:szCs w:val="28"/>
        </w:rPr>
      </w:pPr>
      <w:r w:rsidRPr="00C74BA7">
        <w:rPr>
          <w:szCs w:val="28"/>
          <w:lang w:val="en-US"/>
        </w:rPr>
        <w:t>Ds</w:t>
      </w:r>
      <w:r w:rsidRPr="00C74BA7">
        <w:rPr>
          <w:szCs w:val="28"/>
        </w:rPr>
        <w:t xml:space="preserve"> </w:t>
      </w:r>
      <w:r w:rsidRPr="00C74BA7">
        <w:rPr>
          <w:szCs w:val="28"/>
          <w:vertAlign w:val="subscript"/>
        </w:rPr>
        <w:t xml:space="preserve">2022    </w:t>
      </w:r>
      <w:r w:rsidRPr="00C74BA7">
        <w:rPr>
          <w:szCs w:val="28"/>
        </w:rPr>
        <w:t>= 6</w:t>
      </w:r>
      <w:r w:rsidR="00C97B4E" w:rsidRPr="00C74BA7">
        <w:rPr>
          <w:szCs w:val="28"/>
        </w:rPr>
        <w:t xml:space="preserve"> </w:t>
      </w:r>
      <w:r w:rsidRPr="00C74BA7">
        <w:rPr>
          <w:szCs w:val="28"/>
        </w:rPr>
        <w:t>394</w:t>
      </w:r>
      <w:proofErr w:type="gramStart"/>
      <w:r w:rsidRPr="00C74BA7">
        <w:rPr>
          <w:szCs w:val="28"/>
        </w:rPr>
        <w:t>,11</w:t>
      </w:r>
      <w:proofErr w:type="gramEnd"/>
      <w:r w:rsidRPr="00C74BA7">
        <w:rPr>
          <w:szCs w:val="28"/>
        </w:rPr>
        <w:t xml:space="preserve"> га / 13</w:t>
      </w:r>
      <w:r w:rsidR="00C97B4E" w:rsidRPr="00C74BA7">
        <w:rPr>
          <w:szCs w:val="28"/>
        </w:rPr>
        <w:t xml:space="preserve"> </w:t>
      </w:r>
      <w:r w:rsidRPr="00C74BA7">
        <w:rPr>
          <w:szCs w:val="28"/>
        </w:rPr>
        <w:t xml:space="preserve">201,20 га * 100 </w:t>
      </w:r>
      <w:r w:rsidR="00C97B4E" w:rsidRPr="00C74BA7">
        <w:rPr>
          <w:szCs w:val="28"/>
        </w:rPr>
        <w:t xml:space="preserve">= </w:t>
      </w:r>
      <w:r w:rsidRPr="00C74BA7">
        <w:rPr>
          <w:szCs w:val="28"/>
        </w:rPr>
        <w:t>48,44%.</w:t>
      </w:r>
    </w:p>
    <w:p w:rsidR="007D1CF8" w:rsidRPr="00C74BA7" w:rsidRDefault="007D1CF8" w:rsidP="007D1CF8">
      <w:pPr>
        <w:ind w:firstLine="567"/>
        <w:rPr>
          <w:szCs w:val="28"/>
        </w:rPr>
      </w:pPr>
      <w:r w:rsidRPr="00C74BA7">
        <w:rPr>
          <w:szCs w:val="28"/>
          <w:lang w:val="en-US"/>
        </w:rPr>
        <w:t>Ds</w:t>
      </w:r>
      <w:r w:rsidRPr="00C74BA7">
        <w:rPr>
          <w:szCs w:val="28"/>
        </w:rPr>
        <w:t xml:space="preserve"> </w:t>
      </w:r>
      <w:r w:rsidRPr="00C74BA7">
        <w:rPr>
          <w:szCs w:val="28"/>
          <w:vertAlign w:val="subscript"/>
        </w:rPr>
        <w:t xml:space="preserve">2023    </w:t>
      </w:r>
      <w:r w:rsidRPr="00C74BA7">
        <w:rPr>
          <w:szCs w:val="28"/>
        </w:rPr>
        <w:t>= 6</w:t>
      </w:r>
      <w:r w:rsidR="00C97B4E" w:rsidRPr="00C74BA7">
        <w:rPr>
          <w:szCs w:val="28"/>
        </w:rPr>
        <w:t xml:space="preserve"> </w:t>
      </w:r>
      <w:r w:rsidRPr="00C74BA7">
        <w:rPr>
          <w:szCs w:val="28"/>
        </w:rPr>
        <w:t>451</w:t>
      </w:r>
      <w:proofErr w:type="gramStart"/>
      <w:r w:rsidRPr="00C74BA7">
        <w:rPr>
          <w:szCs w:val="28"/>
        </w:rPr>
        <w:t>,86</w:t>
      </w:r>
      <w:proofErr w:type="gramEnd"/>
      <w:r w:rsidRPr="00C74BA7">
        <w:rPr>
          <w:szCs w:val="28"/>
        </w:rPr>
        <w:t xml:space="preserve"> га / 13</w:t>
      </w:r>
      <w:r w:rsidR="00C97B4E" w:rsidRPr="00C74BA7">
        <w:rPr>
          <w:szCs w:val="28"/>
        </w:rPr>
        <w:t xml:space="preserve"> </w:t>
      </w:r>
      <w:r w:rsidRPr="00C74BA7">
        <w:rPr>
          <w:szCs w:val="28"/>
        </w:rPr>
        <w:t>197,57 га * 100</w:t>
      </w:r>
      <w:r w:rsidR="00C97B4E" w:rsidRPr="00C74BA7">
        <w:rPr>
          <w:szCs w:val="28"/>
        </w:rPr>
        <w:t xml:space="preserve"> = </w:t>
      </w:r>
      <w:r w:rsidRPr="00C74BA7">
        <w:rPr>
          <w:szCs w:val="28"/>
        </w:rPr>
        <w:t>48,88%.</w:t>
      </w:r>
    </w:p>
    <w:p w:rsidR="007D1CF8" w:rsidRPr="00C74BA7" w:rsidRDefault="007D1CF8" w:rsidP="007D1CF8">
      <w:pPr>
        <w:jc w:val="both"/>
        <w:rPr>
          <w:szCs w:val="28"/>
        </w:rPr>
      </w:pPr>
      <w:r w:rsidRPr="00C74BA7">
        <w:rPr>
          <w:szCs w:val="28"/>
        </w:rPr>
        <w:t xml:space="preserve">        </w:t>
      </w:r>
      <w:r w:rsidRPr="00C74BA7">
        <w:rPr>
          <w:szCs w:val="28"/>
          <w:lang w:val="en-US"/>
        </w:rPr>
        <w:t>Ds</w:t>
      </w:r>
      <w:r w:rsidRPr="00C74BA7">
        <w:rPr>
          <w:szCs w:val="28"/>
        </w:rPr>
        <w:t xml:space="preserve"> </w:t>
      </w:r>
      <w:r w:rsidRPr="00C74BA7">
        <w:rPr>
          <w:szCs w:val="28"/>
          <w:vertAlign w:val="subscript"/>
        </w:rPr>
        <w:t xml:space="preserve">2024    </w:t>
      </w:r>
      <w:r w:rsidRPr="00C74BA7">
        <w:rPr>
          <w:szCs w:val="28"/>
        </w:rPr>
        <w:t>= 6</w:t>
      </w:r>
      <w:r w:rsidR="00C97B4E" w:rsidRPr="00C74BA7">
        <w:rPr>
          <w:szCs w:val="28"/>
        </w:rPr>
        <w:t xml:space="preserve"> </w:t>
      </w:r>
      <w:r w:rsidRPr="00C74BA7">
        <w:rPr>
          <w:szCs w:val="28"/>
        </w:rPr>
        <w:t>504,81га / 13</w:t>
      </w:r>
      <w:r w:rsidR="00C97B4E" w:rsidRPr="00C74BA7">
        <w:rPr>
          <w:szCs w:val="28"/>
        </w:rPr>
        <w:t xml:space="preserve"> </w:t>
      </w:r>
      <w:r w:rsidRPr="00C74BA7">
        <w:rPr>
          <w:szCs w:val="28"/>
        </w:rPr>
        <w:t xml:space="preserve">282,93га * 100 </w:t>
      </w:r>
      <w:r w:rsidR="00C97B4E" w:rsidRPr="00C74BA7">
        <w:rPr>
          <w:szCs w:val="28"/>
        </w:rPr>
        <w:t xml:space="preserve">= </w:t>
      </w:r>
      <w:r w:rsidRPr="00C74BA7">
        <w:rPr>
          <w:szCs w:val="28"/>
        </w:rPr>
        <w:t>48</w:t>
      </w:r>
      <w:proofErr w:type="gramStart"/>
      <w:r w:rsidRPr="00C74BA7">
        <w:rPr>
          <w:szCs w:val="28"/>
        </w:rPr>
        <w:t>,9</w:t>
      </w:r>
      <w:r w:rsidR="00C97B4E" w:rsidRPr="00C74BA7">
        <w:rPr>
          <w:szCs w:val="28"/>
        </w:rPr>
        <w:t>8</w:t>
      </w:r>
      <w:proofErr w:type="gramEnd"/>
      <w:r w:rsidRPr="00C74BA7">
        <w:rPr>
          <w:szCs w:val="28"/>
        </w:rPr>
        <w:t>%.</w:t>
      </w:r>
    </w:p>
    <w:p w:rsidR="007D1CF8" w:rsidRPr="00C74BA7" w:rsidRDefault="007D1CF8" w:rsidP="007D1CF8">
      <w:pPr>
        <w:ind w:firstLine="567"/>
        <w:jc w:val="both"/>
        <w:rPr>
          <w:szCs w:val="28"/>
        </w:rPr>
      </w:pPr>
      <w:r w:rsidRPr="00C74BA7">
        <w:rPr>
          <w:szCs w:val="28"/>
        </w:rPr>
        <w:t>В 2025-2027 годах администрация муниципального образования «Городской округ город Астрахань» продолжит работу по предоставлению земельных участков в собственность граждан и юридических лиц, а также в постоянное (бессрочное) пользование юридическим лицам в порядке, установленном действующим законодательством, в связи с чем, планируется увеличение доли площади земельных участков, являющихся объектом налогообложения:</w:t>
      </w:r>
    </w:p>
    <w:p w:rsidR="007D1CF8" w:rsidRPr="00C74BA7" w:rsidRDefault="007D1CF8" w:rsidP="007D1CF8">
      <w:pPr>
        <w:ind w:firstLine="567"/>
        <w:jc w:val="both"/>
        <w:rPr>
          <w:szCs w:val="28"/>
        </w:rPr>
      </w:pPr>
      <w:r w:rsidRPr="00C74BA7">
        <w:rPr>
          <w:szCs w:val="28"/>
          <w:lang w:val="en-US"/>
        </w:rPr>
        <w:t>Ds</w:t>
      </w:r>
      <w:r w:rsidRPr="00C74BA7">
        <w:rPr>
          <w:szCs w:val="28"/>
        </w:rPr>
        <w:t xml:space="preserve"> </w:t>
      </w:r>
      <w:r w:rsidRPr="00C74BA7">
        <w:rPr>
          <w:szCs w:val="28"/>
          <w:vertAlign w:val="subscript"/>
        </w:rPr>
        <w:t xml:space="preserve">2025    </w:t>
      </w:r>
      <w:r w:rsidRPr="00C74BA7">
        <w:rPr>
          <w:szCs w:val="28"/>
        </w:rPr>
        <w:t>= 6 523 га / 13282</w:t>
      </w:r>
      <w:proofErr w:type="gramStart"/>
      <w:r w:rsidRPr="00C74BA7">
        <w:rPr>
          <w:szCs w:val="28"/>
        </w:rPr>
        <w:t>,93</w:t>
      </w:r>
      <w:proofErr w:type="gramEnd"/>
      <w:r w:rsidRPr="00C74BA7">
        <w:rPr>
          <w:szCs w:val="28"/>
        </w:rPr>
        <w:t xml:space="preserve"> га * 100 = 49,10 %;</w:t>
      </w:r>
    </w:p>
    <w:p w:rsidR="007D1CF8" w:rsidRPr="00C74BA7" w:rsidRDefault="007D1CF8" w:rsidP="007D1CF8">
      <w:pPr>
        <w:ind w:firstLine="567"/>
        <w:jc w:val="both"/>
        <w:rPr>
          <w:szCs w:val="28"/>
        </w:rPr>
      </w:pPr>
      <w:r w:rsidRPr="00C74BA7">
        <w:rPr>
          <w:szCs w:val="28"/>
          <w:lang w:val="en-US"/>
        </w:rPr>
        <w:t>Ds</w:t>
      </w:r>
      <w:r w:rsidRPr="00C74BA7">
        <w:rPr>
          <w:szCs w:val="28"/>
        </w:rPr>
        <w:t xml:space="preserve"> </w:t>
      </w:r>
      <w:r w:rsidRPr="00C74BA7">
        <w:rPr>
          <w:szCs w:val="28"/>
          <w:vertAlign w:val="subscript"/>
        </w:rPr>
        <w:t xml:space="preserve">2026    </w:t>
      </w:r>
      <w:r w:rsidRPr="00C74BA7">
        <w:rPr>
          <w:szCs w:val="28"/>
        </w:rPr>
        <w:t>= 6 563 га / 13282</w:t>
      </w:r>
      <w:proofErr w:type="gramStart"/>
      <w:r w:rsidRPr="00C74BA7">
        <w:rPr>
          <w:szCs w:val="28"/>
        </w:rPr>
        <w:t>,93</w:t>
      </w:r>
      <w:proofErr w:type="gramEnd"/>
      <w:r w:rsidRPr="00C74BA7">
        <w:rPr>
          <w:szCs w:val="28"/>
        </w:rPr>
        <w:t xml:space="preserve"> га * 100 = 49,40 %;</w:t>
      </w:r>
    </w:p>
    <w:p w:rsidR="007D1CF8" w:rsidRPr="00C74BA7" w:rsidRDefault="007D1CF8" w:rsidP="007D1CF8">
      <w:pPr>
        <w:ind w:firstLine="567"/>
        <w:jc w:val="both"/>
        <w:rPr>
          <w:szCs w:val="28"/>
        </w:rPr>
      </w:pPr>
      <w:r w:rsidRPr="00C74BA7">
        <w:rPr>
          <w:szCs w:val="28"/>
          <w:lang w:val="en-US"/>
        </w:rPr>
        <w:t>Ds</w:t>
      </w:r>
      <w:r w:rsidRPr="00C74BA7">
        <w:rPr>
          <w:szCs w:val="28"/>
        </w:rPr>
        <w:t xml:space="preserve"> </w:t>
      </w:r>
      <w:r w:rsidRPr="00C74BA7">
        <w:rPr>
          <w:szCs w:val="28"/>
          <w:vertAlign w:val="subscript"/>
        </w:rPr>
        <w:t xml:space="preserve">2027    </w:t>
      </w:r>
      <w:r w:rsidR="00C97B4E" w:rsidRPr="00C74BA7">
        <w:rPr>
          <w:szCs w:val="28"/>
        </w:rPr>
        <w:t xml:space="preserve">= 6 603 га </w:t>
      </w:r>
      <w:r w:rsidRPr="00C74BA7">
        <w:rPr>
          <w:szCs w:val="28"/>
        </w:rPr>
        <w:t>/ 13282</w:t>
      </w:r>
      <w:proofErr w:type="gramStart"/>
      <w:r w:rsidRPr="00C74BA7">
        <w:rPr>
          <w:szCs w:val="28"/>
        </w:rPr>
        <w:t>,93</w:t>
      </w:r>
      <w:proofErr w:type="gramEnd"/>
      <w:r w:rsidRPr="00C74BA7">
        <w:rPr>
          <w:szCs w:val="28"/>
        </w:rPr>
        <w:t xml:space="preserve"> га * 100 = 49,71 %.</w:t>
      </w:r>
    </w:p>
    <w:p w:rsidR="000F1679" w:rsidRPr="00C74BA7" w:rsidRDefault="000F1679" w:rsidP="00AE03DA">
      <w:pPr>
        <w:ind w:firstLine="567"/>
        <w:jc w:val="both"/>
        <w:rPr>
          <w:color w:val="000000" w:themeColor="text1"/>
          <w:szCs w:val="28"/>
        </w:rPr>
      </w:pPr>
    </w:p>
    <w:p w:rsidR="003E181F" w:rsidRPr="00C74BA7" w:rsidRDefault="00B574E1" w:rsidP="003E181F">
      <w:pPr>
        <w:pStyle w:val="ConsPlusCell"/>
        <w:ind w:firstLine="709"/>
        <w:jc w:val="both"/>
        <w:rPr>
          <w:sz w:val="28"/>
          <w:szCs w:val="28"/>
        </w:rPr>
      </w:pPr>
      <w:r w:rsidRPr="00C74BA7">
        <w:rPr>
          <w:b/>
          <w:color w:val="000000" w:themeColor="text1"/>
          <w:sz w:val="28"/>
          <w:szCs w:val="28"/>
        </w:rPr>
        <w:t>6</w:t>
      </w:r>
      <w:r w:rsidRPr="00C74BA7">
        <w:rPr>
          <w:b/>
          <w:sz w:val="28"/>
          <w:szCs w:val="28"/>
        </w:rPr>
        <w:t>.</w:t>
      </w:r>
      <w:r w:rsidR="00757F62" w:rsidRPr="00C74BA7">
        <w:rPr>
          <w:b/>
          <w:sz w:val="28"/>
          <w:szCs w:val="28"/>
        </w:rPr>
        <w:t> </w:t>
      </w:r>
      <w:proofErr w:type="gramStart"/>
      <w:r w:rsidR="003F3A15" w:rsidRPr="00C74BA7">
        <w:rPr>
          <w:b/>
          <w:sz w:val="28"/>
          <w:szCs w:val="28"/>
        </w:rPr>
        <w:t>Доля протяженности автомобильных  дорог общего пользования местного значения, не отвечающих нормативным требованиям, в общей протяжённости автомобильных дорог общего пол</w:t>
      </w:r>
      <w:r w:rsidR="00C95C3B" w:rsidRPr="00C74BA7">
        <w:rPr>
          <w:b/>
          <w:sz w:val="28"/>
          <w:szCs w:val="28"/>
        </w:rPr>
        <w:t xml:space="preserve">ьзования </w:t>
      </w:r>
      <w:r w:rsidR="00071DC3" w:rsidRPr="00C74BA7">
        <w:rPr>
          <w:b/>
          <w:sz w:val="28"/>
          <w:szCs w:val="28"/>
        </w:rPr>
        <w:t>местного значения в 202</w:t>
      </w:r>
      <w:r w:rsidR="003E181F" w:rsidRPr="00C74BA7">
        <w:rPr>
          <w:b/>
          <w:sz w:val="28"/>
          <w:szCs w:val="28"/>
        </w:rPr>
        <w:t>4</w:t>
      </w:r>
      <w:r w:rsidR="003F3A15" w:rsidRPr="00C74BA7">
        <w:rPr>
          <w:b/>
          <w:sz w:val="28"/>
          <w:szCs w:val="28"/>
        </w:rPr>
        <w:t xml:space="preserve"> году</w:t>
      </w:r>
      <w:r w:rsidR="003F3A15" w:rsidRPr="00C74BA7">
        <w:rPr>
          <w:sz w:val="28"/>
          <w:szCs w:val="28"/>
        </w:rPr>
        <w:t xml:space="preserve">  </w:t>
      </w:r>
      <w:r w:rsidR="003E181F" w:rsidRPr="00C74BA7">
        <w:rPr>
          <w:sz w:val="28"/>
          <w:szCs w:val="28"/>
        </w:rPr>
        <w:t xml:space="preserve">составила – 52,68 % и была определена как отношение протяжённости автомобильных дорог общего пользования местного значения, не отвечающих нормативным требованиям (467,5 км) к </w:t>
      </w:r>
      <w:r w:rsidR="003E181F" w:rsidRPr="00C74BA7">
        <w:rPr>
          <w:sz w:val="28"/>
          <w:szCs w:val="28"/>
        </w:rPr>
        <w:lastRenderedPageBreak/>
        <w:t xml:space="preserve">протяжённости автомобильных дорог общего пользования местного значения (887,5 км). </w:t>
      </w:r>
      <w:proofErr w:type="gramEnd"/>
    </w:p>
    <w:p w:rsidR="003E181F" w:rsidRPr="00C74BA7" w:rsidRDefault="003E181F" w:rsidP="003E181F">
      <w:pPr>
        <w:pStyle w:val="ConsPlusCell"/>
        <w:ind w:firstLine="709"/>
        <w:jc w:val="both"/>
        <w:rPr>
          <w:sz w:val="28"/>
          <w:szCs w:val="28"/>
        </w:rPr>
      </w:pPr>
      <w:r w:rsidRPr="00C74BA7">
        <w:rPr>
          <w:sz w:val="28"/>
          <w:szCs w:val="28"/>
        </w:rPr>
        <w:t>Протяженность автомобильных дорог общего пользования местного значения увеличилась в 2024 году по отношению к 2023 году на 17,7 км, в связи с включением бесхозных автомобильных дорог в перечень автомобильных дорог местного значения утвержденными распоряжением администрации муниципального образования «Город Астрахань» от 23.05.2018 № 2354-р.</w:t>
      </w:r>
    </w:p>
    <w:p w:rsidR="003E181F" w:rsidRPr="00C74BA7" w:rsidRDefault="003E181F" w:rsidP="003E181F">
      <w:pPr>
        <w:pStyle w:val="ConsPlusCell"/>
        <w:ind w:firstLine="709"/>
        <w:jc w:val="both"/>
        <w:rPr>
          <w:sz w:val="28"/>
          <w:szCs w:val="28"/>
        </w:rPr>
      </w:pPr>
      <w:r w:rsidRPr="00C74BA7">
        <w:rPr>
          <w:sz w:val="28"/>
          <w:szCs w:val="28"/>
        </w:rPr>
        <w:t xml:space="preserve">В 2025-2027 годах, </w:t>
      </w:r>
      <w:proofErr w:type="gramStart"/>
      <w:r w:rsidRPr="00C74BA7">
        <w:rPr>
          <w:sz w:val="28"/>
          <w:szCs w:val="28"/>
        </w:rPr>
        <w:t>согласно</w:t>
      </w:r>
      <w:proofErr w:type="gramEnd"/>
      <w:r w:rsidRPr="00C74BA7">
        <w:rPr>
          <w:sz w:val="28"/>
          <w:szCs w:val="28"/>
        </w:rPr>
        <w:t xml:space="preserve"> выделенных лимитов, будут проведены работы по ремонту асфальтобетонного покрытия улично-дорожной сети города в рамках реализации муниципальной программы муниципального образования «Городской округ город Астрахань» «Развитие городской транспортной системы муниципального образования «Городской округ город Астрахань». Доля автомобильных дорог общего пользования местного значения не отвечающих нормативным требованиям уменьшится и составит: в 2025 году –52,11 %, в 2026 году – 51,83 %, в 2027 году – 51,55 %. </w:t>
      </w:r>
    </w:p>
    <w:p w:rsidR="006A1926" w:rsidRPr="00C74BA7" w:rsidRDefault="006A1926" w:rsidP="003E181F">
      <w:pPr>
        <w:pStyle w:val="ConsPlusCell"/>
        <w:ind w:firstLine="709"/>
        <w:jc w:val="both"/>
        <w:rPr>
          <w:color w:val="FF0000"/>
          <w:szCs w:val="28"/>
        </w:rPr>
      </w:pPr>
    </w:p>
    <w:p w:rsidR="00602623" w:rsidRPr="00C74BA7" w:rsidRDefault="00602623" w:rsidP="007B6F2D">
      <w:pPr>
        <w:ind w:firstLine="709"/>
        <w:jc w:val="both"/>
        <w:rPr>
          <w:rFonts w:eastAsia="Times New Roman" w:cs="Times New Roman"/>
          <w:b/>
          <w:szCs w:val="28"/>
          <w:lang w:eastAsia="ru-RU"/>
        </w:rPr>
      </w:pPr>
      <w:r w:rsidRPr="00C74BA7">
        <w:rPr>
          <w:rFonts w:eastAsia="Times New Roman" w:cs="Times New Roman"/>
          <w:b/>
          <w:szCs w:val="28"/>
          <w:lang w:eastAsia="ru-RU"/>
        </w:rPr>
        <w:t>7.</w:t>
      </w:r>
      <w:r w:rsidR="00757F62" w:rsidRPr="00C74BA7">
        <w:rPr>
          <w:rFonts w:eastAsia="Times New Roman" w:cs="Times New Roman"/>
          <w:b/>
          <w:szCs w:val="28"/>
          <w:lang w:eastAsia="ru-RU"/>
        </w:rPr>
        <w:t> </w:t>
      </w:r>
      <w:r w:rsidRPr="00C74BA7">
        <w:rPr>
          <w:rFonts w:eastAsia="Times New Roman" w:cs="Times New Roman"/>
          <w:b/>
          <w:szCs w:val="28"/>
          <w:lang w:eastAsia="ru-RU"/>
        </w:rPr>
        <w:t>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w:t>
      </w:r>
      <w:r w:rsidR="000035A1" w:rsidRPr="00C74BA7">
        <w:rPr>
          <w:rFonts w:eastAsia="Times New Roman" w:cs="Times New Roman"/>
          <w:b/>
          <w:szCs w:val="28"/>
          <w:lang w:eastAsia="ru-RU"/>
        </w:rPr>
        <w:t xml:space="preserve"> </w:t>
      </w:r>
      <w:r w:rsidRPr="00C74BA7">
        <w:rPr>
          <w:rFonts w:eastAsia="Times New Roman" w:cs="Times New Roman"/>
          <w:b/>
          <w:szCs w:val="28"/>
          <w:lang w:eastAsia="ru-RU"/>
        </w:rPr>
        <w:t>в общей численности населения городского округа (муниципального района)</w:t>
      </w:r>
    </w:p>
    <w:p w:rsidR="003E181F" w:rsidRPr="00C74BA7" w:rsidRDefault="003E181F" w:rsidP="003E181F">
      <w:pPr>
        <w:ind w:firstLine="709"/>
        <w:jc w:val="both"/>
        <w:rPr>
          <w:szCs w:val="28"/>
        </w:rPr>
      </w:pPr>
      <w:proofErr w:type="gramStart"/>
      <w:r w:rsidRPr="00C74BA7">
        <w:rPr>
          <w:szCs w:val="28"/>
        </w:rPr>
        <w:t>В связи с принятием закона Астраханской области от 04.07.2022 № 43/2022-ОЗ «О перераспределении полномочий по организации регулярных перевозок пассажиров и багажа автомобильным транспортом между органами местного самоуправления муниципального образования «Город Астрахань» и органами государственной власти Астраханской области» полномочия органов местного самоуправления муниципального образования «Городской округ город Астрахань» по организации регулярных перевозок по муниципальным маршрутам регулярных перевозок перераспределены между администрацией муниципального</w:t>
      </w:r>
      <w:proofErr w:type="gramEnd"/>
      <w:r w:rsidRPr="00C74BA7">
        <w:rPr>
          <w:szCs w:val="28"/>
        </w:rPr>
        <w:t xml:space="preserve"> образования «Городской округ город Астрахань» и министерством транспорта и дорожной инфраструктуры Астраханской области сроком на десять лет.</w:t>
      </w:r>
    </w:p>
    <w:p w:rsidR="006A1926" w:rsidRPr="00C74BA7" w:rsidRDefault="003E181F" w:rsidP="003E181F">
      <w:pPr>
        <w:ind w:firstLine="709"/>
        <w:jc w:val="both"/>
        <w:rPr>
          <w:szCs w:val="28"/>
        </w:rPr>
      </w:pPr>
      <w:r w:rsidRPr="00C74BA7">
        <w:rPr>
          <w:szCs w:val="28"/>
        </w:rPr>
        <w:t>На основании вышеизложенного, предоставить информацию по п. 7 «Доля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 за 2024-2026 гг. не представляется возможным.</w:t>
      </w:r>
    </w:p>
    <w:p w:rsidR="003E181F" w:rsidRPr="00C74BA7" w:rsidRDefault="003E181F" w:rsidP="003E181F">
      <w:pPr>
        <w:ind w:firstLine="709"/>
        <w:jc w:val="both"/>
        <w:rPr>
          <w:rFonts w:eastAsia="Times New Roman" w:cs="Times New Roman"/>
          <w:b/>
          <w:color w:val="000000" w:themeColor="text1"/>
          <w:szCs w:val="28"/>
          <w:lang w:eastAsia="ru-RU"/>
        </w:rPr>
      </w:pPr>
    </w:p>
    <w:p w:rsidR="006D427D" w:rsidRPr="00C74BA7" w:rsidRDefault="005C0C24" w:rsidP="007B6F2D">
      <w:pPr>
        <w:ind w:firstLine="709"/>
        <w:jc w:val="both"/>
        <w:rPr>
          <w:rFonts w:eastAsia="Times New Roman" w:cs="Times New Roman"/>
          <w:b/>
          <w:szCs w:val="28"/>
          <w:lang w:eastAsia="ru-RU"/>
        </w:rPr>
      </w:pPr>
      <w:r w:rsidRPr="00C74BA7">
        <w:rPr>
          <w:rFonts w:eastAsia="Times New Roman" w:cs="Times New Roman"/>
          <w:b/>
          <w:szCs w:val="28"/>
          <w:lang w:eastAsia="ru-RU"/>
        </w:rPr>
        <w:t>8.</w:t>
      </w:r>
      <w:r w:rsidR="00E349BD" w:rsidRPr="00C74BA7">
        <w:rPr>
          <w:rFonts w:eastAsia="Times New Roman" w:cs="Times New Roman"/>
          <w:b/>
          <w:szCs w:val="28"/>
          <w:lang w:eastAsia="ru-RU"/>
        </w:rPr>
        <w:t> </w:t>
      </w:r>
      <w:r w:rsidR="006D427D" w:rsidRPr="00C74BA7">
        <w:rPr>
          <w:rFonts w:eastAsia="Times New Roman" w:cs="Times New Roman"/>
          <w:b/>
          <w:szCs w:val="28"/>
          <w:lang w:eastAsia="ru-RU"/>
        </w:rPr>
        <w:t>Среднемесячная номинальная начисленная заработная плата работников:</w:t>
      </w:r>
      <w:r w:rsidR="006D427D" w:rsidRPr="00C74BA7">
        <w:t xml:space="preserve"> </w:t>
      </w:r>
      <w:r w:rsidR="006D427D" w:rsidRPr="00C74BA7">
        <w:rPr>
          <w:rFonts w:eastAsia="Times New Roman" w:cs="Times New Roman"/>
          <w:b/>
          <w:szCs w:val="28"/>
          <w:lang w:eastAsia="ru-RU"/>
        </w:rPr>
        <w:t>крупных и средних предприятий и некоммерческих организаций</w:t>
      </w:r>
    </w:p>
    <w:p w:rsidR="00706773" w:rsidRPr="00C74BA7" w:rsidRDefault="00706773" w:rsidP="00706773">
      <w:pPr>
        <w:ind w:firstLine="709"/>
        <w:jc w:val="both"/>
        <w:rPr>
          <w:rFonts w:eastAsia="Times New Roman" w:cs="Times New Roman"/>
          <w:szCs w:val="28"/>
          <w:lang w:eastAsia="ru-RU"/>
        </w:rPr>
      </w:pPr>
      <w:r w:rsidRPr="00C74BA7">
        <w:rPr>
          <w:rFonts w:eastAsia="Times New Roman" w:cs="Times New Roman"/>
          <w:szCs w:val="28"/>
          <w:lang w:eastAsia="ru-RU"/>
        </w:rPr>
        <w:lastRenderedPageBreak/>
        <w:t xml:space="preserve">Одним из основных показателей уровня жизни населения является заработная плата, изменение которой напрямую зависит от социально-экономического развития города. </w:t>
      </w:r>
    </w:p>
    <w:p w:rsidR="00706773" w:rsidRPr="00C74BA7" w:rsidRDefault="00706773" w:rsidP="00706773">
      <w:pPr>
        <w:ind w:firstLine="709"/>
        <w:jc w:val="both"/>
        <w:rPr>
          <w:rFonts w:eastAsia="Times New Roman" w:cs="Times New Roman"/>
          <w:szCs w:val="28"/>
          <w:lang w:eastAsia="ru-RU"/>
        </w:rPr>
      </w:pPr>
      <w:proofErr w:type="gramStart"/>
      <w:r w:rsidRPr="00C74BA7">
        <w:rPr>
          <w:rFonts w:eastAsia="Times New Roman" w:cs="Times New Roman"/>
          <w:szCs w:val="28"/>
          <w:lang w:eastAsia="ru-RU"/>
        </w:rPr>
        <w:t xml:space="preserve">За счет развития отдельных производств в реальном секторе экономики, а также мер, принимаемых Правительством РФ по повышению зарплаты в социальной сфере (реализация майских указов Президента РФ, увеличение МРОТ, повышение заработной платы работников бюджетных организаций), среднемесячная заработная плата работников крупных и средних организаций г. Астрахани увеличилась  </w:t>
      </w:r>
      <w:r w:rsidR="004C31CC" w:rsidRPr="00C74BA7">
        <w:rPr>
          <w:rFonts w:eastAsia="Times New Roman" w:cs="Times New Roman"/>
          <w:szCs w:val="28"/>
          <w:lang w:eastAsia="ru-RU"/>
        </w:rPr>
        <w:t>в  2024</w:t>
      </w:r>
      <w:r w:rsidRPr="00C74BA7">
        <w:rPr>
          <w:rFonts w:eastAsia="Times New Roman" w:cs="Times New Roman"/>
          <w:szCs w:val="28"/>
          <w:lang w:eastAsia="ru-RU"/>
        </w:rPr>
        <w:t xml:space="preserve">  году  </w:t>
      </w:r>
      <w:r w:rsidR="004C31CC" w:rsidRPr="00C74BA7">
        <w:rPr>
          <w:rFonts w:eastAsia="Times New Roman" w:cs="Times New Roman"/>
          <w:szCs w:val="28"/>
          <w:lang w:eastAsia="ru-RU"/>
        </w:rPr>
        <w:t>на  16,2%  и составила 66 194,2 руб</w:t>
      </w:r>
      <w:r w:rsidRPr="00C74BA7">
        <w:rPr>
          <w:rFonts w:eastAsia="Times New Roman" w:cs="Times New Roman"/>
          <w:szCs w:val="28"/>
          <w:lang w:eastAsia="ru-RU"/>
        </w:rPr>
        <w:t>. Наибольшая среднемесячная заработная плата сложилась</w:t>
      </w:r>
      <w:proofErr w:type="gramEnd"/>
      <w:r w:rsidRPr="00C74BA7">
        <w:rPr>
          <w:rFonts w:eastAsia="Times New Roman" w:cs="Times New Roman"/>
          <w:szCs w:val="28"/>
          <w:lang w:eastAsia="ru-RU"/>
        </w:rPr>
        <w:t xml:space="preserve"> в следующих видах деятельности:</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-добыче полезных ископаемых – 171 401,3 руб. (109,8% к 2023 году),</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w:t>
      </w:r>
      <w:proofErr w:type="gramStart"/>
      <w:r w:rsidRPr="00C74BA7">
        <w:rPr>
          <w:rFonts w:eastAsia="Times New Roman" w:cs="Times New Roman"/>
          <w:szCs w:val="28"/>
          <w:lang w:eastAsia="ru-RU"/>
        </w:rPr>
        <w:t>строительстве</w:t>
      </w:r>
      <w:proofErr w:type="gramEnd"/>
      <w:r w:rsidRPr="00C74BA7">
        <w:rPr>
          <w:rFonts w:eastAsia="Times New Roman" w:cs="Times New Roman"/>
          <w:szCs w:val="28"/>
          <w:lang w:eastAsia="ru-RU"/>
        </w:rPr>
        <w:t xml:space="preserve"> – 109 655,3 руб. (в 1.4 раза),</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w:t>
      </w:r>
      <w:proofErr w:type="gramStart"/>
      <w:r w:rsidRPr="00C74BA7">
        <w:rPr>
          <w:rFonts w:eastAsia="Times New Roman" w:cs="Times New Roman"/>
          <w:szCs w:val="28"/>
          <w:lang w:eastAsia="ru-RU"/>
        </w:rPr>
        <w:t>финансовой</w:t>
      </w:r>
      <w:proofErr w:type="gramEnd"/>
      <w:r w:rsidRPr="00C74BA7">
        <w:rPr>
          <w:rFonts w:eastAsia="Times New Roman" w:cs="Times New Roman"/>
          <w:szCs w:val="28"/>
          <w:lang w:eastAsia="ru-RU"/>
        </w:rPr>
        <w:t xml:space="preserve"> и страховой – 87 145,9 руб. (117,8%),</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w:t>
      </w:r>
      <w:proofErr w:type="gramStart"/>
      <w:r w:rsidRPr="00C74BA7">
        <w:rPr>
          <w:rFonts w:eastAsia="Times New Roman" w:cs="Times New Roman"/>
          <w:szCs w:val="28"/>
          <w:lang w:eastAsia="ru-RU"/>
        </w:rPr>
        <w:t>профессиональной</w:t>
      </w:r>
      <w:proofErr w:type="gramEnd"/>
      <w:r w:rsidRPr="00C74BA7">
        <w:rPr>
          <w:rFonts w:eastAsia="Times New Roman" w:cs="Times New Roman"/>
          <w:szCs w:val="28"/>
          <w:lang w:eastAsia="ru-RU"/>
        </w:rPr>
        <w:t>, научной и технической – 85 251,3 руб. (116,1%),</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-транспортировке и хранении – 83 452,0 руб. (112,0%),</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-области информации и связи – 72 513,3 руб. (116,5%),</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-обеспечение электрической энергией, газом и паром – 68 224,9 руб. (119,4%),</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-государственное управление и обеспечение военной безопасности; социальное обеспечение – 63 793,7 руб. (113,8%).</w:t>
      </w:r>
    </w:p>
    <w:p w:rsidR="004C31CC" w:rsidRPr="00C74BA7" w:rsidRDefault="004C31CC" w:rsidP="004C31CC">
      <w:pPr>
        <w:ind w:firstLine="709"/>
        <w:jc w:val="both"/>
        <w:rPr>
          <w:rFonts w:eastAsia="Times New Roman" w:cs="Times New Roman"/>
          <w:szCs w:val="28"/>
          <w:lang w:eastAsia="ru-RU"/>
        </w:rPr>
      </w:pPr>
      <w:r w:rsidRPr="00C74BA7">
        <w:rPr>
          <w:rFonts w:eastAsia="Times New Roman" w:cs="Times New Roman"/>
          <w:szCs w:val="28"/>
          <w:lang w:eastAsia="ru-RU"/>
        </w:rPr>
        <w:t xml:space="preserve">-обрабатывающих </w:t>
      </w:r>
      <w:proofErr w:type="gramStart"/>
      <w:r w:rsidRPr="00C74BA7">
        <w:rPr>
          <w:rFonts w:eastAsia="Times New Roman" w:cs="Times New Roman"/>
          <w:szCs w:val="28"/>
          <w:lang w:eastAsia="ru-RU"/>
        </w:rPr>
        <w:t>производствах</w:t>
      </w:r>
      <w:proofErr w:type="gramEnd"/>
      <w:r w:rsidRPr="00C74BA7">
        <w:rPr>
          <w:rFonts w:eastAsia="Times New Roman" w:cs="Times New Roman"/>
          <w:szCs w:val="28"/>
          <w:lang w:eastAsia="ru-RU"/>
        </w:rPr>
        <w:t xml:space="preserve"> – 66 438,2 руб. (в 1.2 раза).</w:t>
      </w:r>
    </w:p>
    <w:p w:rsidR="00706773" w:rsidRPr="00C74BA7" w:rsidRDefault="00706773" w:rsidP="00706773">
      <w:pPr>
        <w:ind w:firstLine="709"/>
        <w:jc w:val="both"/>
        <w:rPr>
          <w:rFonts w:eastAsia="Times New Roman" w:cs="Times New Roman"/>
          <w:szCs w:val="28"/>
          <w:lang w:eastAsia="ru-RU"/>
        </w:rPr>
      </w:pPr>
      <w:r w:rsidRPr="00C74BA7">
        <w:rPr>
          <w:rFonts w:eastAsia="Times New Roman" w:cs="Times New Roman"/>
          <w:szCs w:val="28"/>
          <w:lang w:eastAsia="ru-RU"/>
        </w:rPr>
        <w:t>В 202</w:t>
      </w:r>
      <w:r w:rsidR="004C31CC" w:rsidRPr="00C74BA7">
        <w:rPr>
          <w:rFonts w:eastAsia="Times New Roman" w:cs="Times New Roman"/>
          <w:szCs w:val="28"/>
          <w:lang w:eastAsia="ru-RU"/>
        </w:rPr>
        <w:t>5</w:t>
      </w:r>
      <w:r w:rsidRPr="00C74BA7">
        <w:rPr>
          <w:rFonts w:eastAsia="Times New Roman" w:cs="Times New Roman"/>
          <w:szCs w:val="28"/>
          <w:lang w:eastAsia="ru-RU"/>
        </w:rPr>
        <w:t>-202</w:t>
      </w:r>
      <w:r w:rsidR="004C31CC" w:rsidRPr="00C74BA7">
        <w:rPr>
          <w:rFonts w:eastAsia="Times New Roman" w:cs="Times New Roman"/>
          <w:szCs w:val="28"/>
          <w:lang w:eastAsia="ru-RU"/>
        </w:rPr>
        <w:t>7</w:t>
      </w:r>
      <w:r w:rsidRPr="00C74BA7">
        <w:rPr>
          <w:rFonts w:eastAsia="Times New Roman" w:cs="Times New Roman"/>
          <w:szCs w:val="28"/>
          <w:lang w:eastAsia="ru-RU"/>
        </w:rPr>
        <w:t xml:space="preserve"> гг. будет продолжена работа по исполнению Указа Президента Российской Федерации от 07.05.2012 №597 «О мероприятиях по реализации государственной социальной политики» по доведению среднемесячной заработной  платы работников бюджетных учреждений социальной сферы </w:t>
      </w:r>
      <w:proofErr w:type="gramStart"/>
      <w:r w:rsidRPr="00C74BA7">
        <w:rPr>
          <w:rFonts w:eastAsia="Times New Roman" w:cs="Times New Roman"/>
          <w:szCs w:val="28"/>
          <w:lang w:eastAsia="ru-RU"/>
        </w:rPr>
        <w:t>до</w:t>
      </w:r>
      <w:proofErr w:type="gramEnd"/>
      <w:r w:rsidRPr="00C74BA7">
        <w:rPr>
          <w:rFonts w:eastAsia="Times New Roman" w:cs="Times New Roman"/>
          <w:szCs w:val="28"/>
          <w:lang w:eastAsia="ru-RU"/>
        </w:rPr>
        <w:t xml:space="preserve"> средней по региону.</w:t>
      </w:r>
    </w:p>
    <w:p w:rsidR="00706773" w:rsidRPr="00C74BA7" w:rsidRDefault="00706773" w:rsidP="00706773">
      <w:pPr>
        <w:ind w:firstLine="709"/>
        <w:jc w:val="both"/>
        <w:rPr>
          <w:rFonts w:eastAsia="Times New Roman" w:cs="Times New Roman"/>
          <w:szCs w:val="28"/>
          <w:lang w:eastAsia="ru-RU"/>
        </w:rPr>
      </w:pPr>
      <w:r w:rsidRPr="00C74BA7">
        <w:rPr>
          <w:rFonts w:eastAsia="Times New Roman" w:cs="Times New Roman"/>
          <w:szCs w:val="28"/>
          <w:lang w:eastAsia="ru-RU"/>
        </w:rPr>
        <w:t>Кроме того,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w:t>
      </w:r>
    </w:p>
    <w:p w:rsidR="00706773" w:rsidRPr="00C74BA7" w:rsidRDefault="00706773" w:rsidP="00706773">
      <w:pPr>
        <w:ind w:firstLine="709"/>
        <w:jc w:val="both"/>
        <w:rPr>
          <w:rFonts w:eastAsia="Times New Roman" w:cs="Times New Roman"/>
          <w:b/>
          <w:szCs w:val="28"/>
          <w:lang w:eastAsia="ru-RU"/>
        </w:rPr>
      </w:pPr>
      <w:proofErr w:type="gramStart"/>
      <w:r w:rsidRPr="00C74BA7">
        <w:rPr>
          <w:rFonts w:eastAsia="Times New Roman" w:cs="Times New Roman"/>
          <w:szCs w:val="28"/>
          <w:lang w:eastAsia="ru-RU"/>
        </w:rPr>
        <w:t>К концу 202</w:t>
      </w:r>
      <w:r w:rsidR="004C31CC" w:rsidRPr="00C74BA7">
        <w:rPr>
          <w:rFonts w:eastAsia="Times New Roman" w:cs="Times New Roman"/>
          <w:szCs w:val="28"/>
          <w:lang w:eastAsia="ru-RU"/>
        </w:rPr>
        <w:t>7</w:t>
      </w:r>
      <w:r w:rsidRPr="00C74BA7">
        <w:rPr>
          <w:rFonts w:eastAsia="Times New Roman" w:cs="Times New Roman"/>
          <w:szCs w:val="28"/>
          <w:lang w:eastAsia="ru-RU"/>
        </w:rPr>
        <w:t xml:space="preserve"> года среднемесячная номинальная начисленная заработная плата работников крупных и средних предприяти</w:t>
      </w:r>
      <w:r w:rsidR="00A03B3C" w:rsidRPr="00C74BA7">
        <w:rPr>
          <w:rFonts w:eastAsia="Times New Roman" w:cs="Times New Roman"/>
          <w:szCs w:val="28"/>
          <w:lang w:eastAsia="ru-RU"/>
        </w:rPr>
        <w:t xml:space="preserve">й и некоммерческих организаций </w:t>
      </w:r>
      <w:r w:rsidRPr="00C74BA7">
        <w:rPr>
          <w:rFonts w:eastAsia="Times New Roman" w:cs="Times New Roman"/>
          <w:szCs w:val="28"/>
          <w:lang w:eastAsia="ru-RU"/>
        </w:rPr>
        <w:t xml:space="preserve">планируется </w:t>
      </w:r>
      <w:r w:rsidR="00A03B3C" w:rsidRPr="00C74BA7">
        <w:rPr>
          <w:rFonts w:eastAsia="Times New Roman" w:cs="Times New Roman"/>
          <w:szCs w:val="28"/>
          <w:lang w:eastAsia="ru-RU"/>
        </w:rPr>
        <w:t xml:space="preserve">в </w:t>
      </w:r>
      <w:r w:rsidRPr="00C74BA7">
        <w:rPr>
          <w:rFonts w:eastAsia="Times New Roman" w:cs="Times New Roman"/>
          <w:szCs w:val="28"/>
          <w:lang w:eastAsia="ru-RU"/>
        </w:rPr>
        <w:t xml:space="preserve">размере  </w:t>
      </w:r>
      <w:r w:rsidR="003B237A" w:rsidRPr="00C74BA7">
        <w:rPr>
          <w:rFonts w:eastAsia="Times New Roman" w:cs="Times New Roman"/>
          <w:szCs w:val="28"/>
          <w:lang w:eastAsia="ru-RU"/>
        </w:rPr>
        <w:t>88 022,</w:t>
      </w:r>
      <w:r w:rsidR="00796778" w:rsidRPr="00C74BA7">
        <w:rPr>
          <w:rFonts w:eastAsia="Times New Roman" w:cs="Times New Roman"/>
          <w:szCs w:val="28"/>
          <w:lang w:eastAsia="ru-RU"/>
        </w:rPr>
        <w:t xml:space="preserve">8 </w:t>
      </w:r>
      <w:r w:rsidRPr="00C74BA7">
        <w:rPr>
          <w:rFonts w:eastAsia="Times New Roman" w:cs="Times New Roman"/>
          <w:szCs w:val="28"/>
          <w:lang w:eastAsia="ru-RU"/>
        </w:rPr>
        <w:t>руб. за счет роста среднемесячной зарплаты на предприятиях по добыче полезных ископаемых, обрабатывающих производств, в строительстве, транспортировке и хранении, в области информации и связи, а также за счет увеличения объемов выпускаемой продукции, работ и услуг, жилищного строительства и</w:t>
      </w:r>
      <w:proofErr w:type="gramEnd"/>
      <w:r w:rsidRPr="00C74BA7">
        <w:rPr>
          <w:rFonts w:eastAsia="Times New Roman" w:cs="Times New Roman"/>
          <w:szCs w:val="28"/>
          <w:lang w:eastAsia="ru-RU"/>
        </w:rPr>
        <w:t xml:space="preserve"> реализации ряда проектов.</w:t>
      </w:r>
    </w:p>
    <w:p w:rsidR="001E2F73" w:rsidRPr="00C74BA7" w:rsidRDefault="001E2F73" w:rsidP="007B6F2D">
      <w:pPr>
        <w:tabs>
          <w:tab w:val="left" w:pos="709"/>
        </w:tabs>
        <w:jc w:val="center"/>
        <w:rPr>
          <w:rFonts w:eastAsia="Times New Roman" w:cs="Times New Roman"/>
          <w:b/>
          <w:color w:val="FF0000"/>
          <w:szCs w:val="28"/>
          <w:lang w:eastAsia="ru-RU"/>
        </w:rPr>
      </w:pPr>
    </w:p>
    <w:p w:rsidR="00515E27" w:rsidRPr="00C74BA7" w:rsidRDefault="00515E27" w:rsidP="007B6F2D">
      <w:pPr>
        <w:tabs>
          <w:tab w:val="left" w:pos="709"/>
        </w:tabs>
        <w:jc w:val="center"/>
        <w:rPr>
          <w:rFonts w:eastAsia="Times New Roman" w:cs="Times New Roman"/>
          <w:b/>
          <w:szCs w:val="28"/>
          <w:lang w:eastAsia="ru-RU"/>
        </w:rPr>
      </w:pPr>
      <w:r w:rsidRPr="00C74BA7">
        <w:rPr>
          <w:rFonts w:eastAsia="Times New Roman" w:cs="Times New Roman"/>
          <w:b/>
          <w:szCs w:val="28"/>
          <w:lang w:eastAsia="ru-RU"/>
        </w:rPr>
        <w:t>Дошкольное образование</w:t>
      </w:r>
    </w:p>
    <w:p w:rsidR="00602623" w:rsidRPr="00C74BA7" w:rsidRDefault="00602623" w:rsidP="007B6F2D">
      <w:pPr>
        <w:tabs>
          <w:tab w:val="left" w:pos="567"/>
          <w:tab w:val="left" w:pos="709"/>
        </w:tabs>
        <w:ind w:firstLine="567"/>
        <w:jc w:val="both"/>
        <w:rPr>
          <w:rFonts w:eastAsia="Times New Roman" w:cs="Times New Roman"/>
          <w:color w:val="FF0000"/>
          <w:szCs w:val="28"/>
          <w:lang w:eastAsia="ru-RU"/>
        </w:rPr>
      </w:pPr>
    </w:p>
    <w:p w:rsidR="00750066" w:rsidRPr="00C74BA7" w:rsidRDefault="005C0C24" w:rsidP="007B6F2D">
      <w:pPr>
        <w:tabs>
          <w:tab w:val="num" w:pos="-120"/>
        </w:tabs>
        <w:ind w:firstLine="709"/>
        <w:jc w:val="both"/>
        <w:rPr>
          <w:rFonts w:eastAsia="Times New Roman" w:cs="Times New Roman"/>
          <w:b/>
          <w:bCs/>
          <w:szCs w:val="28"/>
          <w:lang w:val="x-none" w:eastAsia="ru-RU"/>
        </w:rPr>
      </w:pPr>
      <w:r w:rsidRPr="00C74BA7">
        <w:rPr>
          <w:rFonts w:eastAsia="Times New Roman" w:cs="Times New Roman"/>
          <w:b/>
          <w:bCs/>
          <w:szCs w:val="28"/>
          <w:lang w:val="x-none" w:eastAsia="ru-RU"/>
        </w:rPr>
        <w:t>9.</w:t>
      </w:r>
      <w:r w:rsidR="00E349BD" w:rsidRPr="00C74BA7">
        <w:rPr>
          <w:rFonts w:eastAsia="Times New Roman" w:cs="Times New Roman"/>
          <w:b/>
          <w:bCs/>
          <w:szCs w:val="28"/>
          <w:lang w:eastAsia="ru-RU"/>
        </w:rPr>
        <w:t> </w:t>
      </w:r>
      <w:r w:rsidR="00750066" w:rsidRPr="00C74BA7">
        <w:rPr>
          <w:rFonts w:eastAsia="Times New Roman" w:cs="Times New Roman"/>
          <w:b/>
          <w:bCs/>
          <w:szCs w:val="28"/>
          <w:lang w:val="x-none" w:eastAsia="ru-RU"/>
        </w:rPr>
        <w:t xml:space="preserve">Доля детей в возрасте 1-6 лет, получающих дошкольную образовательную услугу и (или) услугу по их содержанию в </w:t>
      </w:r>
      <w:r w:rsidR="00750066" w:rsidRPr="00C74BA7">
        <w:rPr>
          <w:rFonts w:eastAsia="Times New Roman" w:cs="Times New Roman"/>
          <w:b/>
          <w:bCs/>
          <w:szCs w:val="28"/>
          <w:lang w:val="x-none" w:eastAsia="ru-RU"/>
        </w:rPr>
        <w:lastRenderedPageBreak/>
        <w:t>муниципальных образовательных учреждениях</w:t>
      </w:r>
      <w:r w:rsidR="001E2F73" w:rsidRPr="00C74BA7">
        <w:rPr>
          <w:rFonts w:eastAsia="Times New Roman" w:cs="Times New Roman"/>
          <w:b/>
          <w:bCs/>
          <w:szCs w:val="28"/>
          <w:lang w:eastAsia="ru-RU"/>
        </w:rPr>
        <w:t>,</w:t>
      </w:r>
      <w:r w:rsidR="00750066" w:rsidRPr="00C74BA7">
        <w:rPr>
          <w:rFonts w:eastAsia="Times New Roman" w:cs="Times New Roman"/>
          <w:b/>
          <w:bCs/>
          <w:szCs w:val="28"/>
          <w:lang w:val="x-none" w:eastAsia="ru-RU"/>
        </w:rPr>
        <w:t xml:space="preserve"> в общей численности детей в возрасте 1</w:t>
      </w:r>
      <w:r w:rsidR="00750066" w:rsidRPr="00C74BA7">
        <w:rPr>
          <w:rFonts w:eastAsia="Times New Roman" w:cs="Times New Roman"/>
          <w:b/>
          <w:bCs/>
          <w:szCs w:val="28"/>
          <w:lang w:eastAsia="ru-RU"/>
        </w:rPr>
        <w:t>-</w:t>
      </w:r>
      <w:r w:rsidR="00750066" w:rsidRPr="00C74BA7">
        <w:rPr>
          <w:rFonts w:eastAsia="Times New Roman" w:cs="Times New Roman"/>
          <w:b/>
          <w:bCs/>
          <w:szCs w:val="28"/>
          <w:lang w:val="x-none" w:eastAsia="ru-RU"/>
        </w:rPr>
        <w:t>6 лет</w:t>
      </w:r>
    </w:p>
    <w:p w:rsidR="001857ED" w:rsidRPr="00C74BA7" w:rsidRDefault="0070033C" w:rsidP="0070033C">
      <w:pPr>
        <w:ind w:firstLine="708"/>
        <w:jc w:val="both"/>
        <w:rPr>
          <w:bCs/>
          <w:szCs w:val="28"/>
          <w:lang w:eastAsia="ru-RU"/>
        </w:rPr>
      </w:pPr>
      <w:r w:rsidRPr="00C74BA7">
        <w:rPr>
          <w:bCs/>
          <w:szCs w:val="28"/>
          <w:lang w:eastAsia="ru-RU"/>
        </w:rPr>
        <w:t xml:space="preserve">В 2024 году муниципальные образовательные организации, реализующие образовательные программы дошкольного образования посещало 22 </w:t>
      </w:r>
      <w:r w:rsidR="00C44F3B" w:rsidRPr="00C74BA7">
        <w:rPr>
          <w:bCs/>
          <w:szCs w:val="28"/>
          <w:lang w:eastAsia="ru-RU"/>
        </w:rPr>
        <w:t>212 детей в возрасте от 1,5 до 6</w:t>
      </w:r>
      <w:r w:rsidR="0039290F" w:rsidRPr="00C74BA7">
        <w:rPr>
          <w:bCs/>
          <w:szCs w:val="28"/>
          <w:lang w:eastAsia="ru-RU"/>
        </w:rPr>
        <w:t>-т</w:t>
      </w:r>
      <w:r w:rsidRPr="00C74BA7">
        <w:rPr>
          <w:bCs/>
          <w:szCs w:val="28"/>
          <w:lang w:eastAsia="ru-RU"/>
        </w:rPr>
        <w:t xml:space="preserve">и лет. Доля </w:t>
      </w:r>
      <w:proofErr w:type="gramStart"/>
      <w:r w:rsidRPr="00C74BA7">
        <w:rPr>
          <w:bCs/>
          <w:szCs w:val="28"/>
          <w:lang w:eastAsia="ru-RU"/>
        </w:rPr>
        <w:t>детей, получающих услугу составила</w:t>
      </w:r>
      <w:proofErr w:type="gramEnd"/>
      <w:r w:rsidRPr="00C74BA7">
        <w:rPr>
          <w:bCs/>
          <w:szCs w:val="28"/>
          <w:lang w:eastAsia="ru-RU"/>
        </w:rPr>
        <w:t xml:space="preserve"> 68</w:t>
      </w:r>
      <w:r w:rsidR="00F7503E" w:rsidRPr="00C74BA7">
        <w:rPr>
          <w:bCs/>
          <w:szCs w:val="28"/>
          <w:lang w:eastAsia="ru-RU"/>
        </w:rPr>
        <w:t>,8</w:t>
      </w:r>
      <w:r w:rsidRPr="00C74BA7">
        <w:rPr>
          <w:bCs/>
          <w:szCs w:val="28"/>
          <w:lang w:eastAsia="ru-RU"/>
        </w:rPr>
        <w:t xml:space="preserve">% от общей численности детей в возрасте от 1 года до </w:t>
      </w:r>
      <w:r w:rsidR="00C44F3B" w:rsidRPr="00C74BA7">
        <w:rPr>
          <w:bCs/>
          <w:szCs w:val="28"/>
          <w:lang w:eastAsia="ru-RU"/>
        </w:rPr>
        <w:t>6</w:t>
      </w:r>
      <w:r w:rsidRPr="00C74BA7">
        <w:rPr>
          <w:bCs/>
          <w:szCs w:val="28"/>
          <w:lang w:eastAsia="ru-RU"/>
        </w:rPr>
        <w:t xml:space="preserve"> лет.</w:t>
      </w:r>
      <w:r w:rsidR="001857ED" w:rsidRPr="00C74BA7">
        <w:rPr>
          <w:szCs w:val="28"/>
        </w:rPr>
        <w:tab/>
      </w:r>
    </w:p>
    <w:p w:rsidR="006569D5" w:rsidRPr="00C74BA7" w:rsidRDefault="006569D5" w:rsidP="007B6F2D">
      <w:pPr>
        <w:tabs>
          <w:tab w:val="num" w:pos="-120"/>
        </w:tabs>
        <w:ind w:firstLine="708"/>
        <w:jc w:val="both"/>
        <w:rPr>
          <w:rFonts w:eastAsia="Times New Roman" w:cs="Times New Roman"/>
          <w:color w:val="FF0000"/>
          <w:szCs w:val="28"/>
          <w:lang w:eastAsia="ru-RU"/>
        </w:rPr>
      </w:pPr>
    </w:p>
    <w:p w:rsidR="007B0E1B" w:rsidRPr="00C74BA7" w:rsidRDefault="005C0C24" w:rsidP="007B6F2D">
      <w:pPr>
        <w:ind w:firstLine="709"/>
        <w:jc w:val="both"/>
        <w:rPr>
          <w:rFonts w:eastAsia="Times New Roman" w:cs="Times New Roman"/>
          <w:b/>
          <w:szCs w:val="28"/>
          <w:lang w:eastAsia="ru-RU"/>
        </w:rPr>
      </w:pPr>
      <w:r w:rsidRPr="00C74BA7">
        <w:rPr>
          <w:rFonts w:eastAsia="Times New Roman" w:cs="Times New Roman"/>
          <w:b/>
          <w:szCs w:val="28"/>
          <w:lang w:eastAsia="ru-RU"/>
        </w:rPr>
        <w:t>10.</w:t>
      </w:r>
      <w:r w:rsidR="00E349BD" w:rsidRPr="00C74BA7">
        <w:rPr>
          <w:rFonts w:eastAsia="Times New Roman" w:cs="Times New Roman"/>
          <w:b/>
          <w:szCs w:val="28"/>
          <w:lang w:eastAsia="ru-RU"/>
        </w:rPr>
        <w:t> </w:t>
      </w:r>
      <w:r w:rsidR="007B0E1B" w:rsidRPr="00C74BA7">
        <w:rPr>
          <w:rFonts w:eastAsia="Times New Roman" w:cs="Times New Roman"/>
          <w:b/>
          <w:szCs w:val="28"/>
          <w:lang w:eastAsia="ru-RU"/>
        </w:rPr>
        <w:t xml:space="preserve">Доля детей в возрасте 1-6 лет, </w:t>
      </w:r>
      <w:r w:rsidR="00252B18" w:rsidRPr="00C74BA7">
        <w:rPr>
          <w:rFonts w:eastAsia="Times New Roman" w:cs="Times New Roman"/>
          <w:b/>
          <w:szCs w:val="28"/>
          <w:lang w:eastAsia="ru-RU"/>
        </w:rPr>
        <w:t>со</w:t>
      </w:r>
      <w:r w:rsidR="007B0E1B" w:rsidRPr="00C74BA7">
        <w:rPr>
          <w:rFonts w:eastAsia="Times New Roman" w:cs="Times New Roman"/>
          <w:b/>
          <w:szCs w:val="28"/>
          <w:lang w:eastAsia="ru-RU"/>
        </w:rPr>
        <w:t>стоящих на учете для определения в муниципальные дошкольные образовательные учреждения, в общей численности детей в возрасте 1-6 лет</w:t>
      </w:r>
    </w:p>
    <w:p w:rsidR="00F51392" w:rsidRPr="00C74BA7" w:rsidRDefault="00F51392" w:rsidP="00F51392">
      <w:pPr>
        <w:ind w:firstLine="567"/>
        <w:jc w:val="both"/>
      </w:pPr>
      <w:r w:rsidRPr="00C74BA7">
        <w:rPr>
          <w:szCs w:val="28"/>
        </w:rPr>
        <w:t xml:space="preserve">В 2024 году доля детей, состоящих на учете для определения в муниципальные дошкольные образовательные учреждения, по сравнению с 2023 годом (15,70 %) уменьшилась и составила 15,05 % в общей численности детей в возрасте 1 - 6 лет. </w:t>
      </w:r>
      <w:r w:rsidRPr="00C74BA7">
        <w:rPr>
          <w:szCs w:val="32"/>
        </w:rPr>
        <w:t xml:space="preserve">Уменьшение данного показателя произошло за счет </w:t>
      </w:r>
      <w:r w:rsidRPr="00C74BA7">
        <w:rPr>
          <w:szCs w:val="28"/>
        </w:rPr>
        <w:t>реализации комплекса мер, направленных на увеличение мощности сети муниципальных дошкольных образовательных учреждений.</w:t>
      </w:r>
      <w:r w:rsidRPr="00C74BA7">
        <w:rPr>
          <w:szCs w:val="32"/>
        </w:rPr>
        <w:t xml:space="preserve"> </w:t>
      </w:r>
    </w:p>
    <w:p w:rsidR="00F51392" w:rsidRPr="00C74BA7" w:rsidRDefault="00F51392" w:rsidP="00F51392">
      <w:pPr>
        <w:pStyle w:val="210"/>
        <w:tabs>
          <w:tab w:val="left" w:pos="-120"/>
        </w:tabs>
        <w:ind w:firstLine="567"/>
        <w:rPr>
          <w:b w:val="0"/>
          <w:sz w:val="28"/>
          <w:szCs w:val="32"/>
          <w:lang w:val="ru-RU"/>
        </w:rPr>
      </w:pPr>
      <w:r w:rsidRPr="00C74BA7">
        <w:rPr>
          <w:b w:val="0"/>
          <w:sz w:val="28"/>
          <w:szCs w:val="32"/>
        </w:rPr>
        <w:t>В период с 202</w:t>
      </w:r>
      <w:r w:rsidRPr="00C74BA7">
        <w:rPr>
          <w:b w:val="0"/>
          <w:sz w:val="28"/>
          <w:szCs w:val="32"/>
          <w:lang w:val="ru-RU"/>
        </w:rPr>
        <w:t>5</w:t>
      </w:r>
      <w:r w:rsidRPr="00C74BA7">
        <w:rPr>
          <w:b w:val="0"/>
          <w:sz w:val="28"/>
          <w:szCs w:val="32"/>
        </w:rPr>
        <w:t xml:space="preserve"> до 20</w:t>
      </w:r>
      <w:r w:rsidRPr="00C74BA7">
        <w:rPr>
          <w:b w:val="0"/>
          <w:sz w:val="28"/>
          <w:szCs w:val="32"/>
          <w:lang w:val="ru-RU"/>
        </w:rPr>
        <w:t>27</w:t>
      </w:r>
      <w:r w:rsidRPr="00C74BA7">
        <w:rPr>
          <w:b w:val="0"/>
          <w:sz w:val="28"/>
          <w:szCs w:val="32"/>
        </w:rPr>
        <w:t xml:space="preserve"> года прогнозируется также снижение данного показателя до </w:t>
      </w:r>
      <w:r w:rsidRPr="00C74BA7">
        <w:rPr>
          <w:b w:val="0"/>
          <w:sz w:val="28"/>
          <w:szCs w:val="32"/>
          <w:lang w:val="ru-RU"/>
        </w:rPr>
        <w:t xml:space="preserve">14,84 </w:t>
      </w:r>
      <w:r w:rsidRPr="00C74BA7">
        <w:rPr>
          <w:b w:val="0"/>
          <w:sz w:val="28"/>
          <w:szCs w:val="32"/>
        </w:rPr>
        <w:t>% за счет создания дополнительных мест для детей дошкольного возраста</w:t>
      </w:r>
      <w:r w:rsidRPr="00C74BA7">
        <w:rPr>
          <w:b w:val="0"/>
          <w:sz w:val="28"/>
          <w:szCs w:val="32"/>
          <w:lang w:val="ru-RU"/>
        </w:rPr>
        <w:t>.</w:t>
      </w:r>
    </w:p>
    <w:p w:rsidR="00F51392" w:rsidRPr="00C74BA7" w:rsidRDefault="00F51392" w:rsidP="00F51392">
      <w:pPr>
        <w:ind w:firstLine="709"/>
        <w:jc w:val="both"/>
        <w:rPr>
          <w:szCs w:val="28"/>
        </w:rPr>
      </w:pPr>
      <w:r w:rsidRPr="00C74BA7">
        <w:rPr>
          <w:szCs w:val="28"/>
        </w:rPr>
        <w:t>В 2024 году было поставлено на учет для зачисления в дошкольные образовательные учреждения 8986 детей, из них 6825 заявления поступило в электронном виде через портал «</w:t>
      </w:r>
      <w:proofErr w:type="spellStart"/>
      <w:r w:rsidRPr="00C74BA7">
        <w:rPr>
          <w:szCs w:val="28"/>
        </w:rPr>
        <w:t>Госуслуг</w:t>
      </w:r>
      <w:proofErr w:type="spellEnd"/>
      <w:r w:rsidRPr="00C74BA7">
        <w:rPr>
          <w:szCs w:val="28"/>
        </w:rPr>
        <w:t>», 472</w:t>
      </w:r>
      <w:r w:rsidRPr="00C74BA7">
        <w:rPr>
          <w:kern w:val="3"/>
          <w:szCs w:val="28"/>
          <w:lang w:eastAsia="ru-RU"/>
        </w:rPr>
        <w:t xml:space="preserve"> – </w:t>
      </w:r>
      <w:r w:rsidRPr="00C74BA7">
        <w:rPr>
          <w:szCs w:val="28"/>
        </w:rPr>
        <w:t>через МФЦ, остальные</w:t>
      </w:r>
      <w:r w:rsidRPr="00C74BA7">
        <w:rPr>
          <w:kern w:val="3"/>
          <w:szCs w:val="28"/>
          <w:lang w:eastAsia="ru-RU"/>
        </w:rPr>
        <w:t xml:space="preserve"> – </w:t>
      </w:r>
      <w:r w:rsidRPr="00C74BA7">
        <w:rPr>
          <w:szCs w:val="28"/>
        </w:rPr>
        <w:t>непосредственно в управление образования администрации муниципального образования «Город Астрахань».</w:t>
      </w:r>
    </w:p>
    <w:p w:rsidR="00D6264E" w:rsidRPr="00C74BA7" w:rsidRDefault="00F51392" w:rsidP="00F51392">
      <w:pPr>
        <w:tabs>
          <w:tab w:val="num" w:pos="-120"/>
        </w:tabs>
        <w:ind w:firstLine="709"/>
        <w:jc w:val="both"/>
        <w:rPr>
          <w:szCs w:val="28"/>
        </w:rPr>
      </w:pPr>
      <w:r w:rsidRPr="00C74BA7">
        <w:rPr>
          <w:szCs w:val="28"/>
        </w:rPr>
        <w:t xml:space="preserve">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930 свободных мест в дошкольных образовательных организациях. В то же время количество </w:t>
      </w:r>
      <w:proofErr w:type="gramStart"/>
      <w:r w:rsidRPr="00C74BA7">
        <w:rPr>
          <w:szCs w:val="28"/>
        </w:rPr>
        <w:t>детей, состоящих на учете для зачисления в дошкольных образовательных организациях от 1,5 до 3 лет составляет</w:t>
      </w:r>
      <w:proofErr w:type="gramEnd"/>
      <w:r w:rsidRPr="00C74BA7">
        <w:rPr>
          <w:szCs w:val="28"/>
        </w:rPr>
        <w:t xml:space="preserve"> 2522 ребенка (отложенный спрос).</w:t>
      </w:r>
    </w:p>
    <w:p w:rsidR="001857ED" w:rsidRPr="00C74BA7" w:rsidRDefault="001857ED" w:rsidP="001857ED">
      <w:pPr>
        <w:tabs>
          <w:tab w:val="num" w:pos="-120"/>
        </w:tabs>
        <w:ind w:firstLine="709"/>
        <w:jc w:val="both"/>
        <w:rPr>
          <w:rFonts w:eastAsia="Times New Roman" w:cs="Times New Roman"/>
          <w:b/>
          <w:bCs/>
          <w:color w:val="FF0000"/>
          <w:szCs w:val="28"/>
          <w:lang w:val="x-none" w:eastAsia="ru-RU"/>
        </w:rPr>
      </w:pPr>
    </w:p>
    <w:p w:rsidR="007B0E1B" w:rsidRPr="00C74BA7" w:rsidRDefault="005C0C24" w:rsidP="007B6F2D">
      <w:pPr>
        <w:tabs>
          <w:tab w:val="num" w:pos="-120"/>
        </w:tabs>
        <w:ind w:firstLine="709"/>
        <w:jc w:val="both"/>
        <w:rPr>
          <w:rFonts w:eastAsia="Times New Roman" w:cs="Times New Roman"/>
          <w:b/>
          <w:bCs/>
          <w:szCs w:val="28"/>
          <w:lang w:eastAsia="ru-RU"/>
        </w:rPr>
      </w:pPr>
      <w:r w:rsidRPr="00C74BA7">
        <w:rPr>
          <w:rFonts w:eastAsia="Times New Roman" w:cs="Times New Roman"/>
          <w:b/>
          <w:bCs/>
          <w:szCs w:val="28"/>
          <w:lang w:val="x-none" w:eastAsia="ru-RU"/>
        </w:rPr>
        <w:t>11.</w:t>
      </w:r>
      <w:r w:rsidR="00E349BD" w:rsidRPr="00C74BA7">
        <w:rPr>
          <w:rFonts w:eastAsia="Times New Roman" w:cs="Times New Roman"/>
          <w:b/>
          <w:bCs/>
          <w:szCs w:val="28"/>
          <w:lang w:eastAsia="ru-RU"/>
        </w:rPr>
        <w:t> </w:t>
      </w:r>
      <w:r w:rsidR="007B0E1B" w:rsidRPr="00C74BA7">
        <w:rPr>
          <w:rFonts w:eastAsia="Times New Roman" w:cs="Times New Roman"/>
          <w:b/>
          <w:bCs/>
          <w:szCs w:val="28"/>
          <w:lang w:val="x-none"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w:t>
      </w:r>
      <w:r w:rsidR="007B0E1B" w:rsidRPr="00C74BA7">
        <w:rPr>
          <w:rFonts w:eastAsia="Times New Roman" w:cs="Times New Roman"/>
          <w:b/>
          <w:bCs/>
          <w:szCs w:val="28"/>
          <w:lang w:eastAsia="ru-RU"/>
        </w:rPr>
        <w:t>числе</w:t>
      </w:r>
      <w:r w:rsidR="007B0E1B" w:rsidRPr="00C74BA7">
        <w:rPr>
          <w:rFonts w:eastAsia="Times New Roman" w:cs="Times New Roman"/>
          <w:b/>
          <w:bCs/>
          <w:szCs w:val="28"/>
          <w:lang w:val="x-none" w:eastAsia="ru-RU"/>
        </w:rPr>
        <w:t xml:space="preserve"> муниципальных дошкольных </w:t>
      </w:r>
      <w:r w:rsidR="007B0E1B" w:rsidRPr="00C74BA7">
        <w:rPr>
          <w:rFonts w:eastAsia="Times New Roman" w:cs="Times New Roman"/>
          <w:b/>
          <w:bCs/>
          <w:szCs w:val="28"/>
          <w:lang w:eastAsia="ru-RU"/>
        </w:rPr>
        <w:t xml:space="preserve">образовательных </w:t>
      </w:r>
      <w:r w:rsidR="007B0E1B" w:rsidRPr="00C74BA7">
        <w:rPr>
          <w:rFonts w:eastAsia="Times New Roman" w:cs="Times New Roman"/>
          <w:b/>
          <w:bCs/>
          <w:szCs w:val="28"/>
          <w:lang w:val="x-none" w:eastAsia="ru-RU"/>
        </w:rPr>
        <w:t>учреждений</w:t>
      </w:r>
    </w:p>
    <w:p w:rsidR="00F51392" w:rsidRPr="00C74BA7" w:rsidRDefault="00F51392" w:rsidP="00F51392">
      <w:pPr>
        <w:snapToGrid w:val="0"/>
        <w:spacing w:line="240" w:lineRule="atLeast"/>
        <w:ind w:firstLine="708"/>
        <w:jc w:val="both"/>
        <w:rPr>
          <w:bCs/>
          <w:szCs w:val="28"/>
        </w:rPr>
      </w:pPr>
      <w:r w:rsidRPr="00C74BA7">
        <w:rPr>
          <w:szCs w:val="28"/>
        </w:rPr>
        <w:t xml:space="preserve">Показатель «Число муниципальных дошкольных образовательных учреждений, здания которых требуют капитального ремонта» в 2024 году 13 учреждений. </w:t>
      </w:r>
      <w:r w:rsidRPr="00C74BA7">
        <w:rPr>
          <w:bCs/>
          <w:szCs w:val="28"/>
        </w:rPr>
        <w:t>Изменение показателя произошло в связи с возникшей технической необходимостью проведения капитального ремонта зданий МБДОУ г. Астрахани «ДОУ № 8», МБДОУ г. Астрахани «ДОУ № 17», МБДОУ г. Астрахани «ДОУ № 68», МБДОУ г. Астрахани «ДОУ № 110», МБДОУ г. Астрахани «ДОУ № 108», МБДОУ г. Астрахани «ДОУ № 109».</w:t>
      </w:r>
    </w:p>
    <w:p w:rsidR="00F51392" w:rsidRPr="00C74BA7" w:rsidRDefault="00F51392" w:rsidP="00F51392">
      <w:pPr>
        <w:spacing w:line="240" w:lineRule="atLeast"/>
        <w:ind w:firstLine="708"/>
        <w:jc w:val="both"/>
      </w:pPr>
      <w:r w:rsidRPr="00C74BA7">
        <w:rPr>
          <w:szCs w:val="28"/>
        </w:rPr>
        <w:lastRenderedPageBreak/>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в отчетном году составила 13,54 %.</w:t>
      </w:r>
    </w:p>
    <w:p w:rsidR="001857ED" w:rsidRPr="00C74BA7" w:rsidRDefault="00F51392" w:rsidP="00F51392">
      <w:pPr>
        <w:snapToGrid w:val="0"/>
        <w:ind w:firstLine="708"/>
        <w:jc w:val="both"/>
        <w:rPr>
          <w:szCs w:val="28"/>
        </w:rPr>
      </w:pPr>
      <w:r w:rsidRPr="00C74BA7">
        <w:rPr>
          <w:szCs w:val="28"/>
        </w:rPr>
        <w:t xml:space="preserve">Для обеспечения положительной динамики показателей эффективности в 2023-2025 </w:t>
      </w:r>
      <w:proofErr w:type="spellStart"/>
      <w:r w:rsidRPr="00C74BA7">
        <w:rPr>
          <w:szCs w:val="28"/>
        </w:rPr>
        <w:t>г</w:t>
      </w:r>
      <w:proofErr w:type="gramStart"/>
      <w:r w:rsidRPr="00C74BA7">
        <w:rPr>
          <w:szCs w:val="28"/>
        </w:rPr>
        <w:t>.г</w:t>
      </w:r>
      <w:proofErr w:type="spellEnd"/>
      <w:proofErr w:type="gramEnd"/>
      <w:r w:rsidRPr="00C74BA7">
        <w:rPr>
          <w:szCs w:val="28"/>
        </w:rPr>
        <w:t xml:space="preserve"> разработана Подпрограмма 3 «Строительство, реконструкция и капитальный ремонт объектов образования города Астрахани» муниципальной программы </w:t>
      </w:r>
      <w:r w:rsidRPr="00C74BA7">
        <w:rPr>
          <w:szCs w:val="28"/>
          <w:lang w:eastAsia="ar-SA"/>
        </w:rPr>
        <w:t xml:space="preserve">муниципального образования «Городской округ город Астрахань» </w:t>
      </w:r>
      <w:r w:rsidRPr="00C74BA7">
        <w:rPr>
          <w:szCs w:val="28"/>
        </w:rPr>
        <w:t>«</w:t>
      </w:r>
      <w:r w:rsidRPr="00C74BA7">
        <w:rPr>
          <w:szCs w:val="28"/>
          <w:lang w:eastAsia="ru-RU"/>
        </w:rPr>
        <w:t>Развитие системы образования муниципального образования «Городской округ город Астрахань» для приведения технических характеристик зданий в нормативное состояние.</w:t>
      </w:r>
    </w:p>
    <w:p w:rsidR="000035A1" w:rsidRPr="00C74BA7" w:rsidRDefault="000035A1" w:rsidP="007B6F2D">
      <w:pPr>
        <w:jc w:val="center"/>
        <w:rPr>
          <w:rFonts w:eastAsia="Times New Roman" w:cs="Times New Roman"/>
          <w:b/>
          <w:szCs w:val="28"/>
          <w:lang w:eastAsia="ru-RU"/>
        </w:rPr>
      </w:pPr>
    </w:p>
    <w:p w:rsidR="00515E27" w:rsidRPr="00C74BA7" w:rsidRDefault="00515E27" w:rsidP="007B6F2D">
      <w:pPr>
        <w:jc w:val="center"/>
        <w:rPr>
          <w:rFonts w:eastAsia="Times New Roman" w:cs="Times New Roman"/>
          <w:b/>
          <w:szCs w:val="28"/>
          <w:lang w:eastAsia="ru-RU"/>
        </w:rPr>
      </w:pPr>
      <w:r w:rsidRPr="00C74BA7">
        <w:rPr>
          <w:rFonts w:eastAsia="Times New Roman" w:cs="Times New Roman"/>
          <w:b/>
          <w:szCs w:val="28"/>
          <w:lang w:eastAsia="ru-RU"/>
        </w:rPr>
        <w:t>Общее и дополнительное образование</w:t>
      </w:r>
    </w:p>
    <w:p w:rsidR="00515E27" w:rsidRPr="00C74BA7" w:rsidRDefault="00515E27" w:rsidP="007B6F2D">
      <w:pPr>
        <w:jc w:val="center"/>
        <w:rPr>
          <w:rFonts w:eastAsia="Times New Roman" w:cs="Times New Roman"/>
          <w:b/>
          <w:szCs w:val="28"/>
          <w:lang w:eastAsia="ru-RU"/>
        </w:rPr>
      </w:pPr>
    </w:p>
    <w:p w:rsidR="0049310F" w:rsidRPr="00C74BA7" w:rsidRDefault="0049310F" w:rsidP="007B6F2D">
      <w:pPr>
        <w:ind w:firstLine="709"/>
        <w:rPr>
          <w:rFonts w:eastAsia="Times New Roman" w:cs="Times New Roman"/>
          <w:b/>
          <w:bCs/>
          <w:szCs w:val="28"/>
          <w:lang w:eastAsia="ru-RU"/>
        </w:rPr>
      </w:pPr>
      <w:r w:rsidRPr="00C74BA7">
        <w:rPr>
          <w:rFonts w:eastAsia="Times New Roman" w:cs="Times New Roman"/>
          <w:b/>
          <w:bCs/>
          <w:szCs w:val="28"/>
          <w:lang w:eastAsia="ru-RU"/>
        </w:rPr>
        <w:t>12.</w:t>
      </w:r>
      <w:r w:rsidR="00E349BD" w:rsidRPr="00C74BA7">
        <w:rPr>
          <w:rFonts w:eastAsia="Times New Roman" w:cs="Times New Roman"/>
          <w:b/>
          <w:bCs/>
          <w:szCs w:val="28"/>
          <w:lang w:eastAsia="ru-RU"/>
        </w:rPr>
        <w:t> </w:t>
      </w:r>
      <w:r w:rsidRPr="00C74BA7">
        <w:rPr>
          <w:rFonts w:eastAsia="Times New Roman" w:cs="Times New Roman"/>
          <w:b/>
          <w:bCs/>
          <w:szCs w:val="28"/>
          <w:lang w:eastAsia="ru-RU"/>
        </w:rPr>
        <w:t>Утратил силу</w:t>
      </w:r>
    </w:p>
    <w:p w:rsidR="0049310F" w:rsidRPr="00C74BA7" w:rsidRDefault="0049310F" w:rsidP="007B6F2D">
      <w:pPr>
        <w:ind w:firstLine="709"/>
        <w:rPr>
          <w:rFonts w:eastAsia="Times New Roman" w:cs="Times New Roman"/>
          <w:b/>
          <w:bCs/>
          <w:color w:val="FF0000"/>
          <w:szCs w:val="28"/>
          <w:lang w:eastAsia="ru-RU"/>
        </w:rPr>
      </w:pPr>
    </w:p>
    <w:p w:rsidR="007B0E1B" w:rsidRPr="00C74BA7" w:rsidRDefault="007B0E1B" w:rsidP="007B6F2D">
      <w:pPr>
        <w:ind w:firstLine="709"/>
        <w:jc w:val="both"/>
        <w:rPr>
          <w:rFonts w:eastAsia="Times New Roman" w:cs="Times New Roman"/>
          <w:b/>
          <w:bCs/>
          <w:szCs w:val="28"/>
          <w:lang w:eastAsia="ru-RU"/>
        </w:rPr>
      </w:pPr>
      <w:r w:rsidRPr="00C74BA7">
        <w:rPr>
          <w:rFonts w:eastAsia="Times New Roman" w:cs="Times New Roman"/>
          <w:b/>
          <w:bCs/>
          <w:szCs w:val="28"/>
          <w:lang w:eastAsia="ru-RU"/>
        </w:rPr>
        <w:t>1</w:t>
      </w:r>
      <w:r w:rsidR="0049310F" w:rsidRPr="00C74BA7">
        <w:rPr>
          <w:rFonts w:eastAsia="Times New Roman" w:cs="Times New Roman"/>
          <w:b/>
          <w:bCs/>
          <w:szCs w:val="28"/>
          <w:lang w:eastAsia="ru-RU"/>
        </w:rPr>
        <w:t>3</w:t>
      </w:r>
      <w:r w:rsidRPr="00C74BA7">
        <w:rPr>
          <w:rFonts w:eastAsia="Times New Roman" w:cs="Times New Roman"/>
          <w:b/>
          <w:bCs/>
          <w:szCs w:val="28"/>
          <w:lang w:eastAsia="ru-RU"/>
        </w:rPr>
        <w:t>. 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p w:rsidR="007C5DED" w:rsidRPr="00C74BA7" w:rsidRDefault="007C5DED" w:rsidP="007C5DED">
      <w:pPr>
        <w:autoSpaceDE w:val="0"/>
        <w:ind w:firstLine="709"/>
        <w:jc w:val="both"/>
        <w:rPr>
          <w:szCs w:val="28"/>
        </w:rPr>
      </w:pPr>
      <w:r w:rsidRPr="00C74BA7">
        <w:rPr>
          <w:szCs w:val="28"/>
        </w:rPr>
        <w:t xml:space="preserve">Численность выпускников, не получивших аттестаты о среднем общем образовании, в 2024 году составила 18 человек (чел.) или 0,99 % от общей численности выпускников. Изменение показателя произошло в связи                           с зачислением для прохождения промежуточной и итоговой аттестации </w:t>
      </w:r>
      <w:proofErr w:type="gramStart"/>
      <w:r w:rsidRPr="00C74BA7">
        <w:rPr>
          <w:szCs w:val="28"/>
        </w:rPr>
        <w:t>обучающихся</w:t>
      </w:r>
      <w:proofErr w:type="gramEnd"/>
      <w:r w:rsidRPr="00C74BA7">
        <w:rPr>
          <w:szCs w:val="28"/>
        </w:rPr>
        <w:t xml:space="preserve"> с семейной формы обучения.</w:t>
      </w:r>
    </w:p>
    <w:p w:rsidR="007C5DED" w:rsidRPr="00C74BA7" w:rsidRDefault="007C5DED" w:rsidP="007C5DED">
      <w:pPr>
        <w:autoSpaceDE w:val="0"/>
        <w:ind w:firstLine="709"/>
        <w:jc w:val="both"/>
        <w:rPr>
          <w:szCs w:val="28"/>
        </w:rPr>
      </w:pPr>
      <w:r w:rsidRPr="00C74BA7">
        <w:rPr>
          <w:szCs w:val="28"/>
        </w:rPr>
        <w:t>В 2025 году планируется организовать работу по сохранению показателя путем реализации образовательными организациями мероприятий по повышению качества образования выпускников.</w:t>
      </w:r>
    </w:p>
    <w:p w:rsidR="001857ED" w:rsidRPr="00C74BA7" w:rsidRDefault="001857ED" w:rsidP="001857ED">
      <w:pPr>
        <w:ind w:right="20" w:firstLine="709"/>
        <w:jc w:val="both"/>
        <w:rPr>
          <w:rFonts w:eastAsia="Times New Roman"/>
          <w:color w:val="FF0000"/>
          <w:spacing w:val="7"/>
          <w:szCs w:val="28"/>
          <w:lang w:eastAsia="ru-RU"/>
        </w:rPr>
      </w:pPr>
    </w:p>
    <w:p w:rsidR="00E617A4" w:rsidRPr="00C74BA7" w:rsidRDefault="00E617A4" w:rsidP="007B6F2D">
      <w:pPr>
        <w:pStyle w:val="ConsPlusNonformat"/>
        <w:ind w:firstLine="709"/>
        <w:jc w:val="both"/>
        <w:rPr>
          <w:b/>
          <w:sz w:val="28"/>
          <w:szCs w:val="28"/>
        </w:rPr>
      </w:pPr>
      <w:r w:rsidRPr="00C74BA7">
        <w:rPr>
          <w:rFonts w:ascii="Times New Roman" w:hAnsi="Times New Roman" w:cs="Times New Roman"/>
          <w:b/>
          <w:bCs/>
          <w:sz w:val="28"/>
          <w:szCs w:val="28"/>
        </w:rPr>
        <w:t>1</w:t>
      </w:r>
      <w:r w:rsidR="0049310F" w:rsidRPr="00C74BA7">
        <w:rPr>
          <w:rFonts w:ascii="Times New Roman" w:hAnsi="Times New Roman" w:cs="Times New Roman"/>
          <w:b/>
          <w:bCs/>
          <w:sz w:val="28"/>
          <w:szCs w:val="28"/>
        </w:rPr>
        <w:t>4</w:t>
      </w:r>
      <w:r w:rsidRPr="00C74BA7">
        <w:rPr>
          <w:rFonts w:ascii="Times New Roman" w:hAnsi="Times New Roman" w:cs="Times New Roman"/>
          <w:b/>
          <w:bCs/>
          <w:sz w:val="28"/>
          <w:szCs w:val="28"/>
        </w:rPr>
        <w:t>.</w:t>
      </w:r>
      <w:r w:rsidR="00E349BD" w:rsidRPr="00C74BA7">
        <w:rPr>
          <w:rFonts w:ascii="Times New Roman" w:hAnsi="Times New Roman" w:cs="Times New Roman"/>
          <w:b/>
          <w:bCs/>
          <w:sz w:val="28"/>
          <w:szCs w:val="28"/>
        </w:rPr>
        <w:t> </w:t>
      </w:r>
      <w:r w:rsidRPr="00C74BA7">
        <w:rPr>
          <w:rFonts w:ascii="Times New Roman" w:hAnsi="Times New Roman" w:cs="Times New Roman"/>
          <w:b/>
          <w:bCs/>
          <w:sz w:val="28"/>
          <w:szCs w:val="28"/>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p w:rsidR="006569D5" w:rsidRPr="00C74BA7" w:rsidRDefault="007C5DED" w:rsidP="007C5DED">
      <w:pPr>
        <w:widowControl w:val="0"/>
        <w:pBdr>
          <w:bottom w:val="single" w:sz="4" w:space="18" w:color="FFFFFF"/>
        </w:pBdr>
        <w:ind w:firstLine="709"/>
        <w:jc w:val="both"/>
        <w:rPr>
          <w:rStyle w:val="11"/>
          <w:rFonts w:cstheme="minorBidi"/>
          <w:spacing w:val="0"/>
          <w:szCs w:val="28"/>
        </w:rPr>
      </w:pPr>
      <w:r w:rsidRPr="00C74BA7">
        <w:rPr>
          <w:szCs w:val="28"/>
        </w:rPr>
        <w:t xml:space="preserve">Доля общеобразовательных учреждений, </w:t>
      </w:r>
      <w:r w:rsidRPr="00C74BA7">
        <w:rPr>
          <w:bCs/>
          <w:szCs w:val="28"/>
        </w:rPr>
        <w:t>соответствующих современным требованиям обучения, в общем количестве муниципальных общеобразовательных учреждений,</w:t>
      </w:r>
      <w:r w:rsidRPr="00C74BA7">
        <w:rPr>
          <w:szCs w:val="28"/>
        </w:rPr>
        <w:t xml:space="preserve"> составила в 2024 году 85,52%.  Уменьшение показателя в сравнении с 2023 годом (85,7%) произошло за счет увеличения количества образовательных организаций, требующих капитального ремонта.</w:t>
      </w:r>
    </w:p>
    <w:p w:rsidR="007B0E1B" w:rsidRPr="00C74BA7" w:rsidRDefault="005C0C24" w:rsidP="007B6F2D">
      <w:pPr>
        <w:ind w:firstLine="709"/>
        <w:jc w:val="both"/>
        <w:rPr>
          <w:rFonts w:eastAsia="Times New Roman" w:cs="Times New Roman"/>
          <w:b/>
          <w:bCs/>
          <w:szCs w:val="28"/>
          <w:lang w:eastAsia="ru-RU"/>
        </w:rPr>
      </w:pPr>
      <w:r w:rsidRPr="00C74BA7">
        <w:rPr>
          <w:rFonts w:eastAsia="Times New Roman" w:cs="Times New Roman"/>
          <w:b/>
          <w:bCs/>
          <w:szCs w:val="28"/>
          <w:lang w:eastAsia="ru-RU"/>
        </w:rPr>
        <w:t>1</w:t>
      </w:r>
      <w:r w:rsidR="0049310F" w:rsidRPr="00C74BA7">
        <w:rPr>
          <w:rFonts w:eastAsia="Times New Roman" w:cs="Times New Roman"/>
          <w:b/>
          <w:bCs/>
          <w:szCs w:val="28"/>
          <w:lang w:eastAsia="ru-RU"/>
        </w:rPr>
        <w:t>5</w:t>
      </w:r>
      <w:r w:rsidRPr="00C74BA7">
        <w:rPr>
          <w:rFonts w:eastAsia="Times New Roman" w:cs="Times New Roman"/>
          <w:b/>
          <w:bCs/>
          <w:szCs w:val="28"/>
          <w:lang w:eastAsia="ru-RU"/>
        </w:rPr>
        <w:t>.</w:t>
      </w:r>
      <w:r w:rsidR="00E349BD" w:rsidRPr="00C74BA7">
        <w:rPr>
          <w:rFonts w:eastAsia="Times New Roman" w:cs="Times New Roman"/>
          <w:b/>
          <w:bCs/>
          <w:szCs w:val="28"/>
          <w:lang w:eastAsia="ru-RU"/>
        </w:rPr>
        <w:t> </w:t>
      </w:r>
      <w:r w:rsidR="007B0E1B" w:rsidRPr="00C74BA7">
        <w:rPr>
          <w:rFonts w:eastAsia="Times New Roman" w:cs="Times New Roman"/>
          <w:b/>
          <w:bCs/>
          <w:szCs w:val="28"/>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p w:rsidR="007C5DED" w:rsidRPr="00C74BA7" w:rsidRDefault="007C5DED" w:rsidP="007C5DED">
      <w:pPr>
        <w:widowControl w:val="0"/>
        <w:pBdr>
          <w:bottom w:val="single" w:sz="4" w:space="18" w:color="FFFFFF"/>
        </w:pBdr>
        <w:ind w:firstLine="709"/>
        <w:jc w:val="both"/>
        <w:rPr>
          <w:szCs w:val="28"/>
        </w:rPr>
      </w:pPr>
      <w:proofErr w:type="gramStart"/>
      <w:r w:rsidRPr="00C74BA7">
        <w:rPr>
          <w:szCs w:val="28"/>
        </w:rPr>
        <w:t>Д</w:t>
      </w:r>
      <w:r w:rsidRPr="00C74BA7">
        <w:rPr>
          <w:bCs/>
          <w:szCs w:val="28"/>
        </w:rPr>
        <w:t xml:space="preserve">оля муниципальных общеобразовательных учреждений, здания </w:t>
      </w:r>
      <w:r w:rsidRPr="00C74BA7">
        <w:rPr>
          <w:bCs/>
          <w:szCs w:val="28"/>
        </w:rPr>
        <w:lastRenderedPageBreak/>
        <w:t xml:space="preserve">которых требуют капитального ремонта, в общем количестве муниципальных общеобразовательных учреждений в отчетном году составила </w:t>
      </w:r>
      <w:r w:rsidR="00F7503E" w:rsidRPr="00C74BA7">
        <w:rPr>
          <w:bCs/>
          <w:color w:val="000000"/>
          <w:szCs w:val="28"/>
        </w:rPr>
        <w:t xml:space="preserve">38,33 </w:t>
      </w:r>
      <w:r w:rsidRPr="00C74BA7">
        <w:rPr>
          <w:bCs/>
          <w:szCs w:val="28"/>
        </w:rPr>
        <w:t>% (изменение показателя произошло с увеличением количества общеобразовательные организаций с 59 на 60 – в 2024 году введено в эксплуатацию после строительства здания МБОУ г. Астрахани «СОШ № 3» в микрорайоне Западный-2, пер. Грановский, 63 а).</w:t>
      </w:r>
      <w:proofErr w:type="gramEnd"/>
      <w:r w:rsidRPr="00C74BA7">
        <w:rPr>
          <w:bCs/>
          <w:szCs w:val="28"/>
        </w:rPr>
        <w:t xml:space="preserve"> </w:t>
      </w:r>
      <w:r w:rsidRPr="00C74BA7">
        <w:rPr>
          <w:szCs w:val="28"/>
        </w:rPr>
        <w:t xml:space="preserve">Показатель «Число муниципальных общеобразовательных учреждений, здания которых требуют капитального ремонта» составляет 23 учреждения. В 2024 году недостаточное финансирование не позволило снять с контроля учреждения, нуждающиеся в проведении капитального ремонта: </w:t>
      </w:r>
      <w:proofErr w:type="gramStart"/>
      <w:r w:rsidRPr="00C74BA7">
        <w:rPr>
          <w:szCs w:val="28"/>
        </w:rPr>
        <w:t>МБОУ г. Астрахани «СОШ № 13», МБОУ г. Астрахани «СОШ № 54», МБОУ г. Астрахани  «СОШ № 12», МКОУ г. Астрахани «СОШ № 18 имени 28-й Армии», МБОУ г. Астрахани «ООШ № 21», МБОУ г. Астрахани МБОУ «СОШ № 23», МБОУ г. Астрахани «СОШ № 24», МБОУ г. Астрахани «СОШ № 26», МБОУ г. Астрахани «ООШ № 31», МБОУ г. Астрахани «СОШ с углубленным изучением предметов физико-математического цикла № 32</w:t>
      </w:r>
      <w:proofErr w:type="gramEnd"/>
      <w:r w:rsidRPr="00C74BA7">
        <w:rPr>
          <w:szCs w:val="28"/>
        </w:rPr>
        <w:t xml:space="preserve">», </w:t>
      </w:r>
      <w:proofErr w:type="gramStart"/>
      <w:r w:rsidRPr="00C74BA7">
        <w:rPr>
          <w:szCs w:val="28"/>
        </w:rPr>
        <w:t xml:space="preserve">МБОУ г. Астрахани «СОШ № 33 имени Н.А. Мордовиной» (ул. Звездная, 15 а, ул. Звездная, 21 а), МБОУ г. Астрахани «СОШ № 36», МБОУ г. Астрахани «СОШ № 40», МБОУ г. Астрахани «СОШ № 51», МБОУ г. Астрахани «СОШ № 53 имени Н.М. </w:t>
      </w:r>
      <w:proofErr w:type="spellStart"/>
      <w:r w:rsidRPr="00C74BA7">
        <w:rPr>
          <w:szCs w:val="28"/>
        </w:rPr>
        <w:t>Скоморохова</w:t>
      </w:r>
      <w:proofErr w:type="spellEnd"/>
      <w:r w:rsidRPr="00C74BA7">
        <w:rPr>
          <w:szCs w:val="28"/>
        </w:rPr>
        <w:t>», МБОУ г. Астрахани «СОШ № 56 имени А.С. Пушкина», МБОУ г. Астрахани «СОШ № 66», МКОУ г. Астрахани «СОШ № 74</w:t>
      </w:r>
      <w:proofErr w:type="gramEnd"/>
      <w:r w:rsidRPr="00C74BA7">
        <w:rPr>
          <w:szCs w:val="28"/>
        </w:rPr>
        <w:t xml:space="preserve"> имени </w:t>
      </w:r>
      <w:proofErr w:type="spellStart"/>
      <w:r w:rsidRPr="00C74BA7">
        <w:rPr>
          <w:szCs w:val="28"/>
        </w:rPr>
        <w:t>Габдуллы</w:t>
      </w:r>
      <w:proofErr w:type="spellEnd"/>
      <w:proofErr w:type="gramStart"/>
      <w:r w:rsidRPr="00C74BA7">
        <w:rPr>
          <w:szCs w:val="28"/>
        </w:rPr>
        <w:t xml:space="preserve"> Т</w:t>
      </w:r>
      <w:proofErr w:type="gramEnd"/>
      <w:r w:rsidRPr="00C74BA7">
        <w:rPr>
          <w:szCs w:val="28"/>
        </w:rPr>
        <w:t>укая»). Кроме того, возникла необходимость в проведении капитального ремонта в МБОУ г. Астрахани «СОШ № 8»,    МБОУ г. Астрахани «СОШ № 29», МБОУ г. Астрахани «СОШ № 35», МБОУ г. Астрахани «СОШ № 49, МБОУ г. Астрахани «СОШ № 59». Выводы о необходимости проведения капитального ремонта зданий сделаны по результатам обследования технического состояния здания и заключения о техническом состоянии основных несущих и ограждающих строительных конструкций здания.</w:t>
      </w:r>
    </w:p>
    <w:p w:rsidR="006569D5" w:rsidRPr="00C74BA7" w:rsidRDefault="007C5DED" w:rsidP="007C5DED">
      <w:pPr>
        <w:widowControl w:val="0"/>
        <w:pBdr>
          <w:bottom w:val="single" w:sz="4" w:space="18" w:color="FFFFFF"/>
        </w:pBdr>
        <w:ind w:firstLine="709"/>
        <w:jc w:val="both"/>
      </w:pPr>
      <w:r w:rsidRPr="00C74BA7">
        <w:rPr>
          <w:szCs w:val="28"/>
        </w:rPr>
        <w:t xml:space="preserve"> Для обеспечения положительной динамики показателей эффективности в 2023-2025 годы </w:t>
      </w:r>
      <w:r w:rsidRPr="00C74BA7">
        <w:rPr>
          <w:szCs w:val="26"/>
          <w:lang w:eastAsia="ru-RU"/>
        </w:rPr>
        <w:t>разработана</w:t>
      </w:r>
      <w:r w:rsidRPr="00C74BA7">
        <w:rPr>
          <w:szCs w:val="28"/>
        </w:rPr>
        <w:t xml:space="preserve"> Подпрограмма 3 «Строительство, реконструкция и капитальный ремонт объектов образования города Астрахани» муниципальной программы </w:t>
      </w:r>
      <w:r w:rsidRPr="00C74BA7">
        <w:rPr>
          <w:szCs w:val="28"/>
          <w:lang w:eastAsia="ar-SA"/>
        </w:rPr>
        <w:t xml:space="preserve">муниципального образования «Городской округ город Астрахань» </w:t>
      </w:r>
      <w:r w:rsidRPr="00C74BA7">
        <w:rPr>
          <w:szCs w:val="28"/>
        </w:rPr>
        <w:t>«</w:t>
      </w:r>
      <w:r w:rsidRPr="00C74BA7">
        <w:rPr>
          <w:szCs w:val="28"/>
          <w:lang w:eastAsia="ru-RU"/>
        </w:rPr>
        <w:t>Развитие системы образования муниципального образования «Городской округ город Астрахань».</w:t>
      </w:r>
      <w:r w:rsidRPr="00C74BA7">
        <w:rPr>
          <w:szCs w:val="28"/>
        </w:rPr>
        <w:t xml:space="preserve"> </w:t>
      </w:r>
    </w:p>
    <w:p w:rsidR="007B0E1B" w:rsidRPr="00C74BA7" w:rsidRDefault="005C0C24" w:rsidP="007B6F2D">
      <w:pPr>
        <w:snapToGrid w:val="0"/>
        <w:ind w:firstLine="709"/>
        <w:jc w:val="both"/>
        <w:rPr>
          <w:rFonts w:eastAsia="Times New Roman" w:cs="Times New Roman"/>
          <w:b/>
          <w:bCs/>
          <w:szCs w:val="28"/>
          <w:lang w:eastAsia="ru-RU"/>
        </w:rPr>
      </w:pPr>
      <w:r w:rsidRPr="00C74BA7">
        <w:rPr>
          <w:rFonts w:eastAsia="Times New Roman" w:cs="Times New Roman"/>
          <w:b/>
          <w:bCs/>
          <w:szCs w:val="28"/>
          <w:lang w:eastAsia="ru-RU"/>
        </w:rPr>
        <w:t>1</w:t>
      </w:r>
      <w:r w:rsidR="0049310F" w:rsidRPr="00C74BA7">
        <w:rPr>
          <w:rFonts w:eastAsia="Times New Roman" w:cs="Times New Roman"/>
          <w:b/>
          <w:bCs/>
          <w:szCs w:val="28"/>
          <w:lang w:eastAsia="ru-RU"/>
        </w:rPr>
        <w:t>6</w:t>
      </w:r>
      <w:r w:rsidRPr="00C74BA7">
        <w:rPr>
          <w:rFonts w:eastAsia="Times New Roman" w:cs="Times New Roman"/>
          <w:b/>
          <w:bCs/>
          <w:szCs w:val="28"/>
          <w:lang w:eastAsia="ru-RU"/>
        </w:rPr>
        <w:t>.</w:t>
      </w:r>
      <w:r w:rsidR="00E349BD" w:rsidRPr="00C74BA7">
        <w:rPr>
          <w:rFonts w:eastAsia="Times New Roman" w:cs="Times New Roman"/>
          <w:b/>
          <w:bCs/>
          <w:szCs w:val="28"/>
          <w:lang w:eastAsia="ru-RU"/>
        </w:rPr>
        <w:t> </w:t>
      </w:r>
      <w:r w:rsidR="007B0E1B" w:rsidRPr="00C74BA7">
        <w:rPr>
          <w:rFonts w:eastAsia="Times New Roman" w:cs="Times New Roman"/>
          <w:b/>
          <w:bCs/>
          <w:szCs w:val="28"/>
          <w:lang w:eastAsia="ru-RU"/>
        </w:rPr>
        <w:t xml:space="preserve">Доля детей первой и второй групп здоровья в общей </w:t>
      </w:r>
      <w:proofErr w:type="gramStart"/>
      <w:r w:rsidR="007B0E1B" w:rsidRPr="00C74BA7">
        <w:rPr>
          <w:rFonts w:eastAsia="Times New Roman" w:cs="Times New Roman"/>
          <w:b/>
          <w:bCs/>
          <w:szCs w:val="28"/>
          <w:lang w:eastAsia="ru-RU"/>
        </w:rPr>
        <w:t>численности</w:t>
      </w:r>
      <w:proofErr w:type="gramEnd"/>
      <w:r w:rsidR="007B0E1B" w:rsidRPr="00C74BA7">
        <w:rPr>
          <w:rFonts w:eastAsia="Times New Roman" w:cs="Times New Roman"/>
          <w:b/>
          <w:bCs/>
          <w:szCs w:val="28"/>
          <w:lang w:eastAsia="ru-RU"/>
        </w:rPr>
        <w:t xml:space="preserve"> обучающихся в муниципальных общеобразовательных учреждениях</w:t>
      </w:r>
    </w:p>
    <w:p w:rsidR="007C5DED" w:rsidRPr="00C74BA7" w:rsidRDefault="007C5DED" w:rsidP="007C5DED">
      <w:pPr>
        <w:pStyle w:val="ab"/>
        <w:ind w:firstLine="708"/>
        <w:jc w:val="both"/>
      </w:pPr>
      <w:r w:rsidRPr="00C74BA7">
        <w:rPr>
          <w:szCs w:val="28"/>
        </w:rPr>
        <w:t xml:space="preserve">Доля детей первой и второй групп здоровья от общего числа осмотренных детей в  общеобразовательных учреждениях    составляет в 2024 году 76,28 %. </w:t>
      </w:r>
    </w:p>
    <w:p w:rsidR="007C5DED" w:rsidRPr="00C74BA7" w:rsidRDefault="007C5DED" w:rsidP="007C5DED">
      <w:pPr>
        <w:pStyle w:val="ab"/>
        <w:ind w:firstLine="708"/>
        <w:jc w:val="both"/>
        <w:rPr>
          <w:szCs w:val="28"/>
        </w:rPr>
      </w:pPr>
      <w:r w:rsidRPr="00C74BA7">
        <w:rPr>
          <w:szCs w:val="28"/>
        </w:rPr>
        <w:t xml:space="preserve">В муниципальных общеобразовательных учреждениях г. Астрахани осуществляется систематическая работа по улучшению условий пребывания </w:t>
      </w:r>
      <w:r w:rsidRPr="00C74BA7">
        <w:rPr>
          <w:szCs w:val="28"/>
        </w:rPr>
        <w:lastRenderedPageBreak/>
        <w:t>школьников: проводятся полные или частичные ремонты внутренних помещений школ, инженерных систем, кровли, пищеблоков, спортивных залов, системы искусственного освещения, переоснащение общеобразовательных учреждений новой школьной мебелью, холодильным и технологическим оборудованием. Образовательный проце</w:t>
      </w:r>
      <w:proofErr w:type="gramStart"/>
      <w:r w:rsidRPr="00C74BA7">
        <w:rPr>
          <w:szCs w:val="28"/>
        </w:rPr>
        <w:t>сс в шк</w:t>
      </w:r>
      <w:proofErr w:type="gramEnd"/>
      <w:r w:rsidRPr="00C74BA7">
        <w:rPr>
          <w:szCs w:val="28"/>
        </w:rPr>
        <w:t xml:space="preserve">олах ведется в соответствии с санитарно-эпидемиологическими правилами и нормативами, с исключением факторов, негативно влияющих на состояние здоровья. </w:t>
      </w:r>
    </w:p>
    <w:p w:rsidR="007C5DED" w:rsidRPr="00C74BA7" w:rsidRDefault="007C5DED" w:rsidP="007C5DED">
      <w:pPr>
        <w:pStyle w:val="ab"/>
        <w:ind w:firstLine="708"/>
        <w:jc w:val="both"/>
      </w:pPr>
      <w:r w:rsidRPr="00C74BA7">
        <w:rPr>
          <w:szCs w:val="28"/>
        </w:rPr>
        <w:t>Этому способствуют:</w:t>
      </w:r>
    </w:p>
    <w:p w:rsidR="007C5DED" w:rsidRPr="00C74BA7" w:rsidRDefault="007C5DED" w:rsidP="007C5DED">
      <w:pPr>
        <w:jc w:val="both"/>
      </w:pPr>
      <w:r w:rsidRPr="00C74BA7">
        <w:rPr>
          <w:szCs w:val="28"/>
        </w:rPr>
        <w:tab/>
        <w:t>- соблюдение максимально допустимой учебной нагрузки;</w:t>
      </w:r>
    </w:p>
    <w:p w:rsidR="007C5DED" w:rsidRPr="00C74BA7" w:rsidRDefault="007C5DED" w:rsidP="007C5DED">
      <w:pPr>
        <w:ind w:firstLine="708"/>
        <w:jc w:val="both"/>
      </w:pPr>
      <w:r w:rsidRPr="00C74BA7">
        <w:rPr>
          <w:szCs w:val="28"/>
        </w:rPr>
        <w:t>- оптимизация двигательной активности на уроках и переменах через проведение физкультминуток, подвижных перемен, динамических пауз;</w:t>
      </w:r>
    </w:p>
    <w:p w:rsidR="007C5DED" w:rsidRPr="00C74BA7" w:rsidRDefault="007C5DED" w:rsidP="007C5DED">
      <w:pPr>
        <w:ind w:firstLine="708"/>
        <w:jc w:val="both"/>
      </w:pPr>
      <w:r w:rsidRPr="00C74BA7">
        <w:rPr>
          <w:szCs w:val="28"/>
        </w:rPr>
        <w:t>- увеличение двигательной активности обучающихся за счет введения 3 часов физической культуры в учебный план;</w:t>
      </w:r>
    </w:p>
    <w:p w:rsidR="007C5DED" w:rsidRPr="00C74BA7" w:rsidRDefault="007C5DED" w:rsidP="007C5DED">
      <w:pPr>
        <w:ind w:firstLine="708"/>
        <w:jc w:val="both"/>
      </w:pPr>
      <w:r w:rsidRPr="00C74BA7">
        <w:rPr>
          <w:szCs w:val="28"/>
        </w:rPr>
        <w:t>- рациональное составление расписания.</w:t>
      </w:r>
    </w:p>
    <w:p w:rsidR="001857ED" w:rsidRPr="00C74BA7" w:rsidRDefault="007C5DED" w:rsidP="007C5DED">
      <w:pPr>
        <w:ind w:firstLine="708"/>
        <w:jc w:val="both"/>
        <w:rPr>
          <w:szCs w:val="28"/>
        </w:rPr>
      </w:pPr>
      <w:r w:rsidRPr="00C74BA7">
        <w:rPr>
          <w:szCs w:val="28"/>
        </w:rPr>
        <w:t xml:space="preserve">В 2025-2027 </w:t>
      </w:r>
      <w:proofErr w:type="spellStart"/>
      <w:r w:rsidRPr="00C74BA7">
        <w:rPr>
          <w:szCs w:val="28"/>
        </w:rPr>
        <w:t>г.г</w:t>
      </w:r>
      <w:proofErr w:type="spellEnd"/>
      <w:r w:rsidRPr="00C74BA7">
        <w:rPr>
          <w:szCs w:val="28"/>
        </w:rPr>
        <w:t xml:space="preserve">. для сохранения показателей физического состояния детей и подростков будет продолжена реализация </w:t>
      </w:r>
      <w:proofErr w:type="spellStart"/>
      <w:r w:rsidRPr="00C74BA7">
        <w:rPr>
          <w:szCs w:val="28"/>
        </w:rPr>
        <w:t>здоровьесберегающих</w:t>
      </w:r>
      <w:proofErr w:type="spellEnd"/>
      <w:r w:rsidRPr="00C74BA7">
        <w:rPr>
          <w:szCs w:val="28"/>
        </w:rPr>
        <w:t xml:space="preserve"> программ, направленных на укрепление здоровья обучающихся и воспитанников. Особое внимание будет уделено дальнейшему совершенствованию здоровьесберегающей инфраструктуры образовательных учреждений.</w:t>
      </w:r>
    </w:p>
    <w:p w:rsidR="005B7615" w:rsidRPr="00C74BA7" w:rsidRDefault="005B7615" w:rsidP="007C5DED">
      <w:pPr>
        <w:ind w:firstLine="708"/>
        <w:jc w:val="both"/>
        <w:rPr>
          <w:rFonts w:eastAsia="Times New Roman" w:cs="Times New Roman"/>
          <w:b/>
          <w:bCs/>
          <w:color w:val="FF0000"/>
          <w:szCs w:val="28"/>
          <w:lang w:eastAsia="ru-RU"/>
        </w:rPr>
      </w:pPr>
    </w:p>
    <w:p w:rsidR="001857ED" w:rsidRPr="00C74BA7" w:rsidRDefault="007B0E1B" w:rsidP="001857ED">
      <w:pPr>
        <w:ind w:firstLine="709"/>
        <w:jc w:val="both"/>
        <w:rPr>
          <w:rFonts w:eastAsia="Times New Roman" w:cs="Times New Roman"/>
          <w:b/>
          <w:bCs/>
          <w:szCs w:val="28"/>
          <w:lang w:eastAsia="ru-RU"/>
        </w:rPr>
      </w:pPr>
      <w:r w:rsidRPr="00C74BA7">
        <w:rPr>
          <w:rFonts w:eastAsia="Times New Roman" w:cs="Times New Roman"/>
          <w:b/>
          <w:bCs/>
          <w:szCs w:val="28"/>
          <w:lang w:eastAsia="ru-RU"/>
        </w:rPr>
        <w:t>1</w:t>
      </w:r>
      <w:r w:rsidR="0049310F" w:rsidRPr="00C74BA7">
        <w:rPr>
          <w:rFonts w:eastAsia="Times New Roman" w:cs="Times New Roman"/>
          <w:b/>
          <w:bCs/>
          <w:szCs w:val="28"/>
          <w:lang w:eastAsia="ru-RU"/>
        </w:rPr>
        <w:t>7</w:t>
      </w:r>
      <w:r w:rsidRPr="00C74BA7">
        <w:rPr>
          <w:rFonts w:eastAsia="Times New Roman" w:cs="Times New Roman"/>
          <w:b/>
          <w:bCs/>
          <w:szCs w:val="28"/>
          <w:lang w:eastAsia="ru-RU"/>
        </w:rPr>
        <w:t>.</w:t>
      </w:r>
      <w:r w:rsidR="00E349BD" w:rsidRPr="00C74BA7">
        <w:rPr>
          <w:rFonts w:eastAsia="Times New Roman" w:cs="Times New Roman"/>
          <w:b/>
          <w:bCs/>
          <w:szCs w:val="28"/>
          <w:lang w:eastAsia="ru-RU"/>
        </w:rPr>
        <w:t> </w:t>
      </w:r>
      <w:r w:rsidRPr="00C74BA7">
        <w:rPr>
          <w:rFonts w:eastAsia="Times New Roman" w:cs="Times New Roman"/>
          <w:b/>
          <w:bCs/>
          <w:szCs w:val="28"/>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C74BA7">
        <w:rPr>
          <w:rFonts w:eastAsia="Times New Roman" w:cs="Times New Roman"/>
          <w:b/>
          <w:bCs/>
          <w:szCs w:val="28"/>
          <w:lang w:eastAsia="ru-RU"/>
        </w:rPr>
        <w:t>численности</w:t>
      </w:r>
      <w:proofErr w:type="gramEnd"/>
      <w:r w:rsidRPr="00C74BA7">
        <w:rPr>
          <w:rFonts w:eastAsia="Times New Roman" w:cs="Times New Roman"/>
          <w:b/>
          <w:bCs/>
          <w:szCs w:val="28"/>
          <w:lang w:eastAsia="ru-RU"/>
        </w:rPr>
        <w:t xml:space="preserve"> обучающихся в муниципальных общеобразовательных учреждениях</w:t>
      </w:r>
    </w:p>
    <w:p w:rsidR="007C5DED" w:rsidRPr="00C74BA7" w:rsidRDefault="007C5DED" w:rsidP="007C5DED">
      <w:pPr>
        <w:ind w:firstLine="709"/>
        <w:jc w:val="both"/>
        <w:rPr>
          <w:szCs w:val="28"/>
        </w:rPr>
      </w:pPr>
      <w:r w:rsidRPr="00C74BA7">
        <w:rPr>
          <w:szCs w:val="28"/>
        </w:rPr>
        <w:t xml:space="preserve">Проблемой остаётся невозможность организации односменного режима работы всех общеобразовательных организаций, что обусловлено демографической ситуацией, строительством новых жилых микрорайонов, не обеспеченных зданиями школ. </w:t>
      </w:r>
    </w:p>
    <w:p w:rsidR="007C5DED" w:rsidRPr="00C74BA7" w:rsidRDefault="007C5DED" w:rsidP="007C5DED">
      <w:pPr>
        <w:ind w:firstLine="709"/>
        <w:jc w:val="both"/>
        <w:rPr>
          <w:szCs w:val="28"/>
        </w:rPr>
      </w:pPr>
      <w:r w:rsidRPr="00C74BA7">
        <w:rPr>
          <w:szCs w:val="28"/>
        </w:rPr>
        <w:t xml:space="preserve">Доля обучающихся в муниципальных общеобразовательных учреждениях, занимающихся во вторую (третью) смену, в общей </w:t>
      </w:r>
      <w:proofErr w:type="gramStart"/>
      <w:r w:rsidRPr="00C74BA7">
        <w:rPr>
          <w:szCs w:val="28"/>
        </w:rPr>
        <w:t>численности</w:t>
      </w:r>
      <w:proofErr w:type="gramEnd"/>
      <w:r w:rsidRPr="00C74BA7">
        <w:rPr>
          <w:szCs w:val="28"/>
        </w:rPr>
        <w:t xml:space="preserve"> обучающихся в муниципальных общеобразовательных учреждениях в 2024 году составила 29,34 % (2023 - 28,9 %). </w:t>
      </w:r>
    </w:p>
    <w:p w:rsidR="007C5DED" w:rsidRPr="00C74BA7" w:rsidRDefault="007C5DED" w:rsidP="007C5DED">
      <w:pPr>
        <w:ind w:firstLine="709"/>
        <w:jc w:val="both"/>
        <w:rPr>
          <w:szCs w:val="28"/>
        </w:rPr>
      </w:pPr>
      <w:r w:rsidRPr="00C74BA7">
        <w:rPr>
          <w:szCs w:val="28"/>
        </w:rPr>
        <w:t xml:space="preserve">В рамках региональной составляющей национального проекта «Образование» </w:t>
      </w:r>
      <w:r w:rsidRPr="00C74BA7">
        <w:rPr>
          <w:rFonts w:eastAsia="Arial Unicode MS"/>
          <w:szCs w:val="28"/>
        </w:rPr>
        <w:t xml:space="preserve">на территории Ленинского района ведется строительство школы на 1000 учащихся по ул. 8-я </w:t>
      </w:r>
      <w:proofErr w:type="gramStart"/>
      <w:r w:rsidRPr="00C74BA7">
        <w:rPr>
          <w:rFonts w:eastAsia="Arial Unicode MS"/>
          <w:szCs w:val="28"/>
        </w:rPr>
        <w:t>Железнодорожная</w:t>
      </w:r>
      <w:proofErr w:type="gramEnd"/>
      <w:r w:rsidRPr="00C74BA7">
        <w:rPr>
          <w:rFonts w:eastAsia="Arial Unicode MS"/>
          <w:szCs w:val="28"/>
        </w:rPr>
        <w:t>.</w:t>
      </w:r>
      <w:r w:rsidRPr="00C74BA7">
        <w:rPr>
          <w:rFonts w:eastAsia="Arial Unicode MS"/>
        </w:rPr>
        <w:t xml:space="preserve"> </w:t>
      </w:r>
      <w:r w:rsidRPr="00C74BA7">
        <w:rPr>
          <w:szCs w:val="28"/>
        </w:rPr>
        <w:t>С вводом в эксплуатацию нового здания школы уменьшится количество школьников, обучающихся во вторую смену.</w:t>
      </w:r>
    </w:p>
    <w:p w:rsidR="001857ED" w:rsidRPr="00C74BA7" w:rsidRDefault="001857ED" w:rsidP="001857ED">
      <w:pPr>
        <w:ind w:firstLine="709"/>
        <w:jc w:val="both"/>
        <w:rPr>
          <w:rFonts w:eastAsia="Times New Roman" w:cs="Times New Roman"/>
          <w:b/>
          <w:color w:val="FF0000"/>
          <w:szCs w:val="28"/>
          <w:lang w:eastAsia="ru-RU"/>
        </w:rPr>
      </w:pPr>
    </w:p>
    <w:p w:rsidR="007C5DED" w:rsidRPr="00C74BA7" w:rsidRDefault="005C0C24" w:rsidP="007C5DE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1</w:t>
      </w:r>
      <w:r w:rsidR="0049310F" w:rsidRPr="00C74BA7">
        <w:rPr>
          <w:rFonts w:eastAsia="Times New Roman" w:cs="Times New Roman"/>
          <w:b/>
          <w:szCs w:val="28"/>
          <w:lang w:eastAsia="ru-RU"/>
        </w:rPr>
        <w:t>8</w:t>
      </w:r>
      <w:r w:rsidRPr="00C74BA7">
        <w:rPr>
          <w:rFonts w:eastAsia="Times New Roman" w:cs="Times New Roman"/>
          <w:b/>
          <w:szCs w:val="28"/>
          <w:lang w:eastAsia="ru-RU"/>
        </w:rPr>
        <w:t>.</w:t>
      </w:r>
      <w:r w:rsidR="00AA0727" w:rsidRPr="00C74BA7">
        <w:rPr>
          <w:rFonts w:eastAsia="Times New Roman" w:cs="Times New Roman"/>
          <w:b/>
          <w:szCs w:val="28"/>
          <w:lang w:eastAsia="ru-RU"/>
        </w:rPr>
        <w:t xml:space="preserve"> </w:t>
      </w:r>
      <w:r w:rsidR="007B0E1B" w:rsidRPr="00C74BA7">
        <w:rPr>
          <w:rFonts w:eastAsia="Times New Roman" w:cs="Times New Roman"/>
          <w:b/>
          <w:szCs w:val="2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7C5DED" w:rsidRPr="00C74BA7" w:rsidRDefault="007C5DED" w:rsidP="007C5DED">
      <w:pPr>
        <w:widowControl w:val="0"/>
        <w:autoSpaceDE w:val="0"/>
        <w:autoSpaceDN w:val="0"/>
        <w:adjustRightInd w:val="0"/>
        <w:ind w:firstLine="709"/>
        <w:jc w:val="both"/>
        <w:rPr>
          <w:rFonts w:eastAsia="Times New Roman" w:cs="Times New Roman"/>
          <w:b/>
          <w:szCs w:val="28"/>
          <w:lang w:eastAsia="ru-RU"/>
        </w:rPr>
      </w:pPr>
      <w:r w:rsidRPr="00C74BA7">
        <w:rPr>
          <w:szCs w:val="28"/>
        </w:rPr>
        <w:t xml:space="preserve">Среднегодовая численность обучающихся в 2024 году составила </w:t>
      </w:r>
      <w:r w:rsidRPr="00C74BA7">
        <w:rPr>
          <w:szCs w:val="28"/>
        </w:rPr>
        <w:lastRenderedPageBreak/>
        <w:t>66 266,3 человек.</w:t>
      </w:r>
    </w:p>
    <w:p w:rsidR="007C5DED" w:rsidRPr="00C74BA7" w:rsidRDefault="007C5DED" w:rsidP="007C5DED">
      <w:pPr>
        <w:ind w:firstLine="708"/>
        <w:jc w:val="both"/>
        <w:rPr>
          <w:szCs w:val="28"/>
        </w:rPr>
      </w:pPr>
      <w:r w:rsidRPr="00C74BA7">
        <w:rPr>
          <w:szCs w:val="28"/>
        </w:rPr>
        <w:t xml:space="preserve">Общий объем поступивших средств составил в 2024 году 3 976 364,3 тыс. рублей или 106,49 % к 2023 году. </w:t>
      </w:r>
    </w:p>
    <w:p w:rsidR="007C5DED" w:rsidRPr="00C74BA7" w:rsidRDefault="007C5DED" w:rsidP="007C5DED">
      <w:pPr>
        <w:ind w:firstLine="708"/>
        <w:jc w:val="both"/>
        <w:rPr>
          <w:szCs w:val="28"/>
        </w:rPr>
      </w:pPr>
      <w:r w:rsidRPr="00C74BA7">
        <w:rPr>
          <w:szCs w:val="28"/>
        </w:rPr>
        <w:t>Соответственно в 2024 году расходы бюджета муниципального образования на общее образование в расчете на 1 обучающегося в муниципальных общеобразовательных учреждениях составили 60,01 тыс. рублей.</w:t>
      </w:r>
    </w:p>
    <w:p w:rsidR="007C5DED" w:rsidRPr="00C74BA7" w:rsidRDefault="007C5DED" w:rsidP="007C5DED">
      <w:pPr>
        <w:ind w:firstLine="708"/>
        <w:jc w:val="both"/>
        <w:rPr>
          <w:szCs w:val="28"/>
        </w:rPr>
      </w:pPr>
      <w:r w:rsidRPr="00C74BA7">
        <w:rPr>
          <w:szCs w:val="28"/>
        </w:rPr>
        <w:t xml:space="preserve">На рост общего объема средств местного бюджета оказало влияние увеличение: </w:t>
      </w:r>
    </w:p>
    <w:p w:rsidR="007C5DED" w:rsidRPr="00C74BA7" w:rsidRDefault="007C5DED" w:rsidP="007C5DED">
      <w:pPr>
        <w:ind w:firstLine="708"/>
        <w:jc w:val="both"/>
        <w:rPr>
          <w:szCs w:val="28"/>
        </w:rPr>
      </w:pPr>
      <w:r w:rsidRPr="00C74BA7">
        <w:rPr>
          <w:szCs w:val="28"/>
        </w:rPr>
        <w:t>- тарифов на коммунальные услуги;</w:t>
      </w:r>
    </w:p>
    <w:p w:rsidR="007C5DED" w:rsidRPr="00C74BA7" w:rsidRDefault="007C5DED" w:rsidP="007C5DED">
      <w:pPr>
        <w:ind w:firstLine="708"/>
        <w:jc w:val="both"/>
        <w:rPr>
          <w:szCs w:val="28"/>
        </w:rPr>
      </w:pPr>
      <w:r w:rsidRPr="00C74BA7">
        <w:rPr>
          <w:szCs w:val="28"/>
        </w:rPr>
        <w:t xml:space="preserve">- минимального </w:t>
      </w:r>
      <w:proofErr w:type="gramStart"/>
      <w:r w:rsidRPr="00C74BA7">
        <w:rPr>
          <w:szCs w:val="28"/>
        </w:rPr>
        <w:t>размера оплаты труда</w:t>
      </w:r>
      <w:proofErr w:type="gramEnd"/>
      <w:r w:rsidRPr="00C74BA7">
        <w:rPr>
          <w:szCs w:val="28"/>
        </w:rPr>
        <w:t xml:space="preserve"> в 2024 году до 22 440 рубля с 19 242 рублей в 2023 году; </w:t>
      </w:r>
    </w:p>
    <w:p w:rsidR="007C5DED" w:rsidRPr="00C74BA7" w:rsidRDefault="007C5DED" w:rsidP="007C5DED">
      <w:pPr>
        <w:ind w:firstLine="708"/>
        <w:jc w:val="both"/>
        <w:rPr>
          <w:szCs w:val="28"/>
        </w:rPr>
      </w:pPr>
      <w:r w:rsidRPr="00C74BA7">
        <w:rPr>
          <w:szCs w:val="28"/>
        </w:rPr>
        <w:t xml:space="preserve">- исполнение Указов Президента Российской Федерации от </w:t>
      </w:r>
      <w:smartTag w:uri="urn:schemas-microsoft-com:office:smarttags" w:element="date">
        <w:smartTagPr>
          <w:attr w:name="ls" w:val="trans"/>
          <w:attr w:name="Month" w:val="05"/>
          <w:attr w:name="Day" w:val="07"/>
          <w:attr w:name="Year" w:val="2012"/>
        </w:smartTagPr>
        <w:r w:rsidRPr="00C74BA7">
          <w:rPr>
            <w:szCs w:val="28"/>
          </w:rPr>
          <w:t>07.05.2012</w:t>
        </w:r>
      </w:smartTag>
      <w:r w:rsidRPr="00C74BA7">
        <w:rPr>
          <w:szCs w:val="28"/>
        </w:rPr>
        <w:t xml:space="preserve"> № 597 «О мероприятиях по реализации государственной социальной политики» по доведению средней заработной платы педагогических работников образовательных организаций.</w:t>
      </w:r>
    </w:p>
    <w:p w:rsidR="001857ED" w:rsidRPr="00C74BA7" w:rsidRDefault="001857ED" w:rsidP="001857ED">
      <w:pPr>
        <w:ind w:firstLine="709"/>
        <w:jc w:val="both"/>
        <w:rPr>
          <w:rFonts w:eastAsia="Times New Roman" w:cs="Times New Roman"/>
          <w:b/>
          <w:bCs/>
          <w:color w:val="FF0000"/>
          <w:szCs w:val="28"/>
          <w:lang w:eastAsia="ru-RU"/>
        </w:rPr>
      </w:pPr>
    </w:p>
    <w:p w:rsidR="007B0E1B" w:rsidRPr="00C74BA7" w:rsidRDefault="005C0C24" w:rsidP="007B6F2D">
      <w:pPr>
        <w:ind w:firstLine="709"/>
        <w:jc w:val="both"/>
        <w:rPr>
          <w:rFonts w:eastAsia="Times New Roman" w:cs="Times New Roman"/>
          <w:b/>
          <w:bCs/>
          <w:szCs w:val="28"/>
          <w:lang w:eastAsia="ru-RU"/>
        </w:rPr>
      </w:pPr>
      <w:r w:rsidRPr="00C74BA7">
        <w:rPr>
          <w:rFonts w:eastAsia="Times New Roman" w:cs="Times New Roman"/>
          <w:b/>
          <w:bCs/>
          <w:szCs w:val="28"/>
          <w:lang w:eastAsia="ru-RU"/>
        </w:rPr>
        <w:t>1</w:t>
      </w:r>
      <w:r w:rsidR="00C40CA7" w:rsidRPr="00C74BA7">
        <w:rPr>
          <w:rFonts w:eastAsia="Times New Roman" w:cs="Times New Roman"/>
          <w:b/>
          <w:bCs/>
          <w:szCs w:val="28"/>
          <w:lang w:eastAsia="ru-RU"/>
        </w:rPr>
        <w:t>9</w:t>
      </w:r>
      <w:r w:rsidRPr="00C74BA7">
        <w:rPr>
          <w:rFonts w:eastAsia="Times New Roman" w:cs="Times New Roman"/>
          <w:b/>
          <w:bCs/>
          <w:szCs w:val="28"/>
          <w:lang w:eastAsia="ru-RU"/>
        </w:rPr>
        <w:t>.</w:t>
      </w:r>
      <w:r w:rsidR="00AA0727" w:rsidRPr="00C74BA7">
        <w:rPr>
          <w:rFonts w:eastAsia="Times New Roman" w:cs="Times New Roman"/>
          <w:b/>
          <w:bCs/>
          <w:szCs w:val="28"/>
          <w:lang w:eastAsia="ru-RU"/>
        </w:rPr>
        <w:t xml:space="preserve"> </w:t>
      </w:r>
      <w:r w:rsidR="007B0E1B" w:rsidRPr="00C74BA7">
        <w:rPr>
          <w:rFonts w:eastAsia="Times New Roman" w:cs="Times New Roman"/>
          <w:b/>
          <w:bCs/>
          <w:szCs w:val="28"/>
          <w:lang w:eastAsia="ru-RU"/>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8302AD" w:rsidRPr="00C74BA7" w:rsidRDefault="008302AD" w:rsidP="008302AD">
      <w:pPr>
        <w:ind w:firstLine="708"/>
        <w:jc w:val="both"/>
        <w:rPr>
          <w:szCs w:val="28"/>
        </w:rPr>
      </w:pPr>
      <w:r w:rsidRPr="00C74BA7">
        <w:rPr>
          <w:szCs w:val="28"/>
        </w:rPr>
        <w:t xml:space="preserve">Современное развитие муниципальной системы дополнительного образования строится в соответствии с Концепцией развития дополнительного образования детей, утвержденной распоряжением Правительства Российской Федерации от 31.03.2022 № 678-р. </w:t>
      </w:r>
    </w:p>
    <w:p w:rsidR="008302AD" w:rsidRPr="00C74BA7" w:rsidRDefault="008302AD" w:rsidP="008302AD">
      <w:pPr>
        <w:ind w:firstLine="708"/>
        <w:jc w:val="both"/>
        <w:rPr>
          <w:szCs w:val="28"/>
        </w:rPr>
      </w:pPr>
      <w:r w:rsidRPr="00C74BA7">
        <w:rPr>
          <w:szCs w:val="28"/>
        </w:rPr>
        <w:t>Ожидаемые результаты реализации Концепции - обеспечение к 2030 году охвата не менее 82 % детей в возрасте от 5 до 18 лет, получающих услуги по дополнительному образованию.</w:t>
      </w:r>
    </w:p>
    <w:p w:rsidR="008302AD" w:rsidRPr="00C74BA7" w:rsidRDefault="008302AD" w:rsidP="008302AD">
      <w:pPr>
        <w:ind w:firstLine="708"/>
        <w:jc w:val="both"/>
        <w:rPr>
          <w:szCs w:val="28"/>
        </w:rPr>
      </w:pPr>
      <w:r w:rsidRPr="00C74BA7">
        <w:rPr>
          <w:szCs w:val="28"/>
        </w:rPr>
        <w:t xml:space="preserve">Доля детей, получающих услуги по дополнительному образованию, в 2024 году составила 71,39 % (в 2023 году – 74,67 %) от общей численности детей в возрасте 5 - 18 лет.  </w:t>
      </w:r>
    </w:p>
    <w:p w:rsidR="008302AD" w:rsidRPr="00C74BA7" w:rsidRDefault="008302AD" w:rsidP="008302AD">
      <w:pPr>
        <w:ind w:firstLine="708"/>
        <w:jc w:val="both"/>
        <w:rPr>
          <w:szCs w:val="28"/>
        </w:rPr>
      </w:pPr>
      <w:r w:rsidRPr="00C74BA7">
        <w:rPr>
          <w:szCs w:val="28"/>
        </w:rPr>
        <w:t>Значение показателя в 2024 году по сравнению с 2023 годом снизилось на 3,28 % (что составляет 71,39 %). Снижение показателя произошло в связи с уменьшением общего количества детей, получающих услуги дополнительного образования на платной основе, а также уменьшением общей численности детей в возрасте 5 - 18 лет, проживающих на территории г. Астрахани.</w:t>
      </w:r>
    </w:p>
    <w:p w:rsidR="0089575E" w:rsidRPr="00C74BA7" w:rsidRDefault="008302AD" w:rsidP="008302AD">
      <w:pPr>
        <w:ind w:firstLine="708"/>
        <w:jc w:val="both"/>
        <w:rPr>
          <w:szCs w:val="28"/>
        </w:rPr>
      </w:pPr>
      <w:r w:rsidRPr="00C74BA7">
        <w:rPr>
          <w:szCs w:val="28"/>
        </w:rPr>
        <w:t xml:space="preserve">До 2027 </w:t>
      </w:r>
      <w:proofErr w:type="spellStart"/>
      <w:r w:rsidRPr="00C74BA7">
        <w:rPr>
          <w:szCs w:val="28"/>
        </w:rPr>
        <w:t>г.г</w:t>
      </w:r>
      <w:proofErr w:type="spellEnd"/>
      <w:r w:rsidRPr="00C74BA7">
        <w:rPr>
          <w:szCs w:val="28"/>
        </w:rPr>
        <w:t>. показатель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планируется удержать на уровне 72,07 %.</w:t>
      </w:r>
    </w:p>
    <w:p w:rsidR="006F1070" w:rsidRPr="00C74BA7" w:rsidRDefault="006F1070" w:rsidP="008E44C4">
      <w:pPr>
        <w:rPr>
          <w:rFonts w:eastAsia="Times New Roman" w:cs="Times New Roman"/>
          <w:b/>
          <w:szCs w:val="28"/>
          <w:lang w:eastAsia="ru-RU"/>
        </w:rPr>
      </w:pPr>
    </w:p>
    <w:p w:rsidR="00602623" w:rsidRPr="00C74BA7" w:rsidRDefault="00602623" w:rsidP="007B6F2D">
      <w:pPr>
        <w:jc w:val="center"/>
        <w:rPr>
          <w:rFonts w:eastAsia="Times New Roman" w:cs="Times New Roman"/>
          <w:b/>
          <w:szCs w:val="28"/>
          <w:lang w:eastAsia="ru-RU"/>
        </w:rPr>
      </w:pPr>
      <w:r w:rsidRPr="00C74BA7">
        <w:rPr>
          <w:rFonts w:eastAsia="Times New Roman" w:cs="Times New Roman"/>
          <w:b/>
          <w:szCs w:val="28"/>
          <w:lang w:eastAsia="ru-RU"/>
        </w:rPr>
        <w:t>Культура</w:t>
      </w:r>
    </w:p>
    <w:p w:rsidR="00413B38" w:rsidRPr="00C74BA7" w:rsidRDefault="00413B38" w:rsidP="007B6F2D">
      <w:pPr>
        <w:ind w:firstLine="567"/>
        <w:jc w:val="both"/>
        <w:rPr>
          <w:rFonts w:eastAsia="Times New Roman" w:cs="Times New Roman"/>
          <w:b/>
          <w:color w:val="FF0000"/>
          <w:szCs w:val="28"/>
          <w:lang w:eastAsia="ru-RU"/>
        </w:rPr>
      </w:pPr>
    </w:p>
    <w:p w:rsidR="00FF574F" w:rsidRPr="00C74BA7" w:rsidRDefault="00C40CA7" w:rsidP="007B6F2D">
      <w:pPr>
        <w:ind w:firstLine="709"/>
        <w:jc w:val="both"/>
        <w:rPr>
          <w:rFonts w:eastAsia="Times New Roman" w:cs="Times New Roman"/>
          <w:b/>
          <w:szCs w:val="28"/>
          <w:lang w:eastAsia="ru-RU"/>
        </w:rPr>
      </w:pPr>
      <w:r w:rsidRPr="00C74BA7">
        <w:rPr>
          <w:rFonts w:eastAsia="Times New Roman" w:cs="Times New Roman"/>
          <w:b/>
          <w:szCs w:val="28"/>
          <w:lang w:eastAsia="ru-RU"/>
        </w:rPr>
        <w:t>20</w:t>
      </w:r>
      <w:r w:rsidR="005C0C24" w:rsidRPr="00C74BA7">
        <w:rPr>
          <w:rFonts w:eastAsia="Times New Roman" w:cs="Times New Roman"/>
          <w:b/>
          <w:szCs w:val="28"/>
          <w:lang w:eastAsia="ru-RU"/>
        </w:rPr>
        <w:t>.</w:t>
      </w:r>
      <w:r w:rsidR="00E349BD" w:rsidRPr="00C74BA7">
        <w:rPr>
          <w:rFonts w:eastAsia="Times New Roman" w:cs="Times New Roman"/>
          <w:b/>
          <w:szCs w:val="28"/>
          <w:lang w:eastAsia="ru-RU"/>
        </w:rPr>
        <w:t> </w:t>
      </w:r>
      <w:r w:rsidR="00FF574F" w:rsidRPr="00C74BA7">
        <w:rPr>
          <w:rFonts w:eastAsia="Times New Roman" w:cs="Times New Roman"/>
          <w:b/>
          <w:szCs w:val="28"/>
          <w:lang w:eastAsia="ru-RU"/>
        </w:rPr>
        <w:t>Уровень фактической обеспеченности учреждениями от нормативной потребности:</w:t>
      </w:r>
    </w:p>
    <w:p w:rsidR="003A5DFD" w:rsidRPr="00C74BA7" w:rsidRDefault="003A5DFD" w:rsidP="003A5DFD">
      <w:pPr>
        <w:ind w:firstLine="709"/>
        <w:jc w:val="both"/>
        <w:rPr>
          <w:color w:val="000000" w:themeColor="text1"/>
          <w:szCs w:val="28"/>
        </w:rPr>
      </w:pPr>
      <w:r w:rsidRPr="00C74BA7">
        <w:rPr>
          <w:color w:val="000000" w:themeColor="text1"/>
          <w:szCs w:val="28"/>
        </w:rPr>
        <w:t xml:space="preserve">В систему городского культурного пространства входит 2 учреждения культуры: муниципальное казенное учреждение культуры «Централизованная городская библиотечная система» из 19 библиотек-филиалов и муниципальное бюджетное учреждение культуры «Астраханский дворец культуры «Аркадия». </w:t>
      </w:r>
    </w:p>
    <w:p w:rsidR="00831F30" w:rsidRPr="00C74BA7" w:rsidRDefault="003A5DFD" w:rsidP="003A5DFD">
      <w:pPr>
        <w:ind w:firstLine="709"/>
        <w:jc w:val="both"/>
        <w:rPr>
          <w:color w:val="000000" w:themeColor="text1"/>
          <w:szCs w:val="28"/>
        </w:rPr>
      </w:pPr>
      <w:r w:rsidRPr="00C74BA7">
        <w:rPr>
          <w:color w:val="000000" w:themeColor="text1"/>
          <w:szCs w:val="28"/>
        </w:rPr>
        <w:t>Уровень обеспеченности учреждениями культуры в городском округе от нормативной потребности рассчитан по Методическим рекомендациям органам государственной власти субъектов РФ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утвержденным распоряжением Министерства культуры РФ от 23.10.2023 № Р-2879.</w:t>
      </w:r>
    </w:p>
    <w:p w:rsidR="003A5DFD" w:rsidRPr="00C74BA7" w:rsidRDefault="003A5DFD" w:rsidP="003A5DFD">
      <w:pPr>
        <w:ind w:firstLine="709"/>
        <w:jc w:val="both"/>
        <w:rPr>
          <w:color w:val="000000" w:themeColor="text1"/>
          <w:szCs w:val="28"/>
        </w:rPr>
      </w:pPr>
    </w:p>
    <w:p w:rsidR="00637FB4" w:rsidRPr="00C74BA7" w:rsidRDefault="00637FB4" w:rsidP="007B6F2D">
      <w:pPr>
        <w:pStyle w:val="aa"/>
        <w:numPr>
          <w:ilvl w:val="0"/>
          <w:numId w:val="2"/>
        </w:numPr>
        <w:tabs>
          <w:tab w:val="left" w:pos="993"/>
        </w:tabs>
        <w:ind w:left="0" w:firstLine="709"/>
        <w:jc w:val="both"/>
        <w:rPr>
          <w:b/>
          <w:szCs w:val="28"/>
        </w:rPr>
      </w:pPr>
      <w:r w:rsidRPr="00C74BA7">
        <w:rPr>
          <w:b/>
          <w:szCs w:val="28"/>
        </w:rPr>
        <w:t>клубами и учреждениями клубного типа</w:t>
      </w:r>
    </w:p>
    <w:p w:rsidR="003A5DFD" w:rsidRPr="00C74BA7" w:rsidRDefault="003A5DFD" w:rsidP="003A5DFD">
      <w:pPr>
        <w:ind w:firstLine="709"/>
        <w:jc w:val="both"/>
        <w:rPr>
          <w:rFonts w:eastAsia="Calibri"/>
          <w:szCs w:val="28"/>
        </w:rPr>
      </w:pPr>
      <w:r w:rsidRPr="00C74BA7">
        <w:rPr>
          <w:rFonts w:eastAsia="Calibri"/>
          <w:szCs w:val="28"/>
        </w:rPr>
        <w:t xml:space="preserve">Согласно статистическим прогнозным данным, среднегодовая численность населения в городе Астрахани за 2024 год составляет 465757 человек. </w:t>
      </w:r>
    </w:p>
    <w:p w:rsidR="003A5DFD" w:rsidRPr="00C74BA7" w:rsidRDefault="003A5DFD" w:rsidP="003A5DFD">
      <w:pPr>
        <w:ind w:firstLine="709"/>
        <w:jc w:val="both"/>
        <w:rPr>
          <w:rFonts w:eastAsia="Calibri"/>
          <w:szCs w:val="28"/>
        </w:rPr>
      </w:pPr>
      <w:r w:rsidRPr="00C74BA7">
        <w:rPr>
          <w:rFonts w:eastAsia="Calibri"/>
          <w:szCs w:val="28"/>
        </w:rPr>
        <w:t>На муниципальное образование «Городской округ город Астрахань» с населением до 500 тыс. человек необходимо 5 учреждений клубного типа (1 на 100 тыс. человек).</w:t>
      </w:r>
    </w:p>
    <w:p w:rsidR="003A5DFD" w:rsidRPr="00C74BA7" w:rsidRDefault="003A5DFD" w:rsidP="003A5DFD">
      <w:pPr>
        <w:ind w:firstLine="709"/>
        <w:jc w:val="both"/>
        <w:rPr>
          <w:rFonts w:eastAsia="Calibri"/>
          <w:szCs w:val="28"/>
        </w:rPr>
      </w:pPr>
      <w:r w:rsidRPr="00C74BA7">
        <w:rPr>
          <w:rFonts w:eastAsia="Calibri"/>
          <w:szCs w:val="28"/>
        </w:rPr>
        <w:t>На территории МО «Городской округ город Астрахань» функционирует 3 учреждения подобного типа. В их числе: муниципальное бюджетное учреждение культуры «Астраханский дворец культуры «Аркадия», культурно-спортивный центр ООО «Газпром добыча Астрахань» и ФГКУ «96 Дом офицеров (Гарнизона)» Минобороны России, что составляет 60 % от потребности.</w:t>
      </w:r>
    </w:p>
    <w:p w:rsidR="00173403" w:rsidRPr="00C74BA7" w:rsidRDefault="006004A0" w:rsidP="003A5DFD">
      <w:pPr>
        <w:ind w:firstLine="709"/>
        <w:jc w:val="both"/>
        <w:rPr>
          <w:rFonts w:eastAsia="Calibri"/>
          <w:color w:val="FF0000"/>
          <w:szCs w:val="28"/>
        </w:rPr>
      </w:pPr>
      <w:r w:rsidRPr="00C74BA7">
        <w:rPr>
          <w:rFonts w:eastAsia="Calibri"/>
          <w:color w:val="FF0000"/>
          <w:szCs w:val="28"/>
        </w:rPr>
        <w:t xml:space="preserve">     </w:t>
      </w:r>
    </w:p>
    <w:p w:rsidR="00637FB4" w:rsidRPr="00C74BA7" w:rsidRDefault="00637FB4" w:rsidP="007B6F2D">
      <w:pPr>
        <w:pStyle w:val="aa"/>
        <w:numPr>
          <w:ilvl w:val="0"/>
          <w:numId w:val="1"/>
        </w:numPr>
        <w:tabs>
          <w:tab w:val="left" w:pos="993"/>
        </w:tabs>
        <w:ind w:left="0" w:firstLine="709"/>
        <w:jc w:val="both"/>
        <w:rPr>
          <w:rFonts w:eastAsia="Times New Roman"/>
          <w:b/>
          <w:szCs w:val="28"/>
          <w:lang w:eastAsia="ru-RU"/>
        </w:rPr>
      </w:pPr>
      <w:r w:rsidRPr="00C74BA7">
        <w:rPr>
          <w:rFonts w:eastAsia="Times New Roman"/>
          <w:b/>
          <w:szCs w:val="28"/>
          <w:lang w:eastAsia="ru-RU"/>
        </w:rPr>
        <w:t>библиотеками</w:t>
      </w:r>
    </w:p>
    <w:p w:rsidR="003A5DFD" w:rsidRPr="00C74BA7" w:rsidRDefault="003A5DFD" w:rsidP="003A5DFD">
      <w:pPr>
        <w:ind w:left="360" w:firstLine="709"/>
        <w:jc w:val="both"/>
        <w:rPr>
          <w:rFonts w:eastAsia="Calibri"/>
          <w:szCs w:val="28"/>
        </w:rPr>
      </w:pPr>
      <w:r w:rsidRPr="00C74BA7">
        <w:rPr>
          <w:rFonts w:eastAsia="Calibri"/>
          <w:szCs w:val="28"/>
        </w:rPr>
        <w:t xml:space="preserve">Обеспеченность общедоступными библиотеками по нормативам в городском округе составляет 1 ед. на 10 000 человек, детскими библиотеками -1 ед. на 7 000 детей. </w:t>
      </w:r>
    </w:p>
    <w:p w:rsidR="003A5DFD" w:rsidRPr="00C74BA7" w:rsidRDefault="003A5DFD" w:rsidP="003A5DFD">
      <w:pPr>
        <w:ind w:left="360" w:firstLine="709"/>
        <w:jc w:val="both"/>
        <w:rPr>
          <w:rFonts w:eastAsia="Calibri"/>
          <w:szCs w:val="28"/>
        </w:rPr>
      </w:pPr>
      <w:r w:rsidRPr="00C74BA7">
        <w:rPr>
          <w:rFonts w:eastAsia="Calibri"/>
          <w:szCs w:val="28"/>
        </w:rPr>
        <w:t xml:space="preserve">По вышеуказанным нормативам на территории муниципального образования должно быть 60 библиотек, в том числе: 47 общедоступных библиотек и 13 детских библиотек. </w:t>
      </w:r>
    </w:p>
    <w:p w:rsidR="003A5DFD" w:rsidRPr="00C74BA7" w:rsidRDefault="003A5DFD" w:rsidP="003A5DFD">
      <w:pPr>
        <w:ind w:left="360" w:firstLine="709"/>
        <w:jc w:val="both"/>
        <w:rPr>
          <w:rFonts w:eastAsia="Calibri"/>
          <w:szCs w:val="28"/>
        </w:rPr>
      </w:pPr>
      <w:r w:rsidRPr="00C74BA7">
        <w:rPr>
          <w:rFonts w:eastAsia="Calibri"/>
          <w:szCs w:val="28"/>
        </w:rPr>
        <w:t xml:space="preserve">По факту в 2024 году на территории муниципального образования «Городской округ город Астрахань» функционировало муниципальное казенное учреждение культуры «Централизованная городская библиотечная система» из 19 библиотек-филиалов, в том числе: 14 муниципальных общедоступных библиотек (Центральная городская библиотека и 13 библиотек-филиалов во всех районах города) и 5 библиотек-филиалов, обслуживающих детей в возрасте до 14 лет, 14 </w:t>
      </w:r>
      <w:r w:rsidRPr="00C74BA7">
        <w:rPr>
          <w:rFonts w:eastAsia="Calibri"/>
          <w:szCs w:val="28"/>
        </w:rPr>
        <w:lastRenderedPageBreak/>
        <w:t xml:space="preserve">пунктов вне стационарного обслуживания (по данным статистической формы № 6-НК). </w:t>
      </w:r>
    </w:p>
    <w:p w:rsidR="003A5DFD" w:rsidRPr="00C74BA7" w:rsidRDefault="003A5DFD" w:rsidP="003A5DFD">
      <w:pPr>
        <w:ind w:left="360" w:firstLine="709"/>
        <w:jc w:val="both"/>
        <w:rPr>
          <w:rFonts w:eastAsia="Calibri"/>
          <w:szCs w:val="28"/>
        </w:rPr>
      </w:pPr>
      <w:r w:rsidRPr="00C74BA7">
        <w:rPr>
          <w:rFonts w:eastAsia="Calibri"/>
          <w:szCs w:val="28"/>
        </w:rPr>
        <w:t>Уровень фактической обеспеченности библиотеками в 2024 году рассчитан по следующим параметрам:</w:t>
      </w:r>
    </w:p>
    <w:p w:rsidR="003A5DFD" w:rsidRPr="00C74BA7" w:rsidRDefault="003A5DFD" w:rsidP="003A5DFD">
      <w:pPr>
        <w:ind w:left="360" w:firstLine="709"/>
        <w:jc w:val="both"/>
        <w:rPr>
          <w:rFonts w:eastAsia="Calibri"/>
          <w:szCs w:val="28"/>
        </w:rPr>
      </w:pPr>
      <w:r w:rsidRPr="00C74BA7">
        <w:rPr>
          <w:rFonts w:eastAsia="Calibri"/>
          <w:szCs w:val="28"/>
        </w:rPr>
        <w:t>(14 пунктов вне стационарного обслуживания х 0,09 + 19 библиотек)/ 60 библиотек по нормативам * 100 = 33,77 %.</w:t>
      </w:r>
    </w:p>
    <w:p w:rsidR="003A5DFD" w:rsidRPr="00C74BA7" w:rsidRDefault="003A5DFD" w:rsidP="003A5DFD">
      <w:pPr>
        <w:ind w:left="360" w:firstLine="709"/>
        <w:jc w:val="both"/>
        <w:rPr>
          <w:rFonts w:eastAsia="Calibri"/>
          <w:szCs w:val="28"/>
        </w:rPr>
      </w:pPr>
      <w:r w:rsidRPr="00C74BA7">
        <w:rPr>
          <w:rFonts w:eastAsia="Calibri"/>
          <w:szCs w:val="28"/>
        </w:rPr>
        <w:t>Уровень фактической обеспеченности муниципальными библиотеками в 2024 году составил 33,77 % от нормативной потребности.</w:t>
      </w:r>
    </w:p>
    <w:p w:rsidR="003A5DFD" w:rsidRPr="00C74BA7" w:rsidRDefault="003A5DFD" w:rsidP="003A5DFD">
      <w:pPr>
        <w:ind w:left="360" w:firstLine="709"/>
        <w:jc w:val="both"/>
        <w:rPr>
          <w:rFonts w:eastAsia="Calibri"/>
          <w:szCs w:val="28"/>
        </w:rPr>
      </w:pPr>
      <w:r w:rsidRPr="00C74BA7">
        <w:rPr>
          <w:rFonts w:eastAsia="Calibri"/>
          <w:szCs w:val="28"/>
        </w:rPr>
        <w:t>Реорганизация или ликвидация муниципальных библиотек, открытие новых библиотек-филиалов или пунктов вне стационарного обслуживания в ближайшее время не планируется.</w:t>
      </w:r>
    </w:p>
    <w:p w:rsidR="00831F30" w:rsidRPr="00C74BA7" w:rsidRDefault="003A5DFD" w:rsidP="003A5DFD">
      <w:pPr>
        <w:ind w:left="360" w:firstLine="709"/>
        <w:jc w:val="both"/>
        <w:rPr>
          <w:rFonts w:eastAsia="Calibri"/>
          <w:szCs w:val="28"/>
        </w:rPr>
      </w:pPr>
      <w:r w:rsidRPr="00C74BA7">
        <w:rPr>
          <w:rFonts w:eastAsia="Calibri"/>
          <w:szCs w:val="28"/>
        </w:rPr>
        <w:t>Вместе с тем, на территории муниципального образования «Городской округ город Астрахань» расположены 4 библиотеки, подведомственные министерству культуры Астраханской области и обслуживающие население Астрахани:  ГБУК АО «Астраханская областная научная библиотека им. Н.К. Крупской», ГБУК АО «Библиотека-центр социокультурной реабилитации инвалидов по зрению», ГБУК АО «Астраханская библиотека для молодежи имени Б. Шаховского», ГБУК АО "Областная детская библиотека".</w:t>
      </w:r>
    </w:p>
    <w:p w:rsidR="003A5DFD" w:rsidRPr="00C74BA7" w:rsidRDefault="003A5DFD" w:rsidP="003A5DFD">
      <w:pPr>
        <w:ind w:left="360" w:firstLine="709"/>
        <w:jc w:val="both"/>
        <w:rPr>
          <w:rFonts w:eastAsia="Lucida Sans Unicode"/>
          <w:b/>
          <w:i/>
          <w:color w:val="FF0000"/>
          <w:kern w:val="2"/>
          <w:szCs w:val="28"/>
          <w:lang w:eastAsia="hi-IN" w:bidi="hi-IN"/>
        </w:rPr>
      </w:pPr>
    </w:p>
    <w:p w:rsidR="00637FB4" w:rsidRPr="00C74BA7" w:rsidRDefault="00637FB4" w:rsidP="007B6F2D">
      <w:pPr>
        <w:pStyle w:val="aa"/>
        <w:numPr>
          <w:ilvl w:val="0"/>
          <w:numId w:val="1"/>
        </w:numPr>
        <w:tabs>
          <w:tab w:val="left" w:pos="993"/>
        </w:tabs>
        <w:ind w:left="0" w:firstLine="709"/>
        <w:jc w:val="both"/>
        <w:rPr>
          <w:b/>
          <w:szCs w:val="28"/>
          <w:lang w:eastAsia="ru-RU"/>
        </w:rPr>
      </w:pPr>
      <w:r w:rsidRPr="00C74BA7">
        <w:rPr>
          <w:b/>
          <w:szCs w:val="28"/>
          <w:lang w:eastAsia="ru-RU"/>
        </w:rPr>
        <w:t>парками культуры и отдыха</w:t>
      </w:r>
    </w:p>
    <w:p w:rsidR="007772A3" w:rsidRPr="00C74BA7" w:rsidRDefault="007772A3" w:rsidP="007772A3">
      <w:pPr>
        <w:ind w:firstLine="709"/>
        <w:jc w:val="both"/>
        <w:rPr>
          <w:spacing w:val="3"/>
          <w:szCs w:val="28"/>
        </w:rPr>
      </w:pPr>
      <w:r w:rsidRPr="00C74BA7">
        <w:rPr>
          <w:spacing w:val="3"/>
          <w:szCs w:val="28"/>
        </w:rPr>
        <w:t xml:space="preserve">Согласно вышеуказанным методическим рекомендациям, на территории города Астрахани по нормативным потребностям должно быть 16 парков культуры и отдыха (из расчета: 1 ед. на 30 тыс. жителей). </w:t>
      </w:r>
    </w:p>
    <w:p w:rsidR="00146DAA" w:rsidRPr="00C74BA7" w:rsidRDefault="007772A3" w:rsidP="007772A3">
      <w:pPr>
        <w:ind w:firstLine="709"/>
        <w:jc w:val="both"/>
        <w:rPr>
          <w:spacing w:val="3"/>
          <w:szCs w:val="28"/>
        </w:rPr>
      </w:pPr>
      <w:r w:rsidRPr="00C74BA7">
        <w:rPr>
          <w:spacing w:val="3"/>
          <w:szCs w:val="28"/>
        </w:rPr>
        <w:t>Вместе с тем, на территории муниципального образования «Городской округ город Астрахань» не имеется парков культуры и отдыха, зарегистрированных в качестве юридических лиц и предоставляющих отчетные данные по статистической форме 11-НК «Сведения о работе парка культуры и отдыха (городского сада)», утвержденной приказом Росстата от 18.10.2021 №713.</w:t>
      </w:r>
    </w:p>
    <w:p w:rsidR="007772A3" w:rsidRPr="00C74BA7" w:rsidRDefault="007772A3" w:rsidP="007772A3">
      <w:pPr>
        <w:ind w:firstLine="709"/>
        <w:jc w:val="both"/>
        <w:rPr>
          <w:rFonts w:eastAsia="Times New Roman"/>
          <w:b/>
          <w:color w:val="FF0000"/>
          <w:szCs w:val="28"/>
          <w:lang w:eastAsia="ru-RU"/>
        </w:rPr>
      </w:pPr>
    </w:p>
    <w:p w:rsidR="00637FB4" w:rsidRPr="00C74BA7" w:rsidRDefault="005C0C24" w:rsidP="007B6F2D">
      <w:pPr>
        <w:ind w:firstLine="709"/>
        <w:jc w:val="both"/>
        <w:rPr>
          <w:rFonts w:eastAsia="Times New Roman"/>
          <w:b/>
          <w:szCs w:val="28"/>
          <w:lang w:eastAsia="ru-RU"/>
        </w:rPr>
      </w:pPr>
      <w:r w:rsidRPr="00C74BA7">
        <w:rPr>
          <w:rFonts w:eastAsia="Times New Roman"/>
          <w:b/>
          <w:szCs w:val="28"/>
          <w:lang w:eastAsia="ru-RU"/>
        </w:rPr>
        <w:t>2</w:t>
      </w:r>
      <w:r w:rsidR="00C40CA7" w:rsidRPr="00C74BA7">
        <w:rPr>
          <w:rFonts w:eastAsia="Times New Roman"/>
          <w:b/>
          <w:szCs w:val="28"/>
          <w:lang w:eastAsia="ru-RU"/>
        </w:rPr>
        <w:t>1</w:t>
      </w:r>
      <w:r w:rsidR="001548ED" w:rsidRPr="00C74BA7">
        <w:rPr>
          <w:rFonts w:eastAsia="Times New Roman"/>
          <w:b/>
          <w:szCs w:val="28"/>
          <w:lang w:eastAsia="ru-RU"/>
        </w:rPr>
        <w:t>.</w:t>
      </w:r>
      <w:r w:rsidR="00E349BD" w:rsidRPr="00C74BA7">
        <w:rPr>
          <w:rFonts w:eastAsia="Times New Roman"/>
          <w:b/>
          <w:szCs w:val="28"/>
          <w:lang w:eastAsia="ru-RU"/>
        </w:rPr>
        <w:t> </w:t>
      </w:r>
      <w:r w:rsidR="00637FB4" w:rsidRPr="00C74BA7">
        <w:rPr>
          <w:rFonts w:eastAsia="Times New Roman"/>
          <w:b/>
          <w:szCs w:val="28"/>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p w:rsidR="004D04C8" w:rsidRPr="00C74BA7" w:rsidRDefault="004D04C8" w:rsidP="004D04C8">
      <w:pPr>
        <w:ind w:firstLine="709"/>
        <w:jc w:val="both"/>
        <w:rPr>
          <w:szCs w:val="28"/>
        </w:rPr>
      </w:pPr>
      <w:r w:rsidRPr="00C74BA7">
        <w:rPr>
          <w:szCs w:val="28"/>
        </w:rPr>
        <w:t xml:space="preserve">По состоянию на 31.12.2024 на балансе муниципальных учреждений культуры находилось 43 здания (помещения), 41 из которых - в удовлетворительном состоянии. </w:t>
      </w:r>
    </w:p>
    <w:p w:rsidR="004D04C8" w:rsidRPr="00C74BA7" w:rsidRDefault="004D04C8" w:rsidP="004D04C8">
      <w:pPr>
        <w:ind w:firstLine="709"/>
        <w:jc w:val="both"/>
        <w:rPr>
          <w:szCs w:val="28"/>
        </w:rPr>
      </w:pPr>
      <w:r w:rsidRPr="00C74BA7">
        <w:rPr>
          <w:szCs w:val="28"/>
        </w:rPr>
        <w:t>Увеличение количества зданий (помещений) по сравнению с предыдущим периодом произошло по причине заключения муниципальными учреждениями дополнительного образования в области искусств в 2024 году договоров на безвозмездное пользование помещениями для осуществления образовательной деятельности.</w:t>
      </w:r>
    </w:p>
    <w:p w:rsidR="004D04C8" w:rsidRPr="00C74BA7" w:rsidRDefault="004D04C8" w:rsidP="004D04C8">
      <w:pPr>
        <w:ind w:firstLine="709"/>
        <w:jc w:val="both"/>
        <w:rPr>
          <w:szCs w:val="28"/>
        </w:rPr>
      </w:pPr>
      <w:r w:rsidRPr="00C74BA7">
        <w:rPr>
          <w:szCs w:val="28"/>
        </w:rPr>
        <w:t xml:space="preserve">В рамках федерального проекта «Культурная среда» государственной программы «Развитие культуры в Астраханской области» в 2024 году </w:t>
      </w:r>
      <w:r w:rsidRPr="00C74BA7">
        <w:rPr>
          <w:szCs w:val="28"/>
        </w:rPr>
        <w:lastRenderedPageBreak/>
        <w:t xml:space="preserve">проведён капитальный ремонт здания муниципального бюджетного учреждения дополнительного образования города Астрахани «Детская школа искусств имени М.П. Максаковой» (ул. </w:t>
      </w:r>
      <w:proofErr w:type="spellStart"/>
      <w:r w:rsidRPr="00C74BA7">
        <w:rPr>
          <w:szCs w:val="28"/>
        </w:rPr>
        <w:t>Ю.Селенского</w:t>
      </w:r>
      <w:proofErr w:type="spellEnd"/>
      <w:r w:rsidRPr="00C74BA7">
        <w:rPr>
          <w:szCs w:val="28"/>
        </w:rPr>
        <w:t>, 152 «а»). В рамках реализации мероприятий по капитальному ремонту здания отремонтированы кровля здания, входная группа в учреждение, эвакуационные выходы; покрашен фасад, произведены ремонтные работы концертного зала, учебных кабинетов и холла, заменена отопительная система, установлен лифт для маломобильных групп населения, произведены другие необходимые работы.</w:t>
      </w:r>
    </w:p>
    <w:p w:rsidR="00393A27" w:rsidRPr="00C74BA7" w:rsidRDefault="004D04C8" w:rsidP="004D04C8">
      <w:pPr>
        <w:ind w:firstLine="709"/>
        <w:jc w:val="both"/>
        <w:rPr>
          <w:szCs w:val="28"/>
          <w:shd w:val="clear" w:color="auto" w:fill="FFFFFF"/>
        </w:rPr>
      </w:pPr>
      <w:r w:rsidRPr="00C74BA7">
        <w:rPr>
          <w:szCs w:val="28"/>
        </w:rPr>
        <w:t xml:space="preserve">В плановый период 2025-2027 годов необходимо проведение капитального ремонта здания МБУДО «ДШИ №1 </w:t>
      </w:r>
      <w:proofErr w:type="spellStart"/>
      <w:r w:rsidRPr="00C74BA7">
        <w:rPr>
          <w:szCs w:val="28"/>
        </w:rPr>
        <w:t>г.Астрахани</w:t>
      </w:r>
      <w:proofErr w:type="spellEnd"/>
      <w:r w:rsidRPr="00C74BA7">
        <w:rPr>
          <w:szCs w:val="28"/>
        </w:rPr>
        <w:t>», расположенного по адресу: ул. Гагарина/</w:t>
      </w:r>
      <w:proofErr w:type="spellStart"/>
      <w:r w:rsidRPr="00C74BA7">
        <w:rPr>
          <w:szCs w:val="28"/>
        </w:rPr>
        <w:t>пер.Тбилисский</w:t>
      </w:r>
      <w:proofErr w:type="spellEnd"/>
      <w:r w:rsidRPr="00C74BA7">
        <w:rPr>
          <w:szCs w:val="28"/>
        </w:rPr>
        <w:t>/</w:t>
      </w:r>
      <w:proofErr w:type="spellStart"/>
      <w:r w:rsidRPr="00C74BA7">
        <w:rPr>
          <w:szCs w:val="28"/>
        </w:rPr>
        <w:t>ул.Тольятти</w:t>
      </w:r>
      <w:proofErr w:type="spellEnd"/>
      <w:r w:rsidRPr="00C74BA7">
        <w:rPr>
          <w:szCs w:val="28"/>
        </w:rPr>
        <w:t xml:space="preserve">, 104/8/87 и помещения МБУДО «ДШИ №20 </w:t>
      </w:r>
      <w:proofErr w:type="spellStart"/>
      <w:r w:rsidRPr="00C74BA7">
        <w:rPr>
          <w:szCs w:val="28"/>
        </w:rPr>
        <w:t>г.Астрахани</w:t>
      </w:r>
      <w:proofErr w:type="spellEnd"/>
      <w:r w:rsidRPr="00C74BA7">
        <w:rPr>
          <w:szCs w:val="28"/>
        </w:rPr>
        <w:t xml:space="preserve">» по адресу: ул. </w:t>
      </w:r>
      <w:proofErr w:type="spellStart"/>
      <w:r w:rsidRPr="00C74BA7">
        <w:rPr>
          <w:szCs w:val="28"/>
        </w:rPr>
        <w:t>Тренева</w:t>
      </w:r>
      <w:proofErr w:type="spellEnd"/>
      <w:r w:rsidRPr="00C74BA7">
        <w:rPr>
          <w:szCs w:val="28"/>
        </w:rPr>
        <w:t>, 13.</w:t>
      </w:r>
    </w:p>
    <w:p w:rsidR="00393A27" w:rsidRPr="00C74BA7" w:rsidRDefault="00393A27" w:rsidP="00393A27">
      <w:pPr>
        <w:ind w:firstLine="709"/>
        <w:jc w:val="both"/>
        <w:rPr>
          <w:color w:val="FF0000"/>
          <w:szCs w:val="28"/>
          <w:shd w:val="clear" w:color="auto" w:fill="FFFFFF"/>
        </w:rPr>
      </w:pPr>
    </w:p>
    <w:p w:rsidR="00637FB4" w:rsidRPr="00C74BA7" w:rsidRDefault="00637FB4" w:rsidP="007B6F2D">
      <w:pPr>
        <w:ind w:firstLine="709"/>
        <w:jc w:val="both"/>
        <w:rPr>
          <w:rFonts w:eastAsia="Times New Roman"/>
          <w:b/>
          <w:szCs w:val="28"/>
          <w:lang w:eastAsia="ru-RU"/>
        </w:rPr>
      </w:pPr>
      <w:r w:rsidRPr="00C74BA7">
        <w:rPr>
          <w:rFonts w:eastAsia="Times New Roman"/>
          <w:b/>
          <w:szCs w:val="28"/>
          <w:lang w:eastAsia="ru-RU"/>
        </w:rPr>
        <w:t>2</w:t>
      </w:r>
      <w:r w:rsidR="00C40CA7" w:rsidRPr="00C74BA7">
        <w:rPr>
          <w:rFonts w:eastAsia="Times New Roman"/>
          <w:b/>
          <w:szCs w:val="28"/>
          <w:lang w:eastAsia="ru-RU"/>
        </w:rPr>
        <w:t>2</w:t>
      </w:r>
      <w:r w:rsidRPr="00C74BA7">
        <w:rPr>
          <w:rFonts w:eastAsia="Times New Roman"/>
          <w:b/>
          <w:szCs w:val="28"/>
          <w:lang w:eastAsia="ru-RU"/>
        </w:rPr>
        <w:t>.</w:t>
      </w:r>
      <w:r w:rsidR="00E349BD" w:rsidRPr="00C74BA7">
        <w:rPr>
          <w:rFonts w:eastAsia="Times New Roman"/>
          <w:b/>
          <w:szCs w:val="28"/>
          <w:lang w:eastAsia="ru-RU"/>
        </w:rPr>
        <w:t> </w:t>
      </w:r>
      <w:r w:rsidRPr="00C74BA7">
        <w:rPr>
          <w:rFonts w:eastAsia="Times New Roman"/>
          <w:b/>
          <w:szCs w:val="2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p w:rsidR="006F21F6" w:rsidRPr="00C74BA7" w:rsidRDefault="006F21F6" w:rsidP="006F21F6">
      <w:pPr>
        <w:ind w:firstLine="709"/>
        <w:jc w:val="both"/>
        <w:rPr>
          <w:szCs w:val="28"/>
        </w:rPr>
      </w:pPr>
      <w:r w:rsidRPr="00C74BA7">
        <w:rPr>
          <w:szCs w:val="28"/>
        </w:rPr>
        <w:t>В реестре муниципального имущества муниципального образования «Городской округ город Астрахань» значится 111 объектов культурного наследия, в том числе помещения в зданиях, не являющихся целиком собственностью муниципального образования «Городской округ город Астрахань». Из общего числа объектов только 18 зданий – собственность муниципального образования «Городской округ город Астрахань».</w:t>
      </w:r>
    </w:p>
    <w:p w:rsidR="00146DAA" w:rsidRPr="00C74BA7" w:rsidRDefault="00146DAA" w:rsidP="007B6F2D">
      <w:pPr>
        <w:ind w:firstLine="709"/>
        <w:jc w:val="center"/>
        <w:rPr>
          <w:rFonts w:eastAsia="Times New Roman"/>
          <w:b/>
          <w:color w:val="FF0000"/>
          <w:szCs w:val="28"/>
          <w:lang w:eastAsia="ru-RU"/>
        </w:rPr>
      </w:pPr>
    </w:p>
    <w:p w:rsidR="00637FB4" w:rsidRPr="00C74BA7" w:rsidRDefault="00637FB4" w:rsidP="007B6F2D">
      <w:pPr>
        <w:jc w:val="center"/>
        <w:rPr>
          <w:rFonts w:eastAsia="Times New Roman"/>
          <w:b/>
          <w:szCs w:val="28"/>
          <w:lang w:eastAsia="ru-RU"/>
        </w:rPr>
      </w:pPr>
      <w:r w:rsidRPr="00C74BA7">
        <w:rPr>
          <w:rFonts w:eastAsia="Times New Roman"/>
          <w:b/>
          <w:szCs w:val="28"/>
          <w:lang w:eastAsia="ru-RU"/>
        </w:rPr>
        <w:t>Физическая культура и спорт</w:t>
      </w:r>
    </w:p>
    <w:p w:rsidR="00637FB4" w:rsidRPr="00C74BA7" w:rsidRDefault="00637FB4" w:rsidP="007B6F2D">
      <w:pPr>
        <w:ind w:firstLine="567"/>
        <w:jc w:val="center"/>
        <w:rPr>
          <w:rFonts w:eastAsia="Times New Roman"/>
          <w:b/>
          <w:color w:val="FF0000"/>
          <w:szCs w:val="28"/>
          <w:lang w:eastAsia="ru-RU"/>
        </w:rPr>
      </w:pPr>
    </w:p>
    <w:p w:rsidR="001857ED" w:rsidRPr="00C74BA7" w:rsidRDefault="005C0C24" w:rsidP="001857ED">
      <w:pPr>
        <w:ind w:firstLine="709"/>
        <w:jc w:val="both"/>
        <w:rPr>
          <w:b/>
          <w:bCs/>
          <w:szCs w:val="28"/>
          <w:lang w:eastAsia="ru-RU"/>
        </w:rPr>
      </w:pPr>
      <w:r w:rsidRPr="00C74BA7">
        <w:rPr>
          <w:rFonts w:eastAsia="Times New Roman"/>
          <w:b/>
          <w:spacing w:val="1"/>
          <w:szCs w:val="28"/>
          <w:lang w:eastAsia="ru-RU"/>
        </w:rPr>
        <w:t>2</w:t>
      </w:r>
      <w:r w:rsidR="00C40CA7" w:rsidRPr="00C74BA7">
        <w:rPr>
          <w:rFonts w:eastAsia="Times New Roman"/>
          <w:b/>
          <w:spacing w:val="1"/>
          <w:szCs w:val="28"/>
          <w:lang w:eastAsia="ru-RU"/>
        </w:rPr>
        <w:t>3</w:t>
      </w:r>
      <w:r w:rsidRPr="00C74BA7">
        <w:rPr>
          <w:rFonts w:eastAsia="Times New Roman"/>
          <w:b/>
          <w:spacing w:val="1"/>
          <w:szCs w:val="28"/>
          <w:lang w:eastAsia="ru-RU"/>
        </w:rPr>
        <w:t>.</w:t>
      </w:r>
      <w:r w:rsidR="00E349BD" w:rsidRPr="00C74BA7">
        <w:rPr>
          <w:rFonts w:eastAsia="Times New Roman"/>
          <w:b/>
          <w:spacing w:val="1"/>
          <w:szCs w:val="28"/>
          <w:lang w:eastAsia="ru-RU"/>
        </w:rPr>
        <w:t> </w:t>
      </w:r>
      <w:r w:rsidR="00637FB4" w:rsidRPr="00C74BA7">
        <w:rPr>
          <w:b/>
          <w:bCs/>
          <w:szCs w:val="28"/>
          <w:lang w:eastAsia="ru-RU"/>
        </w:rPr>
        <w:t>Доля населения, систематически занимающегося физической культурой и спортом</w:t>
      </w:r>
    </w:p>
    <w:p w:rsidR="008302AD" w:rsidRPr="00C74BA7" w:rsidRDefault="008302AD" w:rsidP="00E763F9">
      <w:pPr>
        <w:ind w:firstLine="568"/>
        <w:jc w:val="both"/>
      </w:pPr>
      <w:r w:rsidRPr="00C74BA7">
        <w:rPr>
          <w:szCs w:val="28"/>
        </w:rPr>
        <w:t>Одним из направлений социальной политики администрации города является всестороннее и эффективное развитие физической культуры и спорта, нацеленное на формирование здорового образа жизни горожан, воспитание физически крепкого подрастающего поколения.</w:t>
      </w:r>
    </w:p>
    <w:p w:rsidR="008302AD" w:rsidRPr="00C74BA7" w:rsidRDefault="008302AD" w:rsidP="008302AD">
      <w:pPr>
        <w:ind w:firstLine="568"/>
        <w:jc w:val="both"/>
        <w:rPr>
          <w:szCs w:val="28"/>
        </w:rPr>
      </w:pPr>
      <w:r w:rsidRPr="00C74BA7">
        <w:rPr>
          <w:szCs w:val="28"/>
        </w:rPr>
        <w:t xml:space="preserve">Доля населения, систематически занимающегося спортом в 2024 году составила 64,00 % от численности населения города в возрасте от 3 до 79 лет и имеет тенденцию к увеличению, по сравнению с 2023 годом. Рост данного показателя обусловлен за счет увеличения организаций, предоставляющих сведения по форме федерального статистического наблюдения № 1-ФК «Сведения о физической культуре и спорте». </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В 2024 году обучающиеся муниципальных бюджетных спортивных учреждений достигли следующих значимых результатов во Всероссийских соревнованиях: </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 серебряными призерами первенства России по танцевальному спорту в двоеборье среди юношей и девушек 14-15 лет стали спортсмены МБУ ДО г. </w:t>
      </w:r>
      <w:r w:rsidRPr="00C74BA7">
        <w:rPr>
          <w:rFonts w:ascii="Times New Roman" w:hAnsi="Times New Roman" w:cs="Times New Roman"/>
          <w:color w:val="auto"/>
          <w:spacing w:val="0"/>
          <w:kern w:val="0"/>
          <w:sz w:val="28"/>
          <w:szCs w:val="28"/>
          <w:lang w:eastAsia="zh-CN"/>
        </w:rPr>
        <w:lastRenderedPageBreak/>
        <w:t>Астрахани «Спортивная школа «Биг-</w:t>
      </w:r>
      <w:proofErr w:type="spellStart"/>
      <w:r w:rsidRPr="00C74BA7">
        <w:rPr>
          <w:rFonts w:ascii="Times New Roman" w:hAnsi="Times New Roman" w:cs="Times New Roman"/>
          <w:color w:val="auto"/>
          <w:spacing w:val="0"/>
          <w:kern w:val="0"/>
          <w:sz w:val="28"/>
          <w:szCs w:val="28"/>
          <w:lang w:eastAsia="zh-CN"/>
        </w:rPr>
        <w:t>Данс</w:t>
      </w:r>
      <w:proofErr w:type="spellEnd"/>
      <w:r w:rsidRPr="00C74BA7">
        <w:rPr>
          <w:rFonts w:ascii="Times New Roman" w:hAnsi="Times New Roman" w:cs="Times New Roman"/>
          <w:color w:val="auto"/>
          <w:spacing w:val="0"/>
          <w:kern w:val="0"/>
          <w:sz w:val="28"/>
          <w:szCs w:val="28"/>
          <w:lang w:eastAsia="zh-CN"/>
        </w:rPr>
        <w:t xml:space="preserve">» </w:t>
      </w:r>
      <w:proofErr w:type="spellStart"/>
      <w:r w:rsidRPr="00C74BA7">
        <w:rPr>
          <w:rFonts w:ascii="Times New Roman" w:hAnsi="Times New Roman" w:cs="Times New Roman"/>
          <w:color w:val="auto"/>
          <w:spacing w:val="0"/>
          <w:kern w:val="0"/>
          <w:sz w:val="28"/>
          <w:szCs w:val="28"/>
          <w:lang w:eastAsia="zh-CN"/>
        </w:rPr>
        <w:t>Байгуисов</w:t>
      </w:r>
      <w:proofErr w:type="spellEnd"/>
      <w:r w:rsidRPr="00C74BA7">
        <w:rPr>
          <w:rFonts w:ascii="Times New Roman" w:hAnsi="Times New Roman" w:cs="Times New Roman"/>
          <w:color w:val="auto"/>
          <w:spacing w:val="0"/>
          <w:kern w:val="0"/>
          <w:sz w:val="28"/>
          <w:szCs w:val="28"/>
          <w:lang w:eastAsia="zh-CN"/>
        </w:rPr>
        <w:t xml:space="preserve"> </w:t>
      </w:r>
      <w:proofErr w:type="spellStart"/>
      <w:r w:rsidRPr="00C74BA7">
        <w:rPr>
          <w:rFonts w:ascii="Times New Roman" w:hAnsi="Times New Roman" w:cs="Times New Roman"/>
          <w:color w:val="auto"/>
          <w:spacing w:val="0"/>
          <w:kern w:val="0"/>
          <w:sz w:val="28"/>
          <w:szCs w:val="28"/>
          <w:lang w:eastAsia="zh-CN"/>
        </w:rPr>
        <w:t>Салман</w:t>
      </w:r>
      <w:proofErr w:type="spellEnd"/>
      <w:r w:rsidRPr="00C74BA7">
        <w:rPr>
          <w:rFonts w:ascii="Times New Roman" w:hAnsi="Times New Roman" w:cs="Times New Roman"/>
          <w:color w:val="auto"/>
          <w:spacing w:val="0"/>
          <w:kern w:val="0"/>
          <w:sz w:val="28"/>
          <w:szCs w:val="28"/>
          <w:lang w:eastAsia="zh-CN"/>
        </w:rPr>
        <w:t xml:space="preserve"> и Зубкова Виктория, а на международных соревнованиях по танцевальному спорту RUSSIAN OPEN ребята завоевали бронзовые медали.</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на первенстве России по танцевальному спорту обучающиеся МБУ ДО г. Астрахани «Спортивная школа «Пилигрим» Фомин Александр и Петрова Екатерина завоевали две золотые и одну серебряную медали, а на чемпионате и первенстве Северо-Кавказского и Южного федеральных округов обучающиеся МБУ ДО г. Астрахани «Спортивная школа «Пилигрим» завоевали две золотых, две серебряных и три бронзовые медали;</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на всероссийских соревнованиях «Чемпионат России среди студентов» и «Первенство России среди школьников и студентов» по кикбоксингу обучающиеся МБУ ДО г. Астрахани «Спортивная школа № 1» завоевали девять золотых, десять серебряных и восемь бронзовых медалей, а на чемпионате и первенстве ЮФО ребята завоевали две золотых, шесть серебряных и три бронзовых медали;</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на первенстве ЮФО и СКФО по волейболу среди команд юношей 2008-2009 г.р. команда по волейболу МБУ ДО г. Астрахани «Спортивная школа № 9» завоевала серебряные медали;</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 на всероссийских соревнованиях по </w:t>
      </w:r>
      <w:proofErr w:type="spellStart"/>
      <w:r w:rsidRPr="00C74BA7">
        <w:rPr>
          <w:rFonts w:ascii="Times New Roman" w:hAnsi="Times New Roman" w:cs="Times New Roman"/>
          <w:color w:val="auto"/>
          <w:spacing w:val="0"/>
          <w:kern w:val="0"/>
          <w:sz w:val="28"/>
          <w:szCs w:val="28"/>
          <w:lang w:eastAsia="zh-CN"/>
        </w:rPr>
        <w:t>чир</w:t>
      </w:r>
      <w:proofErr w:type="spellEnd"/>
      <w:r w:rsidRPr="00C74BA7">
        <w:rPr>
          <w:rFonts w:ascii="Times New Roman" w:hAnsi="Times New Roman" w:cs="Times New Roman"/>
          <w:color w:val="auto"/>
          <w:spacing w:val="0"/>
          <w:kern w:val="0"/>
          <w:sz w:val="28"/>
          <w:szCs w:val="28"/>
          <w:lang w:eastAsia="zh-CN"/>
        </w:rPr>
        <w:t xml:space="preserve"> спорту в Москве обучающиеся МБОУ г. Астрахани «СОШ № 57» (ШСК «Истоки») завоевали две золотых и две бронзовых медали в различных видах программы, а на чемпионате и первенстве Южного Федерального Округа по </w:t>
      </w:r>
      <w:proofErr w:type="spellStart"/>
      <w:r w:rsidRPr="00C74BA7">
        <w:rPr>
          <w:rFonts w:ascii="Times New Roman" w:hAnsi="Times New Roman" w:cs="Times New Roman"/>
          <w:color w:val="auto"/>
          <w:spacing w:val="0"/>
          <w:kern w:val="0"/>
          <w:sz w:val="28"/>
          <w:szCs w:val="28"/>
          <w:lang w:eastAsia="zh-CN"/>
        </w:rPr>
        <w:t>чир</w:t>
      </w:r>
      <w:proofErr w:type="spellEnd"/>
      <w:r w:rsidRPr="00C74BA7">
        <w:rPr>
          <w:rFonts w:ascii="Times New Roman" w:hAnsi="Times New Roman" w:cs="Times New Roman"/>
          <w:color w:val="auto"/>
          <w:spacing w:val="0"/>
          <w:kern w:val="0"/>
          <w:sz w:val="28"/>
          <w:szCs w:val="28"/>
          <w:lang w:eastAsia="zh-CN"/>
        </w:rPr>
        <w:t xml:space="preserve"> спорту в г. Белореченске ребята завоевали две золотых и три серебряных награды;</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на всероссийских соревнования по русским шашкам «Волжские зори-2024» обучающаяся МБУ ДО г. Астрахани «Спортивная школа № 9» Жигалова Евгения завоевала бронзовую медаль.</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 - на чемпионате и первенстве ЮФО и СКФО по русским шашкам обучающиеся МБУ ДО г. Астрахани «Спортивная школа № 9» завоевали три серебряных и одну бронзовую медали;</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 на всероссийских соревнованиях по тхэквондо обучающиеся МБУ ДО г. Астрахани «Спортивная школа № 4» Ивлев Дмитрий и </w:t>
      </w:r>
      <w:proofErr w:type="spellStart"/>
      <w:r w:rsidRPr="00C74BA7">
        <w:rPr>
          <w:rFonts w:ascii="Times New Roman" w:hAnsi="Times New Roman" w:cs="Times New Roman"/>
          <w:color w:val="auto"/>
          <w:spacing w:val="0"/>
          <w:kern w:val="0"/>
          <w:sz w:val="28"/>
          <w:szCs w:val="28"/>
          <w:lang w:eastAsia="zh-CN"/>
        </w:rPr>
        <w:t>Сошникова</w:t>
      </w:r>
      <w:proofErr w:type="spellEnd"/>
      <w:r w:rsidRPr="00C74BA7">
        <w:rPr>
          <w:rFonts w:ascii="Times New Roman" w:hAnsi="Times New Roman" w:cs="Times New Roman"/>
          <w:color w:val="auto"/>
          <w:spacing w:val="0"/>
          <w:kern w:val="0"/>
          <w:sz w:val="28"/>
          <w:szCs w:val="28"/>
          <w:lang w:eastAsia="zh-CN"/>
        </w:rPr>
        <w:t xml:space="preserve"> Алиса завоевали серебряную и бронзовую медали, а на первенстве России </w:t>
      </w:r>
      <w:proofErr w:type="spellStart"/>
      <w:r w:rsidRPr="00C74BA7">
        <w:rPr>
          <w:rFonts w:ascii="Times New Roman" w:hAnsi="Times New Roman" w:cs="Times New Roman"/>
          <w:color w:val="auto"/>
          <w:spacing w:val="0"/>
          <w:kern w:val="0"/>
          <w:sz w:val="28"/>
          <w:szCs w:val="28"/>
          <w:lang w:eastAsia="zh-CN"/>
        </w:rPr>
        <w:t>Сошникова</w:t>
      </w:r>
      <w:proofErr w:type="spellEnd"/>
      <w:r w:rsidRPr="00C74BA7">
        <w:rPr>
          <w:rFonts w:ascii="Times New Roman" w:hAnsi="Times New Roman" w:cs="Times New Roman"/>
          <w:color w:val="auto"/>
          <w:spacing w:val="0"/>
          <w:kern w:val="0"/>
          <w:sz w:val="28"/>
          <w:szCs w:val="28"/>
          <w:lang w:eastAsia="zh-CN"/>
        </w:rPr>
        <w:t xml:space="preserve"> Алиса завоевала золотую медаль, Ивлев Дмитрий стал бронзовым призером;</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в чемпионате ЮФО-СКФО по мини-футболу среди женских команд, первенстве России среди команд I лиги обучающиеся МБУ ДО г. Астрахани «Спортивная школа № 1» заняли 1 место;</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в первенстве ЮФО-СКФО по мини-футболу среди девочек 2010-2011 г.р. и среди девушек 2008-2009 г.р. обучающиеся МБУ ДО г. Астрахани «Спортивная школа № 1» заняли 1-е места.</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В рейтинге деятельности муниципальных образований Астраханской области в сфере развития физической культуры и спорта муниципальное образование «Городской округ город Астрахань» заняло 3 место по результатам, показанным спортсменами городских спортивных школ (в </w:t>
      </w:r>
      <w:r w:rsidRPr="00C74BA7">
        <w:rPr>
          <w:rFonts w:ascii="Times New Roman" w:hAnsi="Times New Roman" w:cs="Times New Roman"/>
          <w:color w:val="auto"/>
          <w:spacing w:val="0"/>
          <w:kern w:val="0"/>
          <w:sz w:val="28"/>
          <w:szCs w:val="28"/>
          <w:lang w:eastAsia="zh-CN"/>
        </w:rPr>
        <w:lastRenderedPageBreak/>
        <w:t xml:space="preserve">личных и командных видах спорта), по результатам соревнований муниципального уровня, включенных в календарных план спортивных мероприятий и физкультурных мероприятий, по результатам реализации проектов «Гандбол в школу», «Футбол  в школу», «Самбо в школу». </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8 лучших спортсменов города (по видам спорта - шашки, баскетбол, кикбоксинг, рукопашный бой, футбол, тхэквондо) стали победителями регионального конкурса «Навстречу медалям». </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За 2024 год было подготовлено 7 кандидатов в мастера спорта, 36 спортсменов выполнили первый разряд, 401 спортсменов выполнили массовые разрядные нормативы. </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Спортсмен МБУ ДО г. Астрахани «СШ № 10» вошел в резерв юношеского состава спортивной сборной команды РФ по боксу.</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2 спортсмена МБУ ДО г. Астрахани «СШ № 1» вошли в основной юношеский состав спортивной сборной команды РФ по кикбоксингу.</w:t>
      </w:r>
    </w:p>
    <w:p w:rsidR="008302AD" w:rsidRPr="00C74BA7" w:rsidRDefault="008302AD" w:rsidP="008302AD">
      <w:pPr>
        <w:pStyle w:val="af4"/>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 xml:space="preserve">Спортсмены городских спортивных школ за отчетный период завоевали 27 золотых, 20 серебряных и 21 бронзовых медалей, заняли 4-6 места 133 спортсмена в Первенствах России и во всероссийских соревнованиях по боксу, каратэ, кикбоксингу смешанным боевым единоборствам, тхэквондо, футболу, волейболу, теннису, шахматам, шашкам, танцевальному спорту и международных соревнованиях по волейболу. </w:t>
      </w:r>
    </w:p>
    <w:p w:rsidR="008302AD" w:rsidRPr="00C74BA7" w:rsidRDefault="008302AD" w:rsidP="008302AD">
      <w:pPr>
        <w:pStyle w:val="af4"/>
        <w:spacing w:line="240" w:lineRule="auto"/>
        <w:ind w:firstLine="709"/>
        <w:rPr>
          <w:rFonts w:ascii="Times New Roman" w:hAnsi="Times New Roman" w:cs="Times New Roman"/>
          <w:color w:val="auto"/>
          <w:spacing w:val="0"/>
          <w:kern w:val="0"/>
          <w:sz w:val="28"/>
          <w:szCs w:val="28"/>
          <w:lang w:eastAsia="zh-CN"/>
        </w:rPr>
      </w:pPr>
      <w:r w:rsidRPr="00C74BA7">
        <w:rPr>
          <w:rFonts w:ascii="Times New Roman" w:hAnsi="Times New Roman" w:cs="Times New Roman"/>
          <w:color w:val="auto"/>
          <w:spacing w:val="0"/>
          <w:kern w:val="0"/>
          <w:sz w:val="28"/>
          <w:szCs w:val="28"/>
          <w:lang w:eastAsia="zh-CN"/>
        </w:rPr>
        <w:t>Приняли участие в Первенствах, Чемпионатах, Кубках России среди юношей и девушек/ юниоров и юниорок 34 спортсмена, во всероссийских соревнованиях - 217 спортсменов, в международных соревнованиях по танцевальному спорту - 28 спортсменов.</w:t>
      </w:r>
    </w:p>
    <w:p w:rsidR="008302AD" w:rsidRPr="00C74BA7" w:rsidRDefault="008302AD" w:rsidP="008302AD">
      <w:pPr>
        <w:pBdr>
          <w:bottom w:val="single" w:sz="4" w:space="18" w:color="FFFFFF"/>
        </w:pBdr>
        <w:ind w:firstLine="708"/>
        <w:jc w:val="both"/>
        <w:rPr>
          <w:szCs w:val="28"/>
        </w:rPr>
      </w:pPr>
      <w:r w:rsidRPr="00C74BA7">
        <w:rPr>
          <w:szCs w:val="28"/>
        </w:rPr>
        <w:t>В течение года</w:t>
      </w:r>
      <w:r w:rsidRPr="00C74BA7">
        <w:rPr>
          <w:rFonts w:eastAsia="Calibri"/>
          <w:kern w:val="3"/>
          <w:szCs w:val="28"/>
        </w:rPr>
        <w:t xml:space="preserve"> </w:t>
      </w:r>
      <w:r w:rsidRPr="00C74BA7">
        <w:rPr>
          <w:szCs w:val="28"/>
        </w:rPr>
        <w:t xml:space="preserve">проведено 792 спортивно-массовых и физкультурно-оздоровительных мероприятий с количеством участников более 82 тысяч человек (в том числе по этапам - школьный, районный, муниципальный). </w:t>
      </w:r>
    </w:p>
    <w:p w:rsidR="008302AD" w:rsidRPr="00C74BA7" w:rsidRDefault="008302AD" w:rsidP="008302AD">
      <w:pPr>
        <w:pBdr>
          <w:bottom w:val="single" w:sz="4" w:space="18" w:color="FFFFFF"/>
        </w:pBdr>
        <w:ind w:firstLine="708"/>
        <w:jc w:val="both"/>
        <w:rPr>
          <w:szCs w:val="28"/>
        </w:rPr>
      </w:pPr>
      <w:r w:rsidRPr="00C74BA7">
        <w:rPr>
          <w:szCs w:val="28"/>
        </w:rPr>
        <w:t>В 2024 - 2025 учебном году в школьном и муниципальном этапах «Президентских состязаний» приняли участие 11 426 обучающихся 1-11 классов; в школьном и муниципальных этапах «Президентских спортивных игр» приняли участие 10 224 обучающихся 5-11 классов.</w:t>
      </w:r>
    </w:p>
    <w:p w:rsidR="008302AD" w:rsidRPr="00C74BA7" w:rsidRDefault="008302AD" w:rsidP="008302AD">
      <w:pPr>
        <w:pBdr>
          <w:bottom w:val="single" w:sz="4" w:space="18" w:color="FFFFFF"/>
        </w:pBdr>
        <w:ind w:firstLine="708"/>
        <w:jc w:val="both"/>
        <w:rPr>
          <w:bCs/>
          <w:szCs w:val="28"/>
        </w:rPr>
      </w:pPr>
      <w:r w:rsidRPr="00C74BA7">
        <w:rPr>
          <w:bCs/>
          <w:szCs w:val="28"/>
        </w:rPr>
        <w:t>В 2025-2027 гг. показатель «Доля населения, систематически занимающегося физической культурой и спортом» планируется удерживать на уровне 64,15 %.</w:t>
      </w:r>
    </w:p>
    <w:p w:rsidR="008302AD" w:rsidRPr="00C74BA7" w:rsidRDefault="008302AD" w:rsidP="008302AD">
      <w:pPr>
        <w:pBdr>
          <w:bottom w:val="single" w:sz="4" w:space="18" w:color="FFFFFF"/>
        </w:pBdr>
        <w:ind w:firstLine="708"/>
        <w:jc w:val="both"/>
      </w:pPr>
      <w:r w:rsidRPr="00C74BA7">
        <w:rPr>
          <w:bCs/>
          <w:szCs w:val="28"/>
        </w:rPr>
        <w:t>В целях увеличения численности населения, привлеченного к занятиям физической культурой и спортом, в 2025-2027 гг. намечены следующие направления работы:</w:t>
      </w:r>
    </w:p>
    <w:p w:rsidR="00E763F9" w:rsidRPr="00C74BA7" w:rsidRDefault="008302AD" w:rsidP="00E763F9">
      <w:pPr>
        <w:pBdr>
          <w:bottom w:val="single" w:sz="4" w:space="18" w:color="FFFFFF"/>
        </w:pBdr>
        <w:ind w:firstLine="708"/>
        <w:jc w:val="both"/>
        <w:rPr>
          <w:szCs w:val="28"/>
        </w:rPr>
      </w:pPr>
      <w:r w:rsidRPr="00C74BA7">
        <w:rPr>
          <w:szCs w:val="28"/>
        </w:rPr>
        <w:t>- реализация муниципальной программы муниципального образования «Городской округ город Астрахань» «Развитие физической культуры и спорта на территории муниципального образования «Городской округ город Астрахань»;</w:t>
      </w:r>
    </w:p>
    <w:p w:rsidR="000A484F" w:rsidRPr="00C74BA7" w:rsidRDefault="008302AD" w:rsidP="000D11FA">
      <w:pPr>
        <w:pBdr>
          <w:bottom w:val="single" w:sz="4" w:space="18" w:color="FFFFFF"/>
        </w:pBdr>
        <w:ind w:firstLine="708"/>
        <w:jc w:val="both"/>
        <w:rPr>
          <w:szCs w:val="28"/>
        </w:rPr>
      </w:pPr>
      <w:r w:rsidRPr="00C74BA7">
        <w:rPr>
          <w:szCs w:val="28"/>
        </w:rPr>
        <w:lastRenderedPageBreak/>
        <w:t> - усиление работы школьных лиг по игровым видам спорта: футбол, волейбол, баскетбол, гребля.</w:t>
      </w:r>
    </w:p>
    <w:p w:rsidR="00D33014" w:rsidRPr="00C74BA7" w:rsidRDefault="00D33014" w:rsidP="007B6F2D">
      <w:pPr>
        <w:ind w:firstLine="709"/>
        <w:jc w:val="both"/>
        <w:rPr>
          <w:b/>
          <w:bCs/>
          <w:szCs w:val="28"/>
        </w:rPr>
      </w:pPr>
      <w:r w:rsidRPr="00C74BA7">
        <w:rPr>
          <w:b/>
          <w:spacing w:val="1"/>
          <w:szCs w:val="28"/>
        </w:rPr>
        <w:t>2</w:t>
      </w:r>
      <w:r w:rsidR="00651ECE" w:rsidRPr="00C74BA7">
        <w:rPr>
          <w:b/>
          <w:spacing w:val="1"/>
          <w:szCs w:val="28"/>
        </w:rPr>
        <w:t>3</w:t>
      </w:r>
      <w:r w:rsidRPr="00C74BA7">
        <w:rPr>
          <w:b/>
          <w:spacing w:val="1"/>
          <w:szCs w:val="28"/>
        </w:rPr>
        <w:t>.</w:t>
      </w:r>
      <w:r w:rsidR="00651ECE" w:rsidRPr="00C74BA7">
        <w:rPr>
          <w:b/>
          <w:spacing w:val="1"/>
          <w:szCs w:val="28"/>
        </w:rPr>
        <w:t>1.</w:t>
      </w:r>
      <w:r w:rsidR="00E349BD" w:rsidRPr="00C74BA7">
        <w:rPr>
          <w:b/>
          <w:spacing w:val="1"/>
          <w:szCs w:val="28"/>
        </w:rPr>
        <w:t> </w:t>
      </w:r>
      <w:r w:rsidRPr="00C74BA7">
        <w:rPr>
          <w:b/>
          <w:bCs/>
          <w:szCs w:val="28"/>
        </w:rPr>
        <w:t>Доля обучающихся, систематически занимающихся физической культурой и спортом, в общей численности обучающихся</w:t>
      </w:r>
    </w:p>
    <w:p w:rsidR="000D11FA" w:rsidRPr="00C74BA7" w:rsidRDefault="000D11FA" w:rsidP="000D11FA">
      <w:pPr>
        <w:ind w:firstLine="709"/>
        <w:jc w:val="both"/>
        <w:rPr>
          <w:bCs/>
          <w:szCs w:val="28"/>
        </w:rPr>
      </w:pPr>
      <w:r w:rsidRPr="00C74BA7">
        <w:rPr>
          <w:bCs/>
          <w:szCs w:val="28"/>
        </w:rPr>
        <w:t xml:space="preserve">В 2024 году к занятиям физической культурой и спортом было привлечено 100 % обучающихся образовательных организаций, расположенных на территории города Астрахани (в 2023 году – 97,76 %). </w:t>
      </w:r>
    </w:p>
    <w:p w:rsidR="000D11FA" w:rsidRPr="00C74BA7" w:rsidRDefault="000D11FA" w:rsidP="000D11FA">
      <w:pPr>
        <w:ind w:firstLine="709"/>
        <w:jc w:val="both"/>
        <w:rPr>
          <w:bCs/>
          <w:szCs w:val="28"/>
        </w:rPr>
      </w:pPr>
      <w:r w:rsidRPr="00C74BA7">
        <w:rPr>
          <w:bCs/>
          <w:szCs w:val="28"/>
        </w:rPr>
        <w:t>За отчетный год, в общеобразовательных организациях проводили свою работу более 820 спортивных секций, в которых занимались более 38 тысяч детей в возрасте от 7 до 17 лет. На базе общеобразовательных организаций функционируют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0D11FA" w:rsidRPr="00C74BA7" w:rsidRDefault="000D11FA" w:rsidP="000D11FA">
      <w:pPr>
        <w:ind w:firstLine="709"/>
        <w:jc w:val="both"/>
        <w:rPr>
          <w:bCs/>
          <w:szCs w:val="28"/>
        </w:rPr>
      </w:pPr>
      <w:r w:rsidRPr="00C74BA7">
        <w:rPr>
          <w:bCs/>
          <w:szCs w:val="28"/>
        </w:rPr>
        <w:t xml:space="preserve">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«Городской округ город Астрахань», муниципальные общеобразовательные организации г. Астрахани приняли участие в реализации «Гандбол в школу» (9 школ), «Футбол в школу» (21 школа), «Самбо в школу» (2 школы), «Баскетбол в школу» (4 школы) и Всероссийских проектов - «Футбол – в школе» (20 школ), «Школьная гребная лига» (2 школы). </w:t>
      </w:r>
    </w:p>
    <w:p w:rsidR="000D11FA" w:rsidRPr="00C74BA7" w:rsidRDefault="000D11FA" w:rsidP="000D11FA">
      <w:pPr>
        <w:ind w:firstLine="709"/>
        <w:jc w:val="both"/>
        <w:rPr>
          <w:bCs/>
          <w:szCs w:val="28"/>
        </w:rPr>
      </w:pPr>
      <w:r w:rsidRPr="00C74BA7">
        <w:rPr>
          <w:bCs/>
          <w:szCs w:val="28"/>
        </w:rPr>
        <w:t>Во исполнение части 3 подпункта «б» пункта 1 перечня поручений Президента Российской Федерации от 22.11.2019 № Пр-2397 с 2023 года на базе 59 муниципальных бюджетных общеобразовательных организаций г. Астрахани, созданы школьные спортивные клубы, которые посещают 10768 обучающихся, с целью привлечения обучающихся к занятиям физической культурой и спортом, формирования здорового образа жизни, а также участия таких клубов в спортивных соревнованиях, проводимых школьными спортивными лигами.</w:t>
      </w:r>
    </w:p>
    <w:p w:rsidR="000D11FA" w:rsidRPr="00C74BA7" w:rsidRDefault="000D11FA" w:rsidP="000D11FA">
      <w:pPr>
        <w:ind w:firstLine="709"/>
        <w:jc w:val="both"/>
        <w:rPr>
          <w:bCs/>
          <w:szCs w:val="28"/>
        </w:rPr>
      </w:pPr>
      <w:r w:rsidRPr="00C74BA7">
        <w:rPr>
          <w:bCs/>
          <w:szCs w:val="28"/>
        </w:rPr>
        <w:t>В настоящее время сформирована многоуровневая система проведения спортивных мероприятий среди различных групп и категорий обучающихся.</w:t>
      </w:r>
    </w:p>
    <w:p w:rsidR="001857ED" w:rsidRPr="00C74BA7" w:rsidRDefault="000D11FA" w:rsidP="000D11FA">
      <w:pPr>
        <w:ind w:firstLine="709"/>
        <w:jc w:val="both"/>
        <w:rPr>
          <w:bCs/>
          <w:szCs w:val="28"/>
        </w:rPr>
      </w:pPr>
      <w:r w:rsidRPr="00C74BA7">
        <w:rPr>
          <w:bCs/>
          <w:szCs w:val="28"/>
        </w:rPr>
        <w:t>В 2025-2027 гг. показатель «Доля обучающихся, систематически занимающихся физической культурой и спортом» планируется удерживать на уровне 100 %.</w:t>
      </w:r>
    </w:p>
    <w:p w:rsidR="000D11FA" w:rsidRPr="00C74BA7" w:rsidRDefault="000D11FA" w:rsidP="000D11FA">
      <w:pPr>
        <w:ind w:firstLine="709"/>
        <w:jc w:val="both"/>
        <w:rPr>
          <w:b/>
          <w:bCs/>
          <w:color w:val="FF0000"/>
          <w:szCs w:val="28"/>
        </w:rPr>
      </w:pPr>
    </w:p>
    <w:p w:rsidR="00602623" w:rsidRPr="00C74BA7" w:rsidRDefault="00515E27" w:rsidP="007B6F2D">
      <w:pPr>
        <w:jc w:val="center"/>
        <w:rPr>
          <w:rFonts w:eastAsia="Calibri" w:cs="Times New Roman"/>
          <w:b/>
          <w:szCs w:val="28"/>
        </w:rPr>
      </w:pPr>
      <w:r w:rsidRPr="00C74BA7">
        <w:rPr>
          <w:rFonts w:eastAsia="Calibri" w:cs="Times New Roman"/>
          <w:b/>
          <w:szCs w:val="28"/>
        </w:rPr>
        <w:t>Жилищное строительство и обеспечение граждан жильем</w:t>
      </w:r>
    </w:p>
    <w:p w:rsidR="00515E27" w:rsidRPr="00C74BA7" w:rsidRDefault="00515E27" w:rsidP="007B6F2D">
      <w:pPr>
        <w:ind w:firstLine="567"/>
        <w:jc w:val="center"/>
        <w:rPr>
          <w:rFonts w:eastAsia="Calibri" w:cs="Times New Roman"/>
          <w:b/>
          <w:szCs w:val="28"/>
          <w:u w:val="single"/>
        </w:rPr>
      </w:pPr>
    </w:p>
    <w:p w:rsidR="005635A3" w:rsidRPr="00C74BA7" w:rsidRDefault="005635A3" w:rsidP="007B6F2D">
      <w:pPr>
        <w:ind w:firstLine="709"/>
        <w:jc w:val="both"/>
        <w:rPr>
          <w:rFonts w:eastAsia="Calibri" w:cs="Times New Roman"/>
          <w:b/>
          <w:szCs w:val="28"/>
        </w:rPr>
      </w:pPr>
      <w:r w:rsidRPr="00C74BA7">
        <w:rPr>
          <w:rFonts w:eastAsia="Calibri" w:cs="Times New Roman"/>
          <w:b/>
          <w:szCs w:val="28"/>
        </w:rPr>
        <w:t>2</w:t>
      </w:r>
      <w:r w:rsidR="00651ECE" w:rsidRPr="00C74BA7">
        <w:rPr>
          <w:rFonts w:eastAsia="Calibri" w:cs="Times New Roman"/>
          <w:b/>
          <w:szCs w:val="28"/>
        </w:rPr>
        <w:t>4</w:t>
      </w:r>
      <w:r w:rsidRPr="00C74BA7">
        <w:rPr>
          <w:rFonts w:eastAsia="Calibri" w:cs="Times New Roman"/>
          <w:b/>
          <w:szCs w:val="28"/>
        </w:rPr>
        <w:t>.</w:t>
      </w:r>
      <w:r w:rsidR="00E349BD" w:rsidRPr="00C74BA7">
        <w:rPr>
          <w:rFonts w:eastAsia="Calibri" w:cs="Times New Roman"/>
          <w:b/>
          <w:szCs w:val="28"/>
        </w:rPr>
        <w:t> </w:t>
      </w:r>
      <w:r w:rsidRPr="00C74BA7">
        <w:rPr>
          <w:rFonts w:eastAsia="Calibri" w:cs="Times New Roman"/>
          <w:b/>
          <w:szCs w:val="28"/>
        </w:rPr>
        <w:t>Общая площадь жилых помещений, приходящ</w:t>
      </w:r>
      <w:r w:rsidR="003C7586" w:rsidRPr="00C74BA7">
        <w:rPr>
          <w:rFonts w:eastAsia="Calibri" w:cs="Times New Roman"/>
          <w:b/>
          <w:szCs w:val="28"/>
        </w:rPr>
        <w:t>аяся в среднем на одного жителя</w:t>
      </w:r>
    </w:p>
    <w:p w:rsidR="000C778F" w:rsidRPr="00C74BA7" w:rsidRDefault="00DB1D1A" w:rsidP="000C778F">
      <w:pPr>
        <w:ind w:firstLine="709"/>
        <w:jc w:val="both"/>
        <w:rPr>
          <w:rFonts w:eastAsia="Times New Roman" w:cs="Times New Roman"/>
          <w:szCs w:val="28"/>
          <w:lang w:eastAsia="ar-SA"/>
        </w:rPr>
      </w:pPr>
      <w:r w:rsidRPr="00C74BA7">
        <w:rPr>
          <w:rFonts w:eastAsia="Times New Roman" w:cs="Times New Roman"/>
          <w:szCs w:val="28"/>
          <w:lang w:eastAsia="ar-SA"/>
        </w:rPr>
        <w:t>По данным</w:t>
      </w:r>
      <w:r w:rsidRPr="00C74BA7">
        <w:rPr>
          <w:rFonts w:eastAsia="Arial"/>
          <w:sz w:val="27"/>
          <w:szCs w:val="27"/>
        </w:rPr>
        <w:t xml:space="preserve"> Управления Федеральной службы государственной статистики по Астраханской области и Республике Калмыкия</w:t>
      </w:r>
      <w:r w:rsidRPr="00C74BA7">
        <w:rPr>
          <w:rFonts w:eastAsia="Times New Roman" w:cs="Times New Roman"/>
          <w:szCs w:val="28"/>
          <w:lang w:eastAsia="ar-SA"/>
        </w:rPr>
        <w:t xml:space="preserve"> показатель в 2024 году составил 31,5 кв.м, что на 0,1 кв.м больше значения показателя предыдущего года (31,4 кв.м)</w:t>
      </w:r>
      <w:r w:rsidR="000C778F" w:rsidRPr="00C74BA7">
        <w:rPr>
          <w:rFonts w:eastAsia="Times New Roman" w:cs="Times New Roman"/>
          <w:szCs w:val="28"/>
          <w:lang w:eastAsia="ar-SA"/>
        </w:rPr>
        <w:t>.</w:t>
      </w:r>
    </w:p>
    <w:p w:rsidR="00DB1D1A" w:rsidRPr="00C74BA7" w:rsidRDefault="00DB1D1A" w:rsidP="000C778F">
      <w:pPr>
        <w:ind w:firstLine="709"/>
        <w:jc w:val="both"/>
        <w:rPr>
          <w:rFonts w:eastAsia="Times New Roman" w:cs="Times New Roman"/>
          <w:szCs w:val="28"/>
          <w:lang w:eastAsia="ar-SA"/>
        </w:rPr>
      </w:pPr>
      <w:r w:rsidRPr="00C74BA7">
        <w:rPr>
          <w:rFonts w:eastAsia="Times New Roman" w:cs="Times New Roman"/>
          <w:szCs w:val="28"/>
          <w:lang w:eastAsia="ar-SA"/>
        </w:rPr>
        <w:lastRenderedPageBreak/>
        <w:t xml:space="preserve"> </w:t>
      </w:r>
      <w:r w:rsidRPr="00C74BA7">
        <w:rPr>
          <w:rFonts w:eastAsia="Times New Roman" w:cs="Times New Roman"/>
          <w:b/>
          <w:szCs w:val="28"/>
          <w:lang w:eastAsia="ar-SA"/>
        </w:rPr>
        <w:t xml:space="preserve">Общая площадь жилых помещений, </w:t>
      </w:r>
      <w:r w:rsidR="00C82B80" w:rsidRPr="00C74BA7">
        <w:rPr>
          <w:rFonts w:eastAsia="Times New Roman" w:cs="Times New Roman"/>
          <w:b/>
          <w:szCs w:val="28"/>
          <w:lang w:eastAsia="ar-SA"/>
        </w:rPr>
        <w:t>введенная в действие за год</w:t>
      </w:r>
      <w:r w:rsidR="00C82B80" w:rsidRPr="00C74BA7">
        <w:rPr>
          <w:rFonts w:eastAsia="Times New Roman" w:cs="Times New Roman"/>
          <w:szCs w:val="28"/>
          <w:lang w:eastAsia="ar-SA"/>
        </w:rPr>
        <w:t>:</w:t>
      </w:r>
    </w:p>
    <w:p w:rsidR="000B383B" w:rsidRPr="00C74BA7" w:rsidRDefault="00DB1D1A" w:rsidP="000C778F">
      <w:pPr>
        <w:ind w:firstLine="709"/>
        <w:jc w:val="both"/>
        <w:rPr>
          <w:rFonts w:eastAsia="Times New Roman" w:cs="Times New Roman"/>
          <w:szCs w:val="28"/>
          <w:lang w:eastAsia="ar-SA"/>
        </w:rPr>
      </w:pPr>
      <w:r w:rsidRPr="00C74BA7">
        <w:rPr>
          <w:rFonts w:eastAsia="Times New Roman" w:cs="Times New Roman"/>
          <w:szCs w:val="28"/>
          <w:lang w:eastAsia="ar-SA"/>
        </w:rPr>
        <w:t xml:space="preserve"> </w:t>
      </w:r>
      <w:proofErr w:type="gramStart"/>
      <w:r w:rsidR="000B383B" w:rsidRPr="00C74BA7">
        <w:rPr>
          <w:rFonts w:eastAsia="Times New Roman" w:cs="Times New Roman"/>
          <w:szCs w:val="28"/>
          <w:lang w:eastAsia="ar-SA"/>
        </w:rPr>
        <w:t xml:space="preserve">В связи с вступлением в силу Закона Астраханской области от 15.12.2022 №107/2022-ОЗ «О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 </w:t>
      </w:r>
      <w:r w:rsidRPr="00C74BA7">
        <w:rPr>
          <w:rFonts w:cs="Times New Roman"/>
          <w:szCs w:val="28"/>
        </w:rPr>
        <w:t>с 01.07.2023 полномочия, в том числе, по выдаче разрешений на строительство и разрешений на ввод в эксплуатацию объектов капитального строительства, проектная документация которых подлежит экспертизе</w:t>
      </w:r>
      <w:proofErr w:type="gramEnd"/>
      <w:r w:rsidRPr="00C74BA7">
        <w:rPr>
          <w:rFonts w:cs="Times New Roman"/>
          <w:szCs w:val="28"/>
        </w:rPr>
        <w:t xml:space="preserve"> в соответствии с ст. 49 Градостроительного кодекса Российской Федерации (за исключением случаев, предусмотренных ч. 3.3 указанной статьи, и линейных объектов) переданы министерству имущественных и градостроительных отношений Астраханской области</w:t>
      </w:r>
      <w:r w:rsidR="004B341F" w:rsidRPr="00C74BA7">
        <w:rPr>
          <w:rFonts w:cs="Times New Roman"/>
          <w:szCs w:val="28"/>
        </w:rPr>
        <w:t>.</w:t>
      </w:r>
      <w:r w:rsidRPr="00C74BA7">
        <w:rPr>
          <w:rFonts w:cs="Times New Roman"/>
          <w:szCs w:val="28"/>
        </w:rPr>
        <w:t xml:space="preserve"> </w:t>
      </w:r>
    </w:p>
    <w:p w:rsidR="00B43261" w:rsidRPr="00C74BA7" w:rsidRDefault="00B43261" w:rsidP="007B6F2D">
      <w:pPr>
        <w:ind w:firstLine="709"/>
        <w:jc w:val="both"/>
        <w:rPr>
          <w:rFonts w:eastAsia="Times New Roman" w:cs="Times New Roman"/>
          <w:color w:val="FF0000"/>
          <w:szCs w:val="28"/>
          <w:lang w:eastAsia="ar-SA"/>
        </w:rPr>
      </w:pPr>
    </w:p>
    <w:p w:rsidR="00183EEC" w:rsidRPr="00C74BA7" w:rsidRDefault="00C40CA7" w:rsidP="007B6F2D">
      <w:pPr>
        <w:ind w:firstLine="709"/>
        <w:jc w:val="both"/>
        <w:rPr>
          <w:rFonts w:eastAsia="Calibri" w:cs="Times New Roman"/>
          <w:b/>
          <w:szCs w:val="28"/>
        </w:rPr>
      </w:pPr>
      <w:r w:rsidRPr="00C74BA7">
        <w:rPr>
          <w:rFonts w:eastAsia="Calibri" w:cs="Times New Roman"/>
          <w:b/>
          <w:szCs w:val="28"/>
        </w:rPr>
        <w:t>2</w:t>
      </w:r>
      <w:r w:rsidR="00651ECE" w:rsidRPr="00C74BA7">
        <w:rPr>
          <w:rFonts w:eastAsia="Calibri" w:cs="Times New Roman"/>
          <w:b/>
          <w:szCs w:val="28"/>
        </w:rPr>
        <w:t>5</w:t>
      </w:r>
      <w:r w:rsidR="00183EEC" w:rsidRPr="00C74BA7">
        <w:rPr>
          <w:rFonts w:eastAsia="Calibri" w:cs="Times New Roman"/>
          <w:b/>
          <w:szCs w:val="28"/>
        </w:rPr>
        <w:t>.</w:t>
      </w:r>
      <w:r w:rsidR="00E349BD" w:rsidRPr="00C74BA7">
        <w:rPr>
          <w:rFonts w:eastAsia="Calibri" w:cs="Times New Roman"/>
          <w:b/>
          <w:szCs w:val="28"/>
        </w:rPr>
        <w:t> </w:t>
      </w:r>
      <w:r w:rsidR="00183EEC" w:rsidRPr="00C74BA7">
        <w:rPr>
          <w:rFonts w:eastAsia="Calibri" w:cs="Times New Roman"/>
          <w:b/>
          <w:szCs w:val="28"/>
        </w:rPr>
        <w:t>Площадь земельных участков, предоставленных для строительства в расчете на 10 тысяч человек населения</w:t>
      </w:r>
    </w:p>
    <w:p w:rsidR="003E5B5E" w:rsidRPr="00C74BA7" w:rsidRDefault="003E5B5E" w:rsidP="003E5B5E">
      <w:pPr>
        <w:ind w:firstLine="567"/>
        <w:jc w:val="both"/>
        <w:rPr>
          <w:szCs w:val="28"/>
          <w:lang w:eastAsia="ar-SA"/>
        </w:rPr>
      </w:pPr>
      <w:r w:rsidRPr="00C74BA7">
        <w:rPr>
          <w:szCs w:val="28"/>
          <w:lang w:eastAsia="ar-SA"/>
        </w:rPr>
        <w:t>Площадь земельных участков предоставленных за отчетный период составила:</w:t>
      </w:r>
    </w:p>
    <w:p w:rsidR="003E5B5E" w:rsidRPr="00C74BA7" w:rsidRDefault="003E5B5E" w:rsidP="003E5B5E">
      <w:pPr>
        <w:ind w:firstLine="567"/>
        <w:jc w:val="both"/>
        <w:rPr>
          <w:szCs w:val="28"/>
          <w:lang w:eastAsia="ar-SA"/>
        </w:rPr>
      </w:pPr>
      <w:r w:rsidRPr="00C74BA7">
        <w:rPr>
          <w:szCs w:val="28"/>
          <w:lang w:eastAsia="ar-SA"/>
        </w:rPr>
        <w:t xml:space="preserve">- гражданам льготной категории для индивидуального жилищного строительства - 10,6 га, </w:t>
      </w:r>
    </w:p>
    <w:p w:rsidR="003E5B5E" w:rsidRPr="00C74BA7" w:rsidRDefault="003E5B5E" w:rsidP="003E5B5E">
      <w:pPr>
        <w:ind w:firstLine="567"/>
        <w:jc w:val="both"/>
        <w:rPr>
          <w:szCs w:val="28"/>
          <w:lang w:eastAsia="ar-SA"/>
        </w:rPr>
      </w:pPr>
      <w:r w:rsidRPr="00C74BA7">
        <w:rPr>
          <w:szCs w:val="28"/>
          <w:lang w:eastAsia="ar-SA"/>
        </w:rPr>
        <w:t>- для индивидуального жилищного строительства посредством аукциона  - 0, 23 га,</w:t>
      </w:r>
    </w:p>
    <w:p w:rsidR="003E5B5E" w:rsidRPr="00C74BA7" w:rsidRDefault="003E5B5E" w:rsidP="003E5B5E">
      <w:pPr>
        <w:ind w:firstLine="567"/>
        <w:jc w:val="both"/>
        <w:rPr>
          <w:szCs w:val="28"/>
          <w:lang w:eastAsia="ar-SA"/>
        </w:rPr>
      </w:pPr>
      <w:r w:rsidRPr="00C74BA7">
        <w:rPr>
          <w:szCs w:val="28"/>
          <w:lang w:eastAsia="ar-SA"/>
        </w:rPr>
        <w:t>- для жилищного строительства в рамках договора о развитии застроенной территории - 16,4 га,</w:t>
      </w:r>
    </w:p>
    <w:p w:rsidR="003E5B5E" w:rsidRPr="00C74BA7" w:rsidRDefault="003E5B5E" w:rsidP="003E5B5E">
      <w:pPr>
        <w:ind w:firstLine="567"/>
        <w:jc w:val="both"/>
        <w:rPr>
          <w:szCs w:val="28"/>
          <w:lang w:eastAsia="ar-SA"/>
        </w:rPr>
      </w:pPr>
      <w:r w:rsidRPr="00C74BA7">
        <w:rPr>
          <w:szCs w:val="28"/>
          <w:lang w:eastAsia="ar-SA"/>
        </w:rPr>
        <w:t>- для иного строительства, кроме жилищного (на основании решения суда, п.21 ст. 3 ФЗ «О введении в действие Земельного кодекса РФ», пп.1 п.5 ст. 39.6 ЗК РФ) – 0, 77 га.</w:t>
      </w:r>
    </w:p>
    <w:p w:rsidR="003E5B5E" w:rsidRPr="00C74BA7" w:rsidRDefault="003E5B5E" w:rsidP="003E5B5E">
      <w:pPr>
        <w:ind w:firstLine="567"/>
        <w:jc w:val="both"/>
        <w:rPr>
          <w:szCs w:val="28"/>
          <w:lang w:eastAsia="ar-SA"/>
        </w:rPr>
      </w:pPr>
      <w:r w:rsidRPr="00C74BA7">
        <w:rPr>
          <w:szCs w:val="28"/>
          <w:lang w:eastAsia="ar-SA"/>
        </w:rPr>
        <w:t>Таким образом, площадь земельных участков, предоставленных для строительства в расчете на 10 тыс. человек населения  в 2024 году составила – 0, 28 (из расчета среднегодовой численности населения 465,7 тыс. чел.), в том числе:</w:t>
      </w:r>
    </w:p>
    <w:p w:rsidR="003E5B5E" w:rsidRPr="00C74BA7" w:rsidRDefault="003E5B5E" w:rsidP="003E5B5E">
      <w:pPr>
        <w:ind w:firstLine="567"/>
        <w:jc w:val="both"/>
        <w:rPr>
          <w:szCs w:val="28"/>
          <w:lang w:eastAsia="ar-SA"/>
        </w:rPr>
      </w:pPr>
      <w:r w:rsidRPr="00C74BA7">
        <w:rPr>
          <w:szCs w:val="28"/>
          <w:lang w:eastAsia="ar-SA"/>
        </w:rPr>
        <w:t>- 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 0,26 га,</w:t>
      </w:r>
    </w:p>
    <w:p w:rsidR="003E5B5E" w:rsidRPr="00C74BA7" w:rsidRDefault="003E5B5E" w:rsidP="003E5B5E">
      <w:pPr>
        <w:ind w:firstLine="567"/>
        <w:jc w:val="both"/>
        <w:rPr>
          <w:szCs w:val="28"/>
          <w:lang w:eastAsia="ar-SA"/>
        </w:rPr>
      </w:pPr>
      <w:r w:rsidRPr="00C74BA7">
        <w:rPr>
          <w:szCs w:val="28"/>
          <w:lang w:eastAsia="ar-SA"/>
        </w:rPr>
        <w:t>-  для иного строительства, кроме жилищного – 0,02 га.</w:t>
      </w:r>
    </w:p>
    <w:p w:rsidR="003E5B5E" w:rsidRPr="00C74BA7" w:rsidRDefault="003E5B5E" w:rsidP="003E5B5E">
      <w:pPr>
        <w:ind w:firstLine="567"/>
        <w:jc w:val="both"/>
        <w:rPr>
          <w:szCs w:val="28"/>
          <w:lang w:eastAsia="ar-SA"/>
        </w:rPr>
      </w:pPr>
      <w:r w:rsidRPr="00C74BA7">
        <w:rPr>
          <w:szCs w:val="28"/>
          <w:lang w:eastAsia="ar-SA"/>
        </w:rPr>
        <w:t xml:space="preserve">Земельные участки для целей строительства были предоставлены в соответствии в соответствии со </w:t>
      </w:r>
      <w:proofErr w:type="spellStart"/>
      <w:r w:rsidRPr="00C74BA7">
        <w:rPr>
          <w:szCs w:val="28"/>
          <w:lang w:eastAsia="ar-SA"/>
        </w:rPr>
        <w:t>ст.ст</w:t>
      </w:r>
      <w:proofErr w:type="spellEnd"/>
      <w:r w:rsidRPr="00C74BA7">
        <w:rPr>
          <w:szCs w:val="28"/>
          <w:lang w:eastAsia="ar-SA"/>
        </w:rPr>
        <w:t xml:space="preserve">. 7, 39.1, п. 1 ст. 39.5 (в ред., действующей на момент заключения договора о развитии застроенной территории от 03.11.2016 №11/16), ст. 39.17, 85 Земельного кодекса Российской Федерации, п. 5 ст. 18 Федерального закона от 30.12.2020 № 494-ФЗ «О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 п.21 ст.3 Федерального закона «О введение в действие Земельного кодекса РФ», </w:t>
      </w:r>
      <w:proofErr w:type="spellStart"/>
      <w:r w:rsidRPr="00C74BA7">
        <w:rPr>
          <w:szCs w:val="28"/>
          <w:lang w:eastAsia="ar-SA"/>
        </w:rPr>
        <w:t>ст.ст</w:t>
      </w:r>
      <w:proofErr w:type="spellEnd"/>
      <w:r w:rsidRPr="00C74BA7">
        <w:rPr>
          <w:szCs w:val="28"/>
          <w:lang w:eastAsia="ar-SA"/>
        </w:rPr>
        <w:t xml:space="preserve">. </w:t>
      </w:r>
      <w:r w:rsidRPr="00C74BA7">
        <w:rPr>
          <w:szCs w:val="28"/>
          <w:lang w:eastAsia="ar-SA"/>
        </w:rPr>
        <w:lastRenderedPageBreak/>
        <w:t>39.5, 39.6 Земельного кодекса РФ, а также на основании вступивших в силу судебных актов.</w:t>
      </w:r>
    </w:p>
    <w:p w:rsidR="003E5B5E" w:rsidRPr="00C74BA7" w:rsidRDefault="003E5B5E" w:rsidP="003E5B5E">
      <w:pPr>
        <w:ind w:firstLine="567"/>
        <w:jc w:val="both"/>
        <w:rPr>
          <w:szCs w:val="28"/>
          <w:lang w:eastAsia="ar-SA"/>
        </w:rPr>
      </w:pPr>
      <w:r w:rsidRPr="00C74BA7">
        <w:rPr>
          <w:szCs w:val="28"/>
          <w:lang w:eastAsia="ar-SA"/>
        </w:rPr>
        <w:t>Плановые показатели по п.2</w:t>
      </w:r>
      <w:r w:rsidR="00000918" w:rsidRPr="00C74BA7">
        <w:rPr>
          <w:szCs w:val="28"/>
          <w:lang w:eastAsia="ar-SA"/>
        </w:rPr>
        <w:t>5</w:t>
      </w:r>
      <w:r w:rsidRPr="00C74BA7">
        <w:rPr>
          <w:szCs w:val="28"/>
          <w:lang w:eastAsia="ar-SA"/>
        </w:rPr>
        <w:t>:</w:t>
      </w:r>
    </w:p>
    <w:p w:rsidR="003E5B5E" w:rsidRPr="00C74BA7" w:rsidRDefault="003E5B5E" w:rsidP="003E5B5E">
      <w:pPr>
        <w:ind w:firstLine="567"/>
        <w:jc w:val="both"/>
        <w:rPr>
          <w:szCs w:val="28"/>
          <w:lang w:eastAsia="ar-SA"/>
        </w:rPr>
      </w:pPr>
      <w:r w:rsidRPr="00C74BA7">
        <w:rPr>
          <w:szCs w:val="28"/>
          <w:lang w:eastAsia="ar-SA"/>
        </w:rPr>
        <w:t>- площадь земельных участков, предоставленных для строительства, в расчете на 10 тыс. человек населения: 2025 – 0,3га; 2026 - 0,3 га, 2027-0,3 га, 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2025 – 0,3 га, 2026 - 0,3 га, 2027 - 0,3 га.</w:t>
      </w:r>
    </w:p>
    <w:p w:rsidR="003E5B5E" w:rsidRPr="00C74BA7" w:rsidRDefault="003E5B5E" w:rsidP="003E5B5E">
      <w:pPr>
        <w:ind w:firstLine="567"/>
        <w:jc w:val="both"/>
        <w:rPr>
          <w:szCs w:val="28"/>
          <w:lang w:eastAsia="ar-SA"/>
        </w:rPr>
      </w:pPr>
      <w:r w:rsidRPr="00C74BA7">
        <w:rPr>
          <w:szCs w:val="28"/>
          <w:lang w:eastAsia="ar-SA"/>
        </w:rPr>
        <w:t xml:space="preserve"> Увеличение планируемой площади предоставляемых земельных участков не представляется возможным по причине сокращения свободной территории муниципального образования «Городской округ город Астрахань».</w:t>
      </w:r>
    </w:p>
    <w:p w:rsidR="006A1926" w:rsidRPr="00C74BA7" w:rsidRDefault="003E5B5E" w:rsidP="003E5B5E">
      <w:pPr>
        <w:ind w:firstLine="709"/>
        <w:jc w:val="both"/>
        <w:rPr>
          <w:spacing w:val="4"/>
          <w:szCs w:val="28"/>
          <w:lang w:eastAsia="ar-SA"/>
        </w:rPr>
      </w:pPr>
      <w:r w:rsidRPr="00C74BA7">
        <w:rPr>
          <w:spacing w:val="4"/>
          <w:szCs w:val="28"/>
          <w:lang w:eastAsia="ar-SA"/>
        </w:rPr>
        <w:t>Кроме того, в соответствии с п.1 ст.2 Закона Астраханской области от 15.12.2022 №108/2022-ОЗ «О перераспределении отдельных полномочий в области земельных отношений между органами местного самоуправления муниципального образования «Городской округ город Астрахань» с 01.07.2023 предоставление земельных участков, расположенных на территории муниципального образования «Городской округ город Астрахань», государственная собственность на которые не разграничена, в порядке ст. 39.11 Земельного кодекса Российской Федерации, за исключением земельных участков, находящихся в муниципальной собственности, осуществляется органом государственной власти Астраханской области (Министерство имущественных и градостроительных отношений Астраханской области).</w:t>
      </w:r>
    </w:p>
    <w:p w:rsidR="00B43261" w:rsidRPr="00C74BA7" w:rsidRDefault="00B43261" w:rsidP="003E5B5E">
      <w:pPr>
        <w:ind w:firstLine="709"/>
        <w:jc w:val="both"/>
        <w:rPr>
          <w:rFonts w:eastAsia="Calibri" w:cs="Times New Roman"/>
          <w:b/>
          <w:color w:val="FF0000"/>
          <w:szCs w:val="28"/>
        </w:rPr>
      </w:pPr>
    </w:p>
    <w:p w:rsidR="00692187" w:rsidRPr="00C74BA7" w:rsidRDefault="00692187" w:rsidP="007B6F2D">
      <w:pPr>
        <w:ind w:firstLine="709"/>
        <w:jc w:val="both"/>
        <w:rPr>
          <w:b/>
          <w:szCs w:val="28"/>
        </w:rPr>
      </w:pPr>
      <w:r w:rsidRPr="00C74BA7">
        <w:rPr>
          <w:b/>
          <w:szCs w:val="28"/>
        </w:rPr>
        <w:t>2</w:t>
      </w:r>
      <w:r w:rsidR="00651ECE" w:rsidRPr="00C74BA7">
        <w:rPr>
          <w:b/>
          <w:szCs w:val="28"/>
        </w:rPr>
        <w:t>6</w:t>
      </w:r>
      <w:r w:rsidRPr="00C74BA7">
        <w:rPr>
          <w:b/>
          <w:szCs w:val="28"/>
        </w:rPr>
        <w:t>.</w:t>
      </w:r>
      <w:r w:rsidR="00E349BD" w:rsidRPr="00C74BA7">
        <w:rPr>
          <w:b/>
          <w:szCs w:val="28"/>
        </w:rPr>
        <w:t> </w:t>
      </w:r>
      <w:r w:rsidRPr="00C74BA7">
        <w:rPr>
          <w:b/>
          <w:szCs w:val="28"/>
        </w:rPr>
        <w:t xml:space="preserve">Площадь земельных участков, предоставленных для строительства, в отношении которых </w:t>
      </w:r>
      <w:proofErr w:type="gramStart"/>
      <w:r w:rsidRPr="00C74BA7">
        <w:rPr>
          <w:b/>
          <w:szCs w:val="28"/>
        </w:rPr>
        <w:t>с даты принятия</w:t>
      </w:r>
      <w:proofErr w:type="gramEnd"/>
      <w:r w:rsidRPr="00C74BA7">
        <w:rPr>
          <w:b/>
          <w:szCs w:val="28"/>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r w:rsidR="003D3EC4" w:rsidRPr="00C74BA7">
        <w:rPr>
          <w:b/>
          <w:szCs w:val="28"/>
        </w:rPr>
        <w:t>.</w:t>
      </w:r>
    </w:p>
    <w:p w:rsidR="003D3EC4" w:rsidRPr="00C74BA7" w:rsidRDefault="003D3EC4" w:rsidP="003D3EC4">
      <w:pPr>
        <w:ind w:right="-2" w:firstLine="567"/>
        <w:jc w:val="both"/>
        <w:rPr>
          <w:rFonts w:eastAsia="Times New Roman" w:cs="Calibri"/>
          <w:szCs w:val="28"/>
          <w:lang w:eastAsia="ar-SA"/>
        </w:rPr>
      </w:pPr>
      <w:proofErr w:type="gramStart"/>
      <w:r w:rsidRPr="00C74BA7">
        <w:rPr>
          <w:rFonts w:eastAsia="Times New Roman CYR" w:cs="Calibri"/>
          <w:spacing w:val="-4"/>
          <w:szCs w:val="28"/>
          <w:lang w:eastAsia="ar-SA"/>
        </w:rPr>
        <w:t xml:space="preserve">В соответствии с нормами Градостроительного кодекса </w:t>
      </w:r>
      <w:r w:rsidRPr="00C74BA7">
        <w:rPr>
          <w:rFonts w:eastAsia="Times New Roman" w:cs="Calibri"/>
          <w:szCs w:val="28"/>
          <w:lang w:eastAsia="ar-SA"/>
        </w:rPr>
        <w:t>Российской Федерации</w:t>
      </w:r>
      <w:r w:rsidRPr="00C74BA7">
        <w:rPr>
          <w:rFonts w:eastAsia="Times New Roman CYR" w:cs="Calibri"/>
          <w:spacing w:val="-4"/>
          <w:szCs w:val="28"/>
          <w:lang w:eastAsia="ar-SA"/>
        </w:rPr>
        <w:t xml:space="preserve"> выдача разрешений на строительство объектов недвижимости, </w:t>
      </w:r>
      <w:r w:rsidRPr="00C74BA7">
        <w:rPr>
          <w:rFonts w:eastAsia="Times New Roman" w:cs="Times New Roman"/>
          <w:szCs w:val="28"/>
          <w:lang w:eastAsia="ar-SA"/>
        </w:rPr>
        <w:t>уведомлений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r w:rsidRPr="00C74BA7">
        <w:rPr>
          <w:rFonts w:eastAsia="Times New Roman CYR" w:cs="Calibri"/>
          <w:spacing w:val="-4"/>
          <w:szCs w:val="28"/>
          <w:lang w:eastAsia="ar-SA"/>
        </w:rPr>
        <w:t xml:space="preserve"> относится к ведению муниципальных образований.</w:t>
      </w:r>
      <w:proofErr w:type="gramEnd"/>
      <w:r w:rsidRPr="00C74BA7">
        <w:rPr>
          <w:rFonts w:eastAsia="Times New Roman CYR" w:cs="Calibri"/>
          <w:spacing w:val="-4"/>
          <w:szCs w:val="28"/>
          <w:lang w:eastAsia="ar-SA"/>
        </w:rPr>
        <w:t xml:space="preserve">  </w:t>
      </w:r>
      <w:proofErr w:type="gramStart"/>
      <w:r w:rsidRPr="00C74BA7">
        <w:rPr>
          <w:rFonts w:eastAsia="Times New Roman CYR" w:cs="Calibri"/>
          <w:spacing w:val="-4"/>
          <w:szCs w:val="28"/>
          <w:lang w:eastAsia="ar-SA"/>
        </w:rPr>
        <w:t xml:space="preserve">На территории </w:t>
      </w:r>
      <w:r w:rsidRPr="00C74BA7">
        <w:rPr>
          <w:rFonts w:eastAsia="Times New Roman" w:cs="Calibri"/>
          <w:szCs w:val="28"/>
          <w:lang w:eastAsia="ar-SA"/>
        </w:rPr>
        <w:t xml:space="preserve">муниципального образования «Городской округ город Астрахань» </w:t>
      </w:r>
      <w:r w:rsidRPr="00C74BA7">
        <w:rPr>
          <w:rFonts w:eastAsia="Times New Roman CYR" w:cs="Calibri"/>
          <w:spacing w:val="-4"/>
          <w:szCs w:val="28"/>
          <w:lang w:eastAsia="ar-SA"/>
        </w:rPr>
        <w:t xml:space="preserve">уполномоченным органом на выдачу разрешений на строительство или принятие решений об отказе в выдаче разрешений на строительство, проектная документация которых подлежит экспертизе в соответствии со статьей 49 </w:t>
      </w:r>
      <w:r w:rsidRPr="00C74BA7">
        <w:rPr>
          <w:rFonts w:eastAsia="Times New Roman" w:cs="Times New Roman"/>
          <w:iCs/>
          <w:szCs w:val="28"/>
          <w:lang w:eastAsia="ar-SA"/>
        </w:rPr>
        <w:t>Градостроительного кодекса Российской Федерации, за исключением ч. 3.3.</w:t>
      </w:r>
      <w:r w:rsidRPr="00C74BA7">
        <w:rPr>
          <w:rFonts w:eastAsia="Times New Roman CYR" w:cs="Calibri"/>
          <w:spacing w:val="-4"/>
          <w:szCs w:val="28"/>
          <w:lang w:eastAsia="ar-SA"/>
        </w:rPr>
        <w:t xml:space="preserve">, и </w:t>
      </w:r>
      <w:r w:rsidRPr="00C74BA7">
        <w:rPr>
          <w:rFonts w:eastAsia="Times New Roman" w:cs="Times New Roman"/>
          <w:szCs w:val="28"/>
          <w:lang w:eastAsia="ar-SA"/>
        </w:rPr>
        <w:t xml:space="preserve">уведомлений о соответствии указанных в уведомлении о планируемом строительстве </w:t>
      </w:r>
      <w:r w:rsidRPr="00C74BA7">
        <w:rPr>
          <w:rFonts w:eastAsia="Times New Roman" w:cs="Times New Roman"/>
          <w:szCs w:val="28"/>
          <w:lang w:eastAsia="ar-SA"/>
        </w:rPr>
        <w:lastRenderedPageBreak/>
        <w:t>параметров объекта индивидуального жилищного строительства или садового</w:t>
      </w:r>
      <w:proofErr w:type="gramEnd"/>
      <w:r w:rsidRPr="00C74BA7">
        <w:rPr>
          <w:rFonts w:eastAsia="Times New Roman" w:cs="Times New Roman"/>
          <w:szCs w:val="28"/>
          <w:lang w:eastAsia="ar-SA"/>
        </w:rPr>
        <w:t xml:space="preserve"> </w:t>
      </w:r>
      <w:proofErr w:type="gramStart"/>
      <w:r w:rsidRPr="00C74BA7">
        <w:rPr>
          <w:rFonts w:eastAsia="Times New Roman" w:cs="Times New Roman"/>
          <w:szCs w:val="28"/>
          <w:lang w:eastAsia="ar-SA"/>
        </w:rPr>
        <w:t>дома установленным параметрам и допустимости размещения объекта индивидуального жилищного строительства или садового дома на земельном участке</w:t>
      </w:r>
      <w:r w:rsidRPr="00C74BA7">
        <w:rPr>
          <w:rFonts w:eastAsia="Times New Roman CYR" w:cs="Calibri"/>
          <w:spacing w:val="-4"/>
          <w:szCs w:val="28"/>
          <w:lang w:eastAsia="ar-SA"/>
        </w:rPr>
        <w:t xml:space="preserve"> до 01.07.2023,</w:t>
      </w:r>
      <w:r w:rsidRPr="00C74BA7">
        <w:rPr>
          <w:rFonts w:eastAsia="Times New Roman" w:cs="Times New Roman"/>
          <w:szCs w:val="28"/>
          <w:lang w:eastAsia="ar-SA"/>
        </w:rPr>
        <w:t xml:space="preserve"> </w:t>
      </w:r>
      <w:r w:rsidRPr="00C74BA7">
        <w:rPr>
          <w:rFonts w:eastAsia="Times New Roman CYR" w:cs="Calibri"/>
          <w:spacing w:val="-4"/>
          <w:szCs w:val="28"/>
          <w:lang w:eastAsia="ar-SA"/>
        </w:rPr>
        <w:t xml:space="preserve">являлось Управление по архитектуре и градостроительству администрации муниципального образования «Городской округ город Астрахань». </w:t>
      </w:r>
      <w:proofErr w:type="gramEnd"/>
    </w:p>
    <w:p w:rsidR="003D3EC4" w:rsidRPr="00C74BA7" w:rsidRDefault="003D3EC4" w:rsidP="003D3EC4">
      <w:pPr>
        <w:ind w:firstLine="709"/>
        <w:jc w:val="both"/>
        <w:rPr>
          <w:b/>
          <w:szCs w:val="28"/>
        </w:rPr>
      </w:pPr>
      <w:r w:rsidRPr="00C74BA7">
        <w:rPr>
          <w:rFonts w:eastAsia="Times New Roman CYR" w:cs="Times New Roman"/>
          <w:spacing w:val="-4"/>
          <w:szCs w:val="28"/>
          <w:lang w:eastAsia="ar-SA"/>
        </w:rPr>
        <w:t xml:space="preserve">В соответствии с </w:t>
      </w:r>
      <w:r w:rsidRPr="00C74BA7">
        <w:rPr>
          <w:rFonts w:eastAsia="Times New Roman" w:cs="Times New Roman"/>
          <w:szCs w:val="28"/>
          <w:lang w:eastAsia="ar-SA"/>
        </w:rPr>
        <w:t>Законом Астраханской области от 15.12.2022 №107/2022-ОЗ «О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 с 01.07.2023 данные полномочия переданы министерству имущественных и градостроительных отношений Астраханской области</w:t>
      </w:r>
    </w:p>
    <w:p w:rsidR="00B43261" w:rsidRPr="00C74BA7" w:rsidRDefault="00B43261" w:rsidP="007B6F2D">
      <w:pPr>
        <w:ind w:firstLine="709"/>
        <w:jc w:val="both"/>
        <w:rPr>
          <w:b/>
          <w:szCs w:val="28"/>
        </w:rPr>
      </w:pPr>
    </w:p>
    <w:p w:rsidR="00602623" w:rsidRPr="00C74BA7" w:rsidRDefault="00515E27" w:rsidP="007B6F2D">
      <w:pPr>
        <w:jc w:val="center"/>
        <w:rPr>
          <w:rFonts w:eastAsia="Calibri" w:cs="Times New Roman"/>
          <w:b/>
          <w:szCs w:val="28"/>
        </w:rPr>
      </w:pPr>
      <w:r w:rsidRPr="00C74BA7">
        <w:rPr>
          <w:rFonts w:eastAsia="Calibri" w:cs="Times New Roman"/>
          <w:b/>
          <w:szCs w:val="28"/>
        </w:rPr>
        <w:t>Жилищно-коммунальное хозяйство</w:t>
      </w:r>
    </w:p>
    <w:p w:rsidR="00515E27" w:rsidRPr="00C74BA7" w:rsidRDefault="00515E27" w:rsidP="007B6F2D">
      <w:pPr>
        <w:ind w:firstLine="567"/>
        <w:jc w:val="center"/>
        <w:rPr>
          <w:rFonts w:eastAsia="Calibri" w:cs="Times New Roman"/>
          <w:b/>
          <w:color w:val="FF0000"/>
          <w:szCs w:val="28"/>
        </w:rPr>
      </w:pPr>
    </w:p>
    <w:p w:rsidR="00D30F81" w:rsidRPr="00C74BA7" w:rsidRDefault="00ED40FF"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2</w:t>
      </w:r>
      <w:r w:rsidR="00651ECE" w:rsidRPr="00C74BA7">
        <w:rPr>
          <w:rFonts w:eastAsia="Times New Roman" w:cs="Times New Roman"/>
          <w:b/>
          <w:szCs w:val="28"/>
          <w:lang w:eastAsia="ru-RU"/>
        </w:rPr>
        <w:t>7</w:t>
      </w:r>
      <w:r w:rsidR="00D30F81" w:rsidRPr="00C74BA7">
        <w:rPr>
          <w:rFonts w:eastAsia="Times New Roman" w:cs="Times New Roman"/>
          <w:b/>
          <w:szCs w:val="28"/>
          <w:lang w:eastAsia="ru-RU"/>
        </w:rPr>
        <w:t>.</w:t>
      </w:r>
      <w:r w:rsidR="00E349BD" w:rsidRPr="00C74BA7">
        <w:rPr>
          <w:rFonts w:eastAsia="Times New Roman" w:cs="Times New Roman"/>
          <w:b/>
          <w:szCs w:val="28"/>
          <w:lang w:eastAsia="ru-RU"/>
        </w:rPr>
        <w:t> </w:t>
      </w:r>
      <w:r w:rsidR="00D30F81" w:rsidRPr="00C74BA7">
        <w:rPr>
          <w:rFonts w:eastAsia="Times New Roman" w:cs="Times New Roman"/>
          <w:b/>
          <w:szCs w:val="28"/>
          <w:lang w:eastAsia="ru-RU"/>
        </w:rPr>
        <w:t>Доля многоквартирных домов, в которых собственники помещений выбрали и реализуют один из способов управления многоквартирными домами</w:t>
      </w:r>
      <w:r w:rsidR="00EA4BD6" w:rsidRPr="00C74BA7">
        <w:rPr>
          <w:rFonts w:eastAsia="Times New Roman" w:cs="Times New Roman"/>
          <w:b/>
          <w:szCs w:val="28"/>
          <w:lang w:eastAsia="ru-RU"/>
        </w:rPr>
        <w:t>,</w:t>
      </w:r>
      <w:r w:rsidR="00D30F81" w:rsidRPr="00C74BA7">
        <w:rPr>
          <w:rFonts w:eastAsia="Times New Roman" w:cs="Times New Roman"/>
          <w:b/>
          <w:szCs w:val="28"/>
          <w:lang w:eastAsia="ru-RU"/>
        </w:rPr>
        <w:t xml:space="preserve"> в общем числе многоквартирных домов, в которых собственники помещений должны выбрать способ управления данными домами</w:t>
      </w:r>
    </w:p>
    <w:p w:rsidR="00F03379" w:rsidRPr="00C74BA7" w:rsidRDefault="00F03379" w:rsidP="00F03379">
      <w:pPr>
        <w:pStyle w:val="ConsPlusCell"/>
        <w:ind w:firstLine="709"/>
        <w:jc w:val="both"/>
        <w:rPr>
          <w:sz w:val="28"/>
          <w:szCs w:val="28"/>
        </w:rPr>
      </w:pPr>
      <w:r w:rsidRPr="00C74BA7">
        <w:rPr>
          <w:sz w:val="28"/>
          <w:szCs w:val="28"/>
        </w:rPr>
        <w:t>В соответствии с п. 2 ст. 161 Жилищного кодекса РФ от 29.12.2004 № 188-ФЗ собственники помещений в многоквартирном доме обязаны выбрать один из способов управления многоквартирным домом.</w:t>
      </w:r>
    </w:p>
    <w:p w:rsidR="00F03379" w:rsidRPr="00C74BA7" w:rsidRDefault="00F03379" w:rsidP="00F03379">
      <w:pPr>
        <w:pStyle w:val="ConsPlusCell"/>
        <w:ind w:firstLine="709"/>
        <w:jc w:val="both"/>
        <w:rPr>
          <w:sz w:val="28"/>
          <w:szCs w:val="28"/>
        </w:rPr>
      </w:pPr>
      <w:r w:rsidRPr="00C74BA7">
        <w:rPr>
          <w:sz w:val="28"/>
          <w:szCs w:val="28"/>
        </w:rPr>
        <w:t xml:space="preserve">-  в 2021 г. - 97,31%. </w:t>
      </w:r>
    </w:p>
    <w:p w:rsidR="00F03379" w:rsidRPr="00C74BA7" w:rsidRDefault="00F03379" w:rsidP="00F03379">
      <w:pPr>
        <w:pStyle w:val="ConsPlusCell"/>
        <w:ind w:firstLine="709"/>
        <w:jc w:val="both"/>
        <w:rPr>
          <w:sz w:val="28"/>
          <w:szCs w:val="28"/>
        </w:rPr>
      </w:pPr>
      <w:r w:rsidRPr="00C74BA7">
        <w:rPr>
          <w:sz w:val="28"/>
          <w:szCs w:val="28"/>
        </w:rPr>
        <w:t xml:space="preserve">-  в 2022 г. - 94,39%. </w:t>
      </w:r>
    </w:p>
    <w:p w:rsidR="00F03379" w:rsidRPr="00C74BA7" w:rsidRDefault="00F03379" w:rsidP="00F03379">
      <w:pPr>
        <w:pStyle w:val="ConsPlusCell"/>
        <w:ind w:firstLine="709"/>
        <w:jc w:val="both"/>
        <w:rPr>
          <w:sz w:val="28"/>
          <w:szCs w:val="28"/>
        </w:rPr>
      </w:pPr>
      <w:r w:rsidRPr="00C74BA7">
        <w:rPr>
          <w:sz w:val="28"/>
          <w:szCs w:val="28"/>
        </w:rPr>
        <w:t>-  в 2023г. - 86,40%</w:t>
      </w:r>
    </w:p>
    <w:p w:rsidR="00E96150" w:rsidRPr="00C74BA7" w:rsidRDefault="00F03379" w:rsidP="00F03379">
      <w:pPr>
        <w:ind w:firstLine="709"/>
        <w:jc w:val="both"/>
        <w:rPr>
          <w:rFonts w:eastAsia="Calibri" w:cs="Times New Roman"/>
          <w:szCs w:val="28"/>
        </w:rPr>
      </w:pPr>
      <w:r w:rsidRPr="00C74BA7">
        <w:rPr>
          <w:szCs w:val="28"/>
        </w:rPr>
        <w:t>- в отчетном 2024 г. доля многоквартирных домов, в которых собственники выбрали и реализуют один из способов управления многокв</w:t>
      </w:r>
      <w:r w:rsidR="00634E02" w:rsidRPr="00C74BA7">
        <w:rPr>
          <w:szCs w:val="28"/>
        </w:rPr>
        <w:t>артирными домами составила 86,27</w:t>
      </w:r>
      <w:r w:rsidRPr="00C74BA7">
        <w:rPr>
          <w:szCs w:val="28"/>
        </w:rPr>
        <w:t>%.</w:t>
      </w:r>
    </w:p>
    <w:p w:rsidR="006A1926" w:rsidRPr="00C74BA7" w:rsidRDefault="006A1926" w:rsidP="00650509">
      <w:pPr>
        <w:ind w:firstLine="709"/>
        <w:jc w:val="both"/>
        <w:rPr>
          <w:rFonts w:eastAsia="Calibri" w:cs="Times New Roman"/>
          <w:b/>
          <w:color w:val="FF0000"/>
          <w:szCs w:val="28"/>
        </w:rPr>
      </w:pPr>
    </w:p>
    <w:p w:rsidR="00D30F81" w:rsidRPr="00C74BA7" w:rsidRDefault="00D30F81"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2</w:t>
      </w:r>
      <w:r w:rsidR="00651ECE" w:rsidRPr="00C74BA7">
        <w:rPr>
          <w:rFonts w:eastAsia="Times New Roman" w:cs="Times New Roman"/>
          <w:b/>
          <w:szCs w:val="28"/>
          <w:lang w:eastAsia="ru-RU"/>
        </w:rPr>
        <w:t>8</w:t>
      </w:r>
      <w:r w:rsidRPr="00C74BA7">
        <w:rPr>
          <w:rFonts w:eastAsia="Times New Roman" w:cs="Times New Roman"/>
          <w:b/>
          <w:szCs w:val="28"/>
          <w:lang w:eastAsia="ru-RU"/>
        </w:rPr>
        <w:t>.</w:t>
      </w:r>
      <w:r w:rsidR="00E349BD" w:rsidRPr="00C74BA7">
        <w:rPr>
          <w:rFonts w:eastAsia="Times New Roman" w:cs="Times New Roman"/>
          <w:b/>
          <w:szCs w:val="28"/>
          <w:lang w:eastAsia="ru-RU"/>
        </w:rPr>
        <w:t> </w:t>
      </w:r>
      <w:r w:rsidRPr="00C74BA7">
        <w:rPr>
          <w:rFonts w:eastAsia="Times New Roman" w:cs="Times New Roman"/>
          <w:b/>
          <w:szCs w:val="28"/>
          <w:lang w:eastAsia="ru-RU"/>
        </w:rPr>
        <w:t>Доля организаций коммунального комплекса, осуществляющих производство товаров, оказание услуг по водо-, тепло-,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p>
    <w:p w:rsidR="00F03379" w:rsidRPr="00C74BA7" w:rsidRDefault="00F03379" w:rsidP="00F03379">
      <w:pPr>
        <w:pStyle w:val="ConsPlusCell"/>
        <w:ind w:firstLine="709"/>
        <w:jc w:val="both"/>
        <w:rPr>
          <w:sz w:val="28"/>
          <w:szCs w:val="28"/>
        </w:rPr>
      </w:pPr>
      <w:r w:rsidRPr="00C74BA7">
        <w:rPr>
          <w:sz w:val="28"/>
          <w:szCs w:val="28"/>
        </w:rPr>
        <w:t xml:space="preserve">На территории муниципального образования «Городской округ город Астрахань» осуществляют производство товаров, оказание услуг по водо-, </w:t>
      </w:r>
      <w:r w:rsidRPr="00C74BA7">
        <w:rPr>
          <w:sz w:val="28"/>
          <w:szCs w:val="28"/>
        </w:rPr>
        <w:lastRenderedPageBreak/>
        <w:t>тепло-, газо-, электроснабжению, водоотведению, очистке сточных вод, утилизации (захоронению) твёрдых бытовых отходов 16 организаций, из которых:</w:t>
      </w:r>
    </w:p>
    <w:p w:rsidR="00F03379" w:rsidRPr="00C74BA7" w:rsidRDefault="00F03379" w:rsidP="00F03379">
      <w:pPr>
        <w:pStyle w:val="ConsPlusCell"/>
        <w:ind w:firstLine="709"/>
        <w:jc w:val="both"/>
        <w:rPr>
          <w:sz w:val="28"/>
          <w:szCs w:val="28"/>
        </w:rPr>
      </w:pPr>
      <w:r w:rsidRPr="00C74BA7">
        <w:rPr>
          <w:sz w:val="28"/>
          <w:szCs w:val="28"/>
        </w:rPr>
        <w:t>12 частных (ООО «ЛУКОЙЛ-Астраханьэнерго», ООО «Астраханские тепловые сети», ООО «</w:t>
      </w:r>
      <w:proofErr w:type="spellStart"/>
      <w:r w:rsidRPr="00C74BA7">
        <w:rPr>
          <w:sz w:val="28"/>
          <w:szCs w:val="28"/>
        </w:rPr>
        <w:t>Теплоресурс</w:t>
      </w:r>
      <w:proofErr w:type="spellEnd"/>
      <w:r w:rsidRPr="00C74BA7">
        <w:rPr>
          <w:sz w:val="28"/>
          <w:szCs w:val="28"/>
        </w:rPr>
        <w:t>», ООО «</w:t>
      </w:r>
      <w:proofErr w:type="spellStart"/>
      <w:r w:rsidRPr="00C74BA7">
        <w:rPr>
          <w:sz w:val="28"/>
          <w:szCs w:val="28"/>
        </w:rPr>
        <w:t>ТопЭнерго</w:t>
      </w:r>
      <w:proofErr w:type="spellEnd"/>
      <w:r w:rsidRPr="00C74BA7">
        <w:rPr>
          <w:sz w:val="28"/>
          <w:szCs w:val="28"/>
        </w:rPr>
        <w:t>», АО «Аэропорт Астрахань», ООО «</w:t>
      </w:r>
      <w:proofErr w:type="spellStart"/>
      <w:r w:rsidRPr="00C74BA7">
        <w:rPr>
          <w:sz w:val="28"/>
          <w:szCs w:val="28"/>
        </w:rPr>
        <w:t>Электробыт</w:t>
      </w:r>
      <w:proofErr w:type="spellEnd"/>
      <w:r w:rsidRPr="00C74BA7">
        <w:rPr>
          <w:sz w:val="28"/>
          <w:szCs w:val="28"/>
        </w:rPr>
        <w:t xml:space="preserve">»,  АО «РЖД», ООО «Газпром </w:t>
      </w:r>
      <w:proofErr w:type="spellStart"/>
      <w:r w:rsidRPr="00C74BA7">
        <w:rPr>
          <w:sz w:val="28"/>
          <w:szCs w:val="28"/>
        </w:rPr>
        <w:t>межрегионгаз</w:t>
      </w:r>
      <w:proofErr w:type="spellEnd"/>
      <w:r w:rsidRPr="00C74BA7">
        <w:rPr>
          <w:sz w:val="28"/>
          <w:szCs w:val="28"/>
        </w:rPr>
        <w:t xml:space="preserve"> Астрахань», АО «Газпром газораспределение Астрахань», ПАО «</w:t>
      </w:r>
      <w:proofErr w:type="spellStart"/>
      <w:r w:rsidRPr="00C74BA7">
        <w:rPr>
          <w:sz w:val="28"/>
          <w:szCs w:val="28"/>
        </w:rPr>
        <w:t>Россети</w:t>
      </w:r>
      <w:proofErr w:type="spellEnd"/>
      <w:r w:rsidRPr="00C74BA7">
        <w:rPr>
          <w:sz w:val="28"/>
          <w:szCs w:val="28"/>
        </w:rPr>
        <w:t xml:space="preserve"> Юг», ПАО «Астраханская </w:t>
      </w:r>
      <w:proofErr w:type="spellStart"/>
      <w:r w:rsidRPr="00C74BA7">
        <w:rPr>
          <w:sz w:val="28"/>
          <w:szCs w:val="28"/>
        </w:rPr>
        <w:t>энергосбытовая</w:t>
      </w:r>
      <w:proofErr w:type="spellEnd"/>
      <w:r w:rsidRPr="00C74BA7">
        <w:rPr>
          <w:sz w:val="28"/>
          <w:szCs w:val="28"/>
        </w:rPr>
        <w:t xml:space="preserve"> компания», ООО «</w:t>
      </w:r>
      <w:proofErr w:type="spellStart"/>
      <w:r w:rsidRPr="00C74BA7">
        <w:rPr>
          <w:sz w:val="28"/>
          <w:szCs w:val="28"/>
        </w:rPr>
        <w:t>Русэнергосбыт</w:t>
      </w:r>
      <w:proofErr w:type="spellEnd"/>
      <w:r w:rsidRPr="00C74BA7">
        <w:rPr>
          <w:sz w:val="28"/>
          <w:szCs w:val="28"/>
        </w:rPr>
        <w:t>»);</w:t>
      </w:r>
    </w:p>
    <w:p w:rsidR="00F03379" w:rsidRPr="00C74BA7" w:rsidRDefault="00F03379" w:rsidP="00F03379">
      <w:pPr>
        <w:pStyle w:val="ConsPlusCell"/>
        <w:ind w:firstLine="709"/>
        <w:jc w:val="both"/>
        <w:rPr>
          <w:sz w:val="28"/>
          <w:szCs w:val="28"/>
        </w:rPr>
      </w:pPr>
      <w:r w:rsidRPr="00C74BA7">
        <w:rPr>
          <w:sz w:val="28"/>
          <w:szCs w:val="28"/>
        </w:rPr>
        <w:t>4 муниципальных организаций (ФГБУ «ЦЖКУ» Минобороны России, МУП «</w:t>
      </w:r>
      <w:proofErr w:type="spellStart"/>
      <w:r w:rsidRPr="00C74BA7">
        <w:rPr>
          <w:sz w:val="28"/>
          <w:szCs w:val="28"/>
        </w:rPr>
        <w:t>Коммунэнерго</w:t>
      </w:r>
      <w:proofErr w:type="spellEnd"/>
      <w:r w:rsidRPr="00C74BA7">
        <w:rPr>
          <w:sz w:val="28"/>
          <w:szCs w:val="28"/>
        </w:rPr>
        <w:t>», МУП г. Астрахани «Астрводоканал», МУП г. Астрахань «</w:t>
      </w:r>
      <w:proofErr w:type="spellStart"/>
      <w:r w:rsidRPr="00C74BA7">
        <w:rPr>
          <w:sz w:val="28"/>
          <w:szCs w:val="28"/>
        </w:rPr>
        <w:t>Горэлектросеть</w:t>
      </w:r>
      <w:proofErr w:type="spellEnd"/>
      <w:r w:rsidRPr="00C74BA7">
        <w:rPr>
          <w:sz w:val="28"/>
          <w:szCs w:val="28"/>
        </w:rPr>
        <w:t>»)</w:t>
      </w:r>
      <w:r w:rsidR="007F337C" w:rsidRPr="00C74BA7">
        <w:rPr>
          <w:sz w:val="28"/>
          <w:szCs w:val="28"/>
        </w:rPr>
        <w:t>.</w:t>
      </w:r>
    </w:p>
    <w:p w:rsidR="006A1926" w:rsidRPr="00C74BA7" w:rsidRDefault="00F03379" w:rsidP="00F03379">
      <w:pPr>
        <w:widowControl w:val="0"/>
        <w:autoSpaceDE w:val="0"/>
        <w:autoSpaceDN w:val="0"/>
        <w:adjustRightInd w:val="0"/>
        <w:ind w:firstLine="709"/>
        <w:jc w:val="both"/>
        <w:rPr>
          <w:szCs w:val="28"/>
        </w:rPr>
      </w:pPr>
      <w:proofErr w:type="gramStart"/>
      <w:r w:rsidRPr="00C74BA7">
        <w:rPr>
          <w:szCs w:val="28"/>
        </w:rPr>
        <w:t>В результате в 2024 году доля организаций коммунального комплекса,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w:t>
      </w:r>
      <w:r w:rsidR="00C709F2" w:rsidRPr="00C74BA7">
        <w:rPr>
          <w:szCs w:val="28"/>
        </w:rPr>
        <w:t>льного района) доля составила 78,57</w:t>
      </w:r>
      <w:r w:rsidRPr="00C74BA7">
        <w:rPr>
          <w:szCs w:val="28"/>
        </w:rPr>
        <w:t>%  (11</w:t>
      </w:r>
      <w:proofErr w:type="gramEnd"/>
      <w:r w:rsidRPr="00C74BA7">
        <w:rPr>
          <w:szCs w:val="28"/>
        </w:rPr>
        <w:t>/</w:t>
      </w:r>
      <w:proofErr w:type="gramStart"/>
      <w:r w:rsidRPr="00C74BA7">
        <w:rPr>
          <w:szCs w:val="28"/>
        </w:rPr>
        <w:t>1</w:t>
      </w:r>
      <w:r w:rsidR="000035A1" w:rsidRPr="00C74BA7">
        <w:rPr>
          <w:szCs w:val="28"/>
        </w:rPr>
        <w:t>4</w:t>
      </w:r>
      <w:r w:rsidRPr="00C74BA7">
        <w:rPr>
          <w:szCs w:val="28"/>
        </w:rPr>
        <w:t>*100%).</w:t>
      </w:r>
      <w:proofErr w:type="gramEnd"/>
    </w:p>
    <w:p w:rsidR="00F03379" w:rsidRPr="00C74BA7" w:rsidRDefault="00F03379" w:rsidP="00F03379">
      <w:pPr>
        <w:widowControl w:val="0"/>
        <w:autoSpaceDE w:val="0"/>
        <w:autoSpaceDN w:val="0"/>
        <w:adjustRightInd w:val="0"/>
        <w:ind w:firstLine="709"/>
        <w:jc w:val="both"/>
        <w:rPr>
          <w:rFonts w:eastAsia="Times New Roman" w:cs="Times New Roman"/>
          <w:b/>
          <w:szCs w:val="28"/>
          <w:lang w:eastAsia="ru-RU"/>
        </w:rPr>
      </w:pPr>
    </w:p>
    <w:p w:rsidR="00D30F81" w:rsidRPr="00C74BA7" w:rsidRDefault="00651ECE"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29</w:t>
      </w:r>
      <w:r w:rsidR="00D30F81" w:rsidRPr="00C74BA7">
        <w:rPr>
          <w:rFonts w:eastAsia="Times New Roman" w:cs="Times New Roman"/>
          <w:b/>
          <w:szCs w:val="28"/>
          <w:lang w:eastAsia="ru-RU"/>
        </w:rPr>
        <w:t>.</w:t>
      </w:r>
      <w:r w:rsidR="00E349BD" w:rsidRPr="00C74BA7">
        <w:rPr>
          <w:rFonts w:eastAsia="Times New Roman" w:cs="Times New Roman"/>
          <w:b/>
          <w:szCs w:val="28"/>
          <w:lang w:eastAsia="ru-RU"/>
        </w:rPr>
        <w:t> </w:t>
      </w:r>
      <w:r w:rsidR="00D30F81" w:rsidRPr="00C74BA7">
        <w:rPr>
          <w:rFonts w:eastAsia="Times New Roman" w:cs="Times New Roman"/>
          <w:b/>
          <w:szCs w:val="28"/>
          <w:lang w:eastAsia="ru-RU"/>
        </w:rPr>
        <w:t xml:space="preserve">Доля многоквартирных домов, расположенных на земельных участках, в отношении которых осуществлен государственный кадастровый учет </w:t>
      </w:r>
    </w:p>
    <w:p w:rsidR="00F03379" w:rsidRPr="00C74BA7" w:rsidRDefault="00F03379" w:rsidP="00F03379">
      <w:pPr>
        <w:widowControl w:val="0"/>
        <w:suppressAutoHyphens/>
        <w:ind w:left="14" w:firstLine="695"/>
        <w:jc w:val="both"/>
        <w:rPr>
          <w:rFonts w:eastAsia="Lucida Sans Unicode" w:cs="Tahoma"/>
          <w:iCs/>
          <w:kern w:val="1"/>
          <w:szCs w:val="28"/>
          <w:lang w:eastAsia="ar-SA" w:bidi="hi-IN"/>
        </w:rPr>
      </w:pPr>
      <w:r w:rsidRPr="00C74BA7">
        <w:rPr>
          <w:rFonts w:eastAsia="Lucida Sans Unicode" w:cs="Tahoma"/>
          <w:iCs/>
          <w:kern w:val="1"/>
          <w:szCs w:val="28"/>
          <w:lang w:eastAsia="ar-SA" w:bidi="hi-IN"/>
        </w:rPr>
        <w:t xml:space="preserve">Планируется осуществить кадастровый учет земельных участков для эксплуатации многоквартирных домов: </w:t>
      </w:r>
    </w:p>
    <w:p w:rsidR="00F03379" w:rsidRPr="00C74BA7" w:rsidRDefault="00F03379" w:rsidP="00F03379">
      <w:pPr>
        <w:widowControl w:val="0"/>
        <w:suppressAutoHyphens/>
        <w:ind w:left="14" w:firstLine="695"/>
        <w:jc w:val="both"/>
        <w:rPr>
          <w:rFonts w:eastAsia="Lucida Sans Unicode" w:cs="Tahoma"/>
          <w:iCs/>
          <w:kern w:val="1"/>
          <w:szCs w:val="28"/>
          <w:lang w:eastAsia="ar-SA" w:bidi="hi-IN"/>
        </w:rPr>
      </w:pPr>
      <w:r w:rsidRPr="00C74BA7">
        <w:rPr>
          <w:rFonts w:eastAsia="Lucida Sans Unicode" w:cs="Tahoma"/>
          <w:iCs/>
          <w:kern w:val="1"/>
          <w:szCs w:val="28"/>
          <w:lang w:eastAsia="ar-SA" w:bidi="hi-IN"/>
        </w:rPr>
        <w:t xml:space="preserve">- на 01.01.2025 – 1864 </w:t>
      </w:r>
      <w:r w:rsidR="00372F9F" w:rsidRPr="00C74BA7">
        <w:rPr>
          <w:rFonts w:eastAsia="Lucida Sans Unicode" w:cs="Tahoma"/>
          <w:iCs/>
          <w:kern w:val="1"/>
          <w:szCs w:val="28"/>
          <w:lang w:eastAsia="ar-SA" w:bidi="hi-IN"/>
        </w:rPr>
        <w:t xml:space="preserve"> </w:t>
      </w:r>
      <w:r w:rsidRPr="00C74BA7">
        <w:rPr>
          <w:rFonts w:eastAsia="Lucida Sans Unicode" w:cs="Tahoma"/>
          <w:iCs/>
          <w:kern w:val="1"/>
          <w:szCs w:val="28"/>
          <w:lang w:eastAsia="ar-SA" w:bidi="hi-IN"/>
        </w:rPr>
        <w:t>земельных участков, что составляет 36,82% доли от планируемого общего числа 5062 многоквартирных домов;</w:t>
      </w:r>
    </w:p>
    <w:p w:rsidR="00F03379" w:rsidRPr="00C74BA7" w:rsidRDefault="00F03379" w:rsidP="00F03379">
      <w:pPr>
        <w:widowControl w:val="0"/>
        <w:suppressAutoHyphens/>
        <w:ind w:left="14" w:firstLine="695"/>
        <w:jc w:val="both"/>
        <w:rPr>
          <w:rFonts w:eastAsia="Lucida Sans Unicode" w:cs="Tahoma"/>
          <w:iCs/>
          <w:kern w:val="1"/>
          <w:szCs w:val="28"/>
          <w:lang w:eastAsia="ar-SA" w:bidi="hi-IN"/>
        </w:rPr>
      </w:pPr>
      <w:r w:rsidRPr="00C74BA7">
        <w:rPr>
          <w:rFonts w:eastAsia="Lucida Sans Unicode" w:cs="Tahoma"/>
          <w:iCs/>
          <w:kern w:val="1"/>
          <w:szCs w:val="28"/>
          <w:lang w:eastAsia="ar-SA" w:bidi="hi-IN"/>
        </w:rPr>
        <w:t xml:space="preserve">- на 01.01.2026 – 1877 </w:t>
      </w:r>
      <w:r w:rsidR="00372F9F" w:rsidRPr="00C74BA7">
        <w:rPr>
          <w:rFonts w:eastAsia="Lucida Sans Unicode" w:cs="Tahoma"/>
          <w:iCs/>
          <w:kern w:val="1"/>
          <w:szCs w:val="28"/>
          <w:lang w:eastAsia="ar-SA" w:bidi="hi-IN"/>
        </w:rPr>
        <w:t xml:space="preserve"> </w:t>
      </w:r>
      <w:r w:rsidRPr="00C74BA7">
        <w:rPr>
          <w:rFonts w:eastAsia="Lucida Sans Unicode" w:cs="Tahoma"/>
          <w:iCs/>
          <w:kern w:val="1"/>
          <w:szCs w:val="28"/>
          <w:lang w:eastAsia="ar-SA" w:bidi="hi-IN"/>
        </w:rPr>
        <w:t>земельных участков, что составляет 37,03% доли от планируемого общего числа 5069 многоквартирных домов;</w:t>
      </w:r>
    </w:p>
    <w:p w:rsidR="006A1926" w:rsidRPr="00C74BA7" w:rsidRDefault="00F03379" w:rsidP="00F03379">
      <w:pPr>
        <w:ind w:firstLine="709"/>
        <w:jc w:val="both"/>
        <w:rPr>
          <w:rFonts w:eastAsia="Lucida Sans Unicode" w:cs="Tahoma"/>
          <w:iCs/>
          <w:kern w:val="1"/>
          <w:szCs w:val="28"/>
          <w:lang w:eastAsia="ar-SA" w:bidi="hi-IN"/>
        </w:rPr>
      </w:pPr>
      <w:r w:rsidRPr="00C74BA7">
        <w:rPr>
          <w:rFonts w:eastAsia="Lucida Sans Unicode" w:cs="Tahoma"/>
          <w:iCs/>
          <w:kern w:val="1"/>
          <w:szCs w:val="28"/>
          <w:lang w:eastAsia="ar-SA" w:bidi="hi-IN"/>
        </w:rPr>
        <w:t xml:space="preserve">- на 01.01.2027 – 1895 </w:t>
      </w:r>
      <w:r w:rsidR="00372F9F" w:rsidRPr="00C74BA7">
        <w:rPr>
          <w:rFonts w:eastAsia="Lucida Sans Unicode" w:cs="Tahoma"/>
          <w:iCs/>
          <w:kern w:val="1"/>
          <w:szCs w:val="28"/>
          <w:lang w:eastAsia="ar-SA" w:bidi="hi-IN"/>
        </w:rPr>
        <w:t xml:space="preserve"> </w:t>
      </w:r>
      <w:r w:rsidRPr="00C74BA7">
        <w:rPr>
          <w:rFonts w:eastAsia="Lucida Sans Unicode" w:cs="Tahoma"/>
          <w:iCs/>
          <w:kern w:val="1"/>
          <w:szCs w:val="28"/>
          <w:lang w:eastAsia="ar-SA" w:bidi="hi-IN"/>
        </w:rPr>
        <w:t>земельных участков, что составляет 37.35% доли от планируемого общего числа 5074 многоквартирных домов.</w:t>
      </w:r>
    </w:p>
    <w:p w:rsidR="00F03379" w:rsidRPr="00C74BA7" w:rsidRDefault="00F03379" w:rsidP="00F03379">
      <w:pPr>
        <w:ind w:firstLine="709"/>
        <w:jc w:val="both"/>
        <w:rPr>
          <w:rFonts w:eastAsia="Calibri" w:cs="Times New Roman"/>
          <w:b/>
          <w:color w:val="FF0000"/>
          <w:szCs w:val="28"/>
        </w:rPr>
      </w:pPr>
    </w:p>
    <w:p w:rsidR="000B77ED" w:rsidRPr="00C74BA7" w:rsidRDefault="004D2808" w:rsidP="007B6F2D">
      <w:pPr>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0</w:t>
      </w:r>
      <w:r w:rsidRPr="00C74BA7">
        <w:rPr>
          <w:rFonts w:eastAsia="Times New Roman" w:cs="Times New Roman"/>
          <w:b/>
          <w:szCs w:val="28"/>
          <w:lang w:eastAsia="ru-RU"/>
        </w:rPr>
        <w:t>.</w:t>
      </w:r>
      <w:r w:rsidR="00E349BD" w:rsidRPr="00C74BA7">
        <w:rPr>
          <w:rFonts w:eastAsia="Times New Roman" w:cs="Times New Roman"/>
          <w:b/>
          <w:szCs w:val="28"/>
          <w:lang w:eastAsia="ru-RU"/>
        </w:rPr>
        <w:t> </w:t>
      </w:r>
      <w:r w:rsidR="000B77ED" w:rsidRPr="00C74BA7">
        <w:rPr>
          <w:rFonts w:eastAsia="Times New Roman" w:cs="Times New Roman"/>
          <w:b/>
          <w:szCs w:val="28"/>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
    <w:p w:rsidR="00F65665" w:rsidRPr="00C74BA7" w:rsidRDefault="00F65665" w:rsidP="00F65665">
      <w:pPr>
        <w:pStyle w:val="ab"/>
        <w:ind w:firstLine="567"/>
        <w:jc w:val="both"/>
        <w:rPr>
          <w:szCs w:val="28"/>
        </w:rPr>
      </w:pPr>
      <w:r w:rsidRPr="00C74BA7">
        <w:rPr>
          <w:szCs w:val="28"/>
        </w:rPr>
        <w:t xml:space="preserve">Ведение учета граждан в качестве нуждающихся в улучшении жилищных условий осуществляется с 1970 года. Изменение очередности прослеживается в следующей динамике: </w:t>
      </w:r>
    </w:p>
    <w:p w:rsidR="00F65665" w:rsidRPr="00C74BA7" w:rsidRDefault="00F65665" w:rsidP="00F65665">
      <w:pPr>
        <w:pStyle w:val="ab"/>
        <w:ind w:firstLine="567"/>
        <w:jc w:val="both"/>
        <w:rPr>
          <w:szCs w:val="28"/>
        </w:rPr>
      </w:pPr>
      <w:proofErr w:type="gramStart"/>
      <w:r w:rsidRPr="00C74BA7">
        <w:rPr>
          <w:szCs w:val="28"/>
        </w:rPr>
        <w:t xml:space="preserve">в 2021 году на вышеуказанном учете состояло – 29889 человек, всего за 2021 год – 4530 человек сняты с учета в качестве нуждающихся в улучшении жилищных условий по различным основаниям, в том числе – 72 человека получили жилые помещения и улучшили жилищные условия (что составляет </w:t>
      </w:r>
      <w:r w:rsidRPr="00C74BA7">
        <w:rPr>
          <w:szCs w:val="28"/>
        </w:rPr>
        <w:lastRenderedPageBreak/>
        <w:t xml:space="preserve">0,24 % доли населения, получившего жилые помещения и улучшившего жилищные условия в 2021 году). </w:t>
      </w:r>
      <w:proofErr w:type="gramEnd"/>
    </w:p>
    <w:p w:rsidR="00F65665" w:rsidRPr="00C74BA7" w:rsidRDefault="00F65665" w:rsidP="00F65665">
      <w:pPr>
        <w:pStyle w:val="ab"/>
        <w:ind w:firstLine="567"/>
        <w:jc w:val="both"/>
        <w:rPr>
          <w:szCs w:val="28"/>
        </w:rPr>
      </w:pPr>
      <w:proofErr w:type="gramStart"/>
      <w:r w:rsidRPr="00C74BA7">
        <w:rPr>
          <w:szCs w:val="28"/>
        </w:rPr>
        <w:t xml:space="preserve">В 2022 году на вышеуказанном учете состояло – 24849 человека, всего за 2022 г – 5400 человек сняты с учета в качестве нуждающихся в улучшении жилищных условий по различным основаниям, в том числе – 222 человека получили жилые помещения и улучшили жилищные условия (что составляет 0,89 % доли населения, получившего жилые помещения и улучшившего жилищные условия в 2022 году). </w:t>
      </w:r>
      <w:proofErr w:type="gramEnd"/>
    </w:p>
    <w:p w:rsidR="00F65665" w:rsidRPr="00C74BA7" w:rsidRDefault="00F65665" w:rsidP="00F65665">
      <w:pPr>
        <w:pStyle w:val="ab"/>
        <w:ind w:firstLine="567"/>
        <w:jc w:val="both"/>
        <w:rPr>
          <w:szCs w:val="28"/>
        </w:rPr>
      </w:pPr>
      <w:proofErr w:type="gramStart"/>
      <w:r w:rsidRPr="00C74BA7">
        <w:rPr>
          <w:szCs w:val="28"/>
        </w:rPr>
        <w:t xml:space="preserve">В 2023 году на вышеуказанном учете состояло – 22867 человека, всего за 2023 г – 5514 человека сняты с учета в качестве нуждающихся в улучшении жилищных условий по различным основаниям, в том числе –196 человек получили жилые помещения и улучшили жилищные условия (что составляет 0,86 % доли населения, получившего жилые помещения и улучшившего жилищные условия в 2023 году). </w:t>
      </w:r>
      <w:proofErr w:type="gramEnd"/>
    </w:p>
    <w:p w:rsidR="00F65665" w:rsidRPr="00C74BA7" w:rsidRDefault="00F65665" w:rsidP="00F65665">
      <w:pPr>
        <w:pStyle w:val="ab"/>
        <w:ind w:firstLine="567"/>
        <w:jc w:val="both"/>
        <w:rPr>
          <w:szCs w:val="28"/>
        </w:rPr>
      </w:pPr>
      <w:proofErr w:type="gramStart"/>
      <w:r w:rsidRPr="00C74BA7">
        <w:rPr>
          <w:szCs w:val="28"/>
        </w:rPr>
        <w:t xml:space="preserve">В 2024 году на вышеуказанном учете состояло – 19867 человека, всего за 2024 г – 3000 человека сняты с учета в качестве нуждающихся в улучшении жилищных условий по различным основаниям, в том числе – 1042 человека получили жилые помещения и улучшили жилищные условия (что составляет 5,24 % доли населения, получившего жилые помещения и улучшившего жилищные условия в 2024 году). </w:t>
      </w:r>
      <w:proofErr w:type="gramEnd"/>
    </w:p>
    <w:p w:rsidR="00F65665" w:rsidRPr="00C74BA7" w:rsidRDefault="00F65665" w:rsidP="00F65665">
      <w:pPr>
        <w:pStyle w:val="ab"/>
        <w:ind w:firstLine="567"/>
        <w:jc w:val="both"/>
        <w:rPr>
          <w:szCs w:val="28"/>
        </w:rPr>
      </w:pPr>
      <w:r w:rsidRPr="00C74BA7">
        <w:rPr>
          <w:szCs w:val="28"/>
        </w:rPr>
        <w:t xml:space="preserve">В 2024 году отмечено сокращение количества граждан, состоящих на учете в качестве нуждающихся в жилых помещениях. </w:t>
      </w:r>
      <w:proofErr w:type="gramStart"/>
      <w:r w:rsidRPr="00C74BA7">
        <w:rPr>
          <w:szCs w:val="28"/>
        </w:rPr>
        <w:t>Данный факт связан в основном с тем, что в течение 2024 года с учета граждан, нуждающихся в жилых помещениях, было снято значительное количество граждан по основаниям, установленным п.п. 1-5 ч. 1 ст. 56 ЖК РФ (самостоятельное улучшение гражданами своих жилищных условий, утраты оснований, дающих право на получение жилого помещения по договору социального найма;</w:t>
      </w:r>
      <w:proofErr w:type="gramEnd"/>
      <w:r w:rsidRPr="00C74BA7">
        <w:rPr>
          <w:szCs w:val="28"/>
        </w:rPr>
        <w:t xml:space="preserve"> </w:t>
      </w:r>
      <w:proofErr w:type="gramStart"/>
      <w:r w:rsidRPr="00C74BA7">
        <w:rPr>
          <w:szCs w:val="28"/>
        </w:rPr>
        <w:t>в меньшей степени в связи с получением в установленном порядке от органов</w:t>
      </w:r>
      <w:proofErr w:type="gramEnd"/>
      <w:r w:rsidRPr="00C74BA7">
        <w:rPr>
          <w:szCs w:val="28"/>
        </w:rPr>
        <w:t xml:space="preserve"> государственной власти или органов местного самоуправления бюджетных средств на приобретение или строительства жилого помещения; предоставление в установленном порядке от органов государственной власти или органов местного самоуправления земельного участка для строительства жилого дома). </w:t>
      </w:r>
    </w:p>
    <w:p w:rsidR="00F65665" w:rsidRPr="00C74BA7" w:rsidRDefault="00F65665" w:rsidP="00F65665">
      <w:pPr>
        <w:pStyle w:val="ab"/>
        <w:ind w:firstLine="567"/>
        <w:jc w:val="both"/>
        <w:rPr>
          <w:szCs w:val="28"/>
        </w:rPr>
      </w:pPr>
      <w:r w:rsidRPr="00C74BA7">
        <w:rPr>
          <w:szCs w:val="28"/>
        </w:rPr>
        <w:t xml:space="preserve">Обеспечение граждан состоящих на учете в качестве нуждающихся в улучшении жилищных условий жилыми помещениями по договору социального найма, в порядке очередности, на территории г. Астрахани не осуществляется, в связи с отсутствием соответствующих программ и финансирования на указанные цели. </w:t>
      </w:r>
    </w:p>
    <w:p w:rsidR="00F65665" w:rsidRPr="00C74BA7" w:rsidRDefault="00F65665" w:rsidP="00F65665">
      <w:pPr>
        <w:pStyle w:val="ab"/>
        <w:ind w:firstLine="567"/>
        <w:jc w:val="both"/>
        <w:rPr>
          <w:szCs w:val="28"/>
        </w:rPr>
      </w:pPr>
      <w:proofErr w:type="gramStart"/>
      <w:r w:rsidRPr="00C74BA7">
        <w:rPr>
          <w:szCs w:val="28"/>
        </w:rPr>
        <w:t xml:space="preserve">На территории муниципального образования «Городской округ город Астрахань» проводятся мероприятия, направленные на реализацию постановления Правительства РФ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w:t>
      </w:r>
      <w:r w:rsidRPr="00C74BA7">
        <w:rPr>
          <w:szCs w:val="28"/>
        </w:rPr>
        <w:lastRenderedPageBreak/>
        <w:t xml:space="preserve">услугами граждан Российской Федерации» в части постановки молодых семей на учет в качестве нуждающихся в жилом помещении. </w:t>
      </w:r>
      <w:proofErr w:type="gramEnd"/>
    </w:p>
    <w:p w:rsidR="00F65665" w:rsidRPr="00C74BA7" w:rsidRDefault="00F65665" w:rsidP="00F65665">
      <w:pPr>
        <w:pStyle w:val="ab"/>
        <w:ind w:firstLine="567"/>
        <w:jc w:val="both"/>
        <w:rPr>
          <w:szCs w:val="28"/>
        </w:rPr>
      </w:pPr>
      <w:proofErr w:type="gramStart"/>
      <w:r w:rsidRPr="00C74BA7">
        <w:rPr>
          <w:szCs w:val="28"/>
        </w:rPr>
        <w:t>Вместе с тем, муниципальное образование «Городской округ город Астрахань» попадает под ограничения, установленные п. 3 ст. 136 Бюджетного кодекса РФ, в связи с чем, оно не вправе исполнять расходные полномочия, которые не связаны с решением вопросов, отнесенных Конституцией Российской Федерации, федеральными законами, законами субъектов Российской Федерации к обязанностям органов местного самоуправления городских округов, в том числе по предоставлению субсидий молодым</w:t>
      </w:r>
      <w:proofErr w:type="gramEnd"/>
      <w:r w:rsidRPr="00C74BA7">
        <w:rPr>
          <w:szCs w:val="28"/>
        </w:rPr>
        <w:t xml:space="preserve"> семьям. </w:t>
      </w:r>
    </w:p>
    <w:p w:rsidR="00F65665" w:rsidRPr="00C74BA7" w:rsidRDefault="00F65665" w:rsidP="00F65665">
      <w:pPr>
        <w:pStyle w:val="ab"/>
        <w:ind w:firstLine="567"/>
        <w:jc w:val="both"/>
        <w:rPr>
          <w:szCs w:val="28"/>
        </w:rPr>
      </w:pPr>
      <w:r w:rsidRPr="00C74BA7">
        <w:rPr>
          <w:szCs w:val="28"/>
        </w:rPr>
        <w:t>Принимая во внимание вышеизложенные ограничительные меры, муниципальное образование «Городской округ город Астрахань» не принимает участия в реализации мероприятия «Обеспечение жильем молодых семей в Астраханской области» в части его софинансирования за счет средств местного бюджета.</w:t>
      </w:r>
    </w:p>
    <w:p w:rsidR="00F65665" w:rsidRPr="00C74BA7" w:rsidRDefault="00F65665" w:rsidP="00F65665">
      <w:pPr>
        <w:pStyle w:val="ab"/>
        <w:ind w:firstLine="567"/>
        <w:jc w:val="both"/>
        <w:rPr>
          <w:szCs w:val="28"/>
        </w:rPr>
      </w:pPr>
      <w:r w:rsidRPr="00C74BA7">
        <w:rPr>
          <w:szCs w:val="28"/>
        </w:rPr>
        <w:t xml:space="preserve">Одним из приоритетных направлений жилищной политики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 </w:t>
      </w:r>
    </w:p>
    <w:p w:rsidR="00F65665" w:rsidRPr="00C74BA7" w:rsidRDefault="00F65665" w:rsidP="00F65665">
      <w:pPr>
        <w:pStyle w:val="ab"/>
        <w:ind w:firstLine="567"/>
        <w:jc w:val="both"/>
        <w:rPr>
          <w:szCs w:val="28"/>
        </w:rPr>
      </w:pPr>
      <w:r w:rsidRPr="00C74BA7">
        <w:rPr>
          <w:szCs w:val="28"/>
        </w:rPr>
        <w:t xml:space="preserve">Ликвидация аварийного жилищного фонда, переселение граждан из аварийного жилищного фонда являются важными задачами социально-экономического развития города Астрахани для повышения благополучия областного центра. Это сложные задачи, решение которых требует использования программно-целевого метода. </w:t>
      </w:r>
    </w:p>
    <w:p w:rsidR="00F65665" w:rsidRPr="00C74BA7" w:rsidRDefault="00F65665" w:rsidP="00F65665">
      <w:pPr>
        <w:pStyle w:val="ab"/>
        <w:ind w:firstLine="567"/>
        <w:jc w:val="both"/>
        <w:rPr>
          <w:szCs w:val="28"/>
        </w:rPr>
      </w:pPr>
      <w:proofErr w:type="gramStart"/>
      <w:r w:rsidRPr="00C74BA7">
        <w:rPr>
          <w:szCs w:val="28"/>
        </w:rPr>
        <w:t>С этой целью и в соответствии с Указом Президента Российской Федерации от 07.05.2018 № 204 «О национальных целях и стратегических задачах развития Российской Федерации на период до 2024 года», Федеральным законом «О Фонде содействия реформированию жилищно-коммунального хозяйства» от 21.07.2007 № 185-ФЗ, Федеральным проектом «Обеспечение устойчивого сокращения непригодного для проживания жилищного фонда» Национального проекта «Жилье и городская среда», утвержденного президиумом Совета при Президенте</w:t>
      </w:r>
      <w:proofErr w:type="gramEnd"/>
      <w:r w:rsidRPr="00C74BA7">
        <w:rPr>
          <w:szCs w:val="28"/>
        </w:rPr>
        <w:t xml:space="preserve"> Российской Федерации по стратегическому развитию и национальным проектам, разработана муниципальная программа муниципального образования «Городской округ город Астрахань» «Переселение граждан муниципального образования «Городской округ город Астрахань» из аварийного жилищного фонда в 2023 - 2027 годах». Программа обеспечивает переселение граждан из аварийного жилищного фонда, признанного в установленном порядке аварийным с 01.01.2017 до 1 января 2022 года. </w:t>
      </w:r>
    </w:p>
    <w:p w:rsidR="00F65665" w:rsidRPr="00C74BA7" w:rsidRDefault="00F65665" w:rsidP="00F65665">
      <w:pPr>
        <w:pStyle w:val="ab"/>
        <w:ind w:firstLine="567"/>
        <w:jc w:val="both"/>
        <w:rPr>
          <w:szCs w:val="28"/>
        </w:rPr>
      </w:pPr>
      <w:r w:rsidRPr="00C74BA7">
        <w:rPr>
          <w:szCs w:val="28"/>
        </w:rPr>
        <w:t>В 2024 году в рамках реализации вышеуказанной программы было предоставлено 208 благоустроенных жилых помещений по договору социального найма, общей площадью 9 620,69 кв.м, в результате чего из аварийного жилого фонда отселено 638 граждан, и освобождено 7 059,9 кв.м.</w:t>
      </w:r>
    </w:p>
    <w:p w:rsidR="00AA341F" w:rsidRPr="00C74BA7" w:rsidRDefault="00F65665" w:rsidP="00F65665">
      <w:pPr>
        <w:pStyle w:val="ab"/>
        <w:ind w:firstLine="567"/>
        <w:jc w:val="both"/>
        <w:rPr>
          <w:szCs w:val="28"/>
        </w:rPr>
      </w:pPr>
      <w:r w:rsidRPr="00C74BA7">
        <w:rPr>
          <w:szCs w:val="28"/>
        </w:rPr>
        <w:lastRenderedPageBreak/>
        <w:t xml:space="preserve"> Также, в 2024 году отселено 3 семьи (в общем 7 человек), страдающих тяжелыми формами хронических заболеваний в благоустроенные жилые помещения по договору социального найма, общей площадью 113,5 кв.м.</w:t>
      </w:r>
    </w:p>
    <w:p w:rsidR="00AA341F" w:rsidRPr="00C74BA7" w:rsidRDefault="00AA341F" w:rsidP="007B6F2D">
      <w:pPr>
        <w:widowControl w:val="0"/>
        <w:autoSpaceDE w:val="0"/>
        <w:autoSpaceDN w:val="0"/>
        <w:adjustRightInd w:val="0"/>
        <w:jc w:val="center"/>
        <w:rPr>
          <w:rFonts w:eastAsia="Times New Roman" w:cs="Times New Roman"/>
          <w:b/>
          <w:color w:val="FF0000"/>
          <w:szCs w:val="28"/>
          <w:lang w:eastAsia="ru-RU"/>
        </w:rPr>
      </w:pPr>
    </w:p>
    <w:p w:rsidR="00515E27" w:rsidRPr="00C74BA7" w:rsidRDefault="00515E27" w:rsidP="007B6F2D">
      <w:pPr>
        <w:widowControl w:val="0"/>
        <w:autoSpaceDE w:val="0"/>
        <w:autoSpaceDN w:val="0"/>
        <w:adjustRightInd w:val="0"/>
        <w:jc w:val="center"/>
        <w:rPr>
          <w:rFonts w:eastAsia="Times New Roman" w:cs="Times New Roman"/>
          <w:b/>
          <w:szCs w:val="28"/>
          <w:lang w:eastAsia="ru-RU"/>
        </w:rPr>
      </w:pPr>
      <w:r w:rsidRPr="00C74BA7">
        <w:rPr>
          <w:rFonts w:eastAsia="Times New Roman" w:cs="Times New Roman"/>
          <w:b/>
          <w:szCs w:val="28"/>
          <w:lang w:eastAsia="ru-RU"/>
        </w:rPr>
        <w:t>Организация муниципального управления</w:t>
      </w:r>
    </w:p>
    <w:p w:rsidR="00515E27" w:rsidRPr="00C74BA7" w:rsidRDefault="00515E27" w:rsidP="007B6F2D">
      <w:pPr>
        <w:widowControl w:val="0"/>
        <w:autoSpaceDE w:val="0"/>
        <w:autoSpaceDN w:val="0"/>
        <w:adjustRightInd w:val="0"/>
        <w:ind w:firstLine="567"/>
        <w:jc w:val="center"/>
        <w:rPr>
          <w:rFonts w:eastAsia="Times New Roman" w:cs="Times New Roman"/>
          <w:b/>
          <w:color w:val="FF0000"/>
          <w:szCs w:val="28"/>
          <w:lang w:eastAsia="ru-RU"/>
        </w:rPr>
      </w:pPr>
    </w:p>
    <w:p w:rsidR="00602623" w:rsidRPr="00C74BA7" w:rsidRDefault="00ED40FF"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1</w:t>
      </w:r>
      <w:r w:rsidR="005D5923" w:rsidRPr="00C74BA7">
        <w:rPr>
          <w:rFonts w:eastAsia="Times New Roman" w:cs="Times New Roman"/>
          <w:b/>
          <w:szCs w:val="28"/>
          <w:lang w:eastAsia="ru-RU"/>
        </w:rPr>
        <w:t>.</w:t>
      </w:r>
      <w:r w:rsidR="00E349BD" w:rsidRPr="00C74BA7">
        <w:rPr>
          <w:rFonts w:eastAsia="Times New Roman" w:cs="Times New Roman"/>
          <w:b/>
          <w:szCs w:val="28"/>
          <w:lang w:eastAsia="ru-RU"/>
        </w:rPr>
        <w:t> </w:t>
      </w:r>
      <w:r w:rsidR="00602623" w:rsidRPr="00C74BA7">
        <w:rPr>
          <w:rFonts w:eastAsia="Times New Roman" w:cs="Times New Roman"/>
          <w:b/>
          <w:szCs w:val="28"/>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w:t>
      </w:r>
      <w:r w:rsidR="00BC27CC" w:rsidRPr="00C74BA7">
        <w:rPr>
          <w:rFonts w:eastAsia="Times New Roman" w:cs="Times New Roman"/>
          <w:b/>
          <w:szCs w:val="28"/>
          <w:lang w:eastAsia="ru-RU"/>
        </w:rPr>
        <w:t xml:space="preserve"> собственных доходов бюджета</w:t>
      </w:r>
      <w:r w:rsidR="00602623" w:rsidRPr="00C74BA7">
        <w:rPr>
          <w:rFonts w:eastAsia="Times New Roman" w:cs="Times New Roman"/>
          <w:b/>
          <w:szCs w:val="28"/>
          <w:lang w:eastAsia="ru-RU"/>
        </w:rPr>
        <w:t xml:space="preserve"> муниципального образования (без учета субвенций)</w:t>
      </w:r>
    </w:p>
    <w:p w:rsidR="00AD25BF" w:rsidRPr="00C74BA7" w:rsidRDefault="00AD25BF" w:rsidP="00AD25BF">
      <w:pPr>
        <w:pStyle w:val="31"/>
        <w:tabs>
          <w:tab w:val="left" w:pos="993"/>
        </w:tabs>
        <w:spacing w:line="240" w:lineRule="auto"/>
        <w:ind w:firstLine="992"/>
        <w:outlineLvl w:val="0"/>
      </w:pPr>
      <w:r w:rsidRPr="00C74BA7">
        <w:t xml:space="preserve">За отчётный период 2021-2024 годов и плановый период 2025-2027 годов, доля налоговых и неналоговых доходов бюджета муниципального образования «Городской округ город Астрахань» (за исключением поступлений налоговых доходов по дополнительным нормативам отчислений) в общем объёме собственных доходов местного бюджета (без учета субвенций) представлена в следующей динамике: </w:t>
      </w:r>
    </w:p>
    <w:p w:rsidR="00F01EB9" w:rsidRPr="00C74BA7" w:rsidRDefault="00AD25BF" w:rsidP="00AD25BF">
      <w:pPr>
        <w:pStyle w:val="31"/>
        <w:tabs>
          <w:tab w:val="left" w:pos="993"/>
        </w:tabs>
        <w:spacing w:line="240" w:lineRule="auto"/>
        <w:ind w:firstLine="992"/>
        <w:outlineLvl w:val="0"/>
        <w:rPr>
          <w:szCs w:val="28"/>
          <w:lang w:eastAsia="ru-RU"/>
        </w:rPr>
      </w:pPr>
      <w:r w:rsidRPr="00C74BA7">
        <w:t>в 2021 году – 49,00 %; в 2022 году – 40,00 %; в 2023 году – 40,85 %; в 2024 году – 35,52 %; в 2025 году – 50,73 %</w:t>
      </w:r>
      <w:proofErr w:type="gramStart"/>
      <w:r w:rsidRPr="00C74BA7">
        <w:t xml:space="preserve"> ;</w:t>
      </w:r>
      <w:proofErr w:type="gramEnd"/>
      <w:r w:rsidRPr="00C74BA7">
        <w:t xml:space="preserve"> в </w:t>
      </w:r>
      <w:r w:rsidRPr="00C74BA7">
        <w:rPr>
          <w:szCs w:val="28"/>
          <w:lang w:eastAsia="ru-RU"/>
        </w:rPr>
        <w:t xml:space="preserve">2026 году – 57,10 % и </w:t>
      </w:r>
      <w:r w:rsidRPr="00C74BA7">
        <w:t xml:space="preserve">в </w:t>
      </w:r>
      <w:r w:rsidRPr="00C74BA7">
        <w:rPr>
          <w:szCs w:val="28"/>
          <w:lang w:eastAsia="ru-RU"/>
        </w:rPr>
        <w:t>2027 году – 57,80 %.</w:t>
      </w:r>
    </w:p>
    <w:p w:rsidR="00AD25BF" w:rsidRPr="00C74BA7" w:rsidRDefault="00AD25BF" w:rsidP="00AD25BF">
      <w:pPr>
        <w:pStyle w:val="31"/>
        <w:tabs>
          <w:tab w:val="left" w:pos="993"/>
        </w:tabs>
        <w:spacing w:line="240" w:lineRule="auto"/>
        <w:ind w:firstLine="992"/>
        <w:outlineLvl w:val="0"/>
        <w:rPr>
          <w:szCs w:val="28"/>
        </w:rPr>
      </w:pPr>
      <w:r w:rsidRPr="00C74BA7">
        <w:rPr>
          <w:szCs w:val="28"/>
          <w:lang w:eastAsia="ru-RU"/>
        </w:rPr>
        <w:t xml:space="preserve"> Доля  </w:t>
      </w:r>
      <w:r w:rsidRPr="00C74BA7">
        <w:t xml:space="preserve">налоговых и неналоговых доходов бюджета муниципального образования «Городской округ город Астрахань» </w:t>
      </w:r>
      <w:r w:rsidRPr="00C74BA7">
        <w:rPr>
          <w:szCs w:val="28"/>
        </w:rPr>
        <w:t xml:space="preserve">в 2024 году  по сравнению с 2023 годом уменьшилась в связи с увеличением межбюджетных трансфертов </w:t>
      </w:r>
      <w:r w:rsidRPr="00C74BA7">
        <w:t>(без учета субвенций)</w:t>
      </w:r>
      <w:r w:rsidRPr="00C74BA7">
        <w:rPr>
          <w:szCs w:val="28"/>
        </w:rPr>
        <w:t xml:space="preserve">, осуществляемых за счет средств областного бюджета </w:t>
      </w:r>
      <w:r w:rsidRPr="00C74BA7">
        <w:t>на 79,7 %.</w:t>
      </w:r>
    </w:p>
    <w:p w:rsidR="00AD25BF" w:rsidRPr="00C74BA7" w:rsidRDefault="00AD25BF" w:rsidP="00AD25BF">
      <w:pPr>
        <w:pStyle w:val="31"/>
        <w:tabs>
          <w:tab w:val="left" w:pos="993"/>
        </w:tabs>
        <w:spacing w:line="240" w:lineRule="auto"/>
        <w:ind w:firstLine="992"/>
        <w:outlineLvl w:val="0"/>
      </w:pPr>
      <w:r w:rsidRPr="00C74BA7">
        <w:rPr>
          <w:szCs w:val="28"/>
        </w:rPr>
        <w:t xml:space="preserve"> Объем налоговых и неналоговых доходов (за исключением поступлений налоговых доходов по дополнительным нормативам отчислений)</w:t>
      </w:r>
      <w:r w:rsidRPr="00C74BA7">
        <w:t xml:space="preserve"> </w:t>
      </w:r>
      <w:r w:rsidRPr="00C74BA7">
        <w:rPr>
          <w:szCs w:val="28"/>
        </w:rPr>
        <w:t xml:space="preserve"> в 2024 году  по сравнению с 2023 годом увеличился на 25,7 %</w:t>
      </w:r>
      <w:r w:rsidRPr="00C74BA7">
        <w:rPr>
          <w:spacing w:val="2"/>
          <w:szCs w:val="28"/>
        </w:rPr>
        <w:t xml:space="preserve"> за счет</w:t>
      </w:r>
      <w:r w:rsidRPr="00C74BA7">
        <w:rPr>
          <w:rFonts w:eastAsia="BatangChe"/>
          <w:szCs w:val="28"/>
        </w:rPr>
        <w:t xml:space="preserve"> увеличения поступлений по налогу на доходы физических лиц, акцизов, по налогу, взимаемых с упрощенной и патентной системы налогообложения, по налогу на имущества, доходов от продажи нематериальных активов, платежей при пользовании природными ресурсами, доходов от использования имущества, от продаж материальных и нематериальных активов и штрафов.</w:t>
      </w:r>
    </w:p>
    <w:p w:rsidR="00AD25BF" w:rsidRPr="00C74BA7" w:rsidRDefault="00AD25BF" w:rsidP="00AD25BF">
      <w:pPr>
        <w:pStyle w:val="31"/>
        <w:tabs>
          <w:tab w:val="left" w:pos="993"/>
        </w:tabs>
        <w:spacing w:line="240" w:lineRule="auto"/>
        <w:ind w:firstLine="992"/>
        <w:outlineLvl w:val="0"/>
      </w:pPr>
      <w:r w:rsidRPr="00C74BA7">
        <w:t xml:space="preserve">Объем собственных доходов без учета субвенций в 2024 году </w:t>
      </w:r>
      <w:r w:rsidRPr="00C74BA7">
        <w:rPr>
          <w:szCs w:val="28"/>
        </w:rPr>
        <w:t xml:space="preserve">увеличился </w:t>
      </w:r>
      <w:r w:rsidRPr="00C74BA7">
        <w:t xml:space="preserve">по сравнению с 2023 годом на 44,6 %. </w:t>
      </w:r>
    </w:p>
    <w:p w:rsidR="00A1763F" w:rsidRPr="00C74BA7" w:rsidRDefault="00A1763F" w:rsidP="007B6F2D">
      <w:pPr>
        <w:pStyle w:val="aa"/>
        <w:tabs>
          <w:tab w:val="left" w:pos="993"/>
        </w:tabs>
        <w:ind w:left="709"/>
        <w:jc w:val="both"/>
        <w:rPr>
          <w:rFonts w:eastAsia="Calibri" w:cs="Times New Roman"/>
          <w:color w:val="FF0000"/>
          <w:szCs w:val="28"/>
        </w:rPr>
      </w:pPr>
    </w:p>
    <w:p w:rsidR="00706773" w:rsidRPr="00C74BA7" w:rsidRDefault="00EE3DBC" w:rsidP="00706773">
      <w:pPr>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2</w:t>
      </w:r>
      <w:r w:rsidR="006D427D" w:rsidRPr="00C74BA7">
        <w:rPr>
          <w:rFonts w:eastAsia="Times New Roman" w:cs="Times New Roman"/>
          <w:b/>
          <w:szCs w:val="28"/>
          <w:lang w:eastAsia="ru-RU"/>
        </w:rPr>
        <w:t>.</w:t>
      </w:r>
      <w:r w:rsidR="00E349BD" w:rsidRPr="00C74BA7">
        <w:rPr>
          <w:rFonts w:eastAsia="Times New Roman" w:cs="Times New Roman"/>
          <w:b/>
          <w:szCs w:val="28"/>
          <w:lang w:eastAsia="ru-RU"/>
        </w:rPr>
        <w:t> </w:t>
      </w:r>
      <w:r w:rsidR="006D427D" w:rsidRPr="00C74BA7">
        <w:rPr>
          <w:rFonts w:eastAsia="Times New Roman" w:cs="Times New Roman"/>
          <w:b/>
          <w:szCs w:val="28"/>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p w:rsidR="0009635F" w:rsidRPr="00C74BA7" w:rsidRDefault="0009635F" w:rsidP="0009635F">
      <w:pPr>
        <w:adjustRightInd w:val="0"/>
        <w:ind w:firstLine="708"/>
        <w:jc w:val="both"/>
        <w:rPr>
          <w:color w:val="000000" w:themeColor="text1"/>
          <w:szCs w:val="28"/>
        </w:rPr>
      </w:pPr>
      <w:r w:rsidRPr="00C74BA7">
        <w:rPr>
          <w:color w:val="000000" w:themeColor="text1"/>
          <w:szCs w:val="28"/>
        </w:rPr>
        <w:t xml:space="preserve">По состоянию на 31.12.2023 года полная учетная стоимость основных фондов организаций муниципальной формы собственности составила  11 890 235 тыс. руб. На территории муниципального образования «Городской </w:t>
      </w:r>
      <w:r w:rsidRPr="00C74BA7">
        <w:rPr>
          <w:color w:val="000000" w:themeColor="text1"/>
          <w:szCs w:val="28"/>
        </w:rPr>
        <w:lastRenderedPageBreak/>
        <w:t>округ город Астрахань» на эту дату действовало 6 муниципальных унитарных предприятий.</w:t>
      </w:r>
    </w:p>
    <w:p w:rsidR="0009635F" w:rsidRPr="00C74BA7" w:rsidRDefault="0009635F" w:rsidP="00031C0C">
      <w:pPr>
        <w:adjustRightInd w:val="0"/>
        <w:ind w:firstLine="709"/>
        <w:jc w:val="both"/>
        <w:rPr>
          <w:rFonts w:eastAsia="Calibri"/>
          <w:szCs w:val="28"/>
        </w:rPr>
      </w:pPr>
      <w:r w:rsidRPr="00C74BA7">
        <w:rPr>
          <w:rFonts w:eastAsia="Calibri"/>
          <w:szCs w:val="28"/>
        </w:rPr>
        <w:t>По состоянию на 01.01.2024 в стадии банкротства находилось 1 муниципальное  предприятие.</w:t>
      </w:r>
    </w:p>
    <w:p w:rsidR="0009635F" w:rsidRPr="00C74BA7" w:rsidRDefault="0009635F" w:rsidP="0009635F">
      <w:pPr>
        <w:ind w:firstLine="708"/>
        <w:jc w:val="both"/>
        <w:rPr>
          <w:rFonts w:eastAsia="Calibri"/>
          <w:szCs w:val="28"/>
        </w:rPr>
      </w:pPr>
      <w:r w:rsidRPr="00C74BA7">
        <w:rPr>
          <w:rFonts w:eastAsia="Calibri"/>
          <w:szCs w:val="28"/>
        </w:rPr>
        <w:t xml:space="preserve">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2023 года  по полной учетной стоимости) составила </w:t>
      </w:r>
      <w:r w:rsidRPr="00C74BA7">
        <w:rPr>
          <w:rFonts w:eastAsia="Calibri"/>
          <w:color w:val="000000" w:themeColor="text1"/>
          <w:szCs w:val="28"/>
        </w:rPr>
        <w:t xml:space="preserve">0 %.  </w:t>
      </w:r>
    </w:p>
    <w:p w:rsidR="00031C0C" w:rsidRPr="00C74BA7" w:rsidRDefault="0009635F" w:rsidP="00031C0C">
      <w:pPr>
        <w:adjustRightInd w:val="0"/>
        <w:ind w:firstLine="709"/>
        <w:jc w:val="both"/>
        <w:rPr>
          <w:rFonts w:eastAsia="Calibri"/>
          <w:szCs w:val="28"/>
        </w:rPr>
      </w:pPr>
      <w:r w:rsidRPr="00C74BA7">
        <w:rPr>
          <w:rFonts w:eastAsia="Calibri"/>
          <w:szCs w:val="28"/>
        </w:rPr>
        <w:t>По состоянию на 01.01.2025 в стадии банкротства находилось 1 муниципальное  предприятие:</w:t>
      </w:r>
    </w:p>
    <w:p w:rsidR="0009635F" w:rsidRPr="00C74BA7" w:rsidRDefault="0009635F" w:rsidP="00031C0C">
      <w:pPr>
        <w:adjustRightInd w:val="0"/>
        <w:ind w:firstLine="709"/>
        <w:jc w:val="both"/>
        <w:rPr>
          <w:rFonts w:eastAsia="Calibri"/>
          <w:szCs w:val="28"/>
        </w:rPr>
      </w:pPr>
      <w:r w:rsidRPr="00C74BA7">
        <w:rPr>
          <w:rFonts w:eastAsia="Calibri"/>
          <w:szCs w:val="28"/>
        </w:rPr>
        <w:t>- МУП г. Астрахани «Городская среда».</w:t>
      </w:r>
    </w:p>
    <w:p w:rsidR="0009635F" w:rsidRPr="00C74BA7" w:rsidRDefault="0009635F" w:rsidP="0009635F">
      <w:pPr>
        <w:ind w:firstLine="709"/>
        <w:jc w:val="both"/>
        <w:rPr>
          <w:rFonts w:eastAsia="Calibri"/>
          <w:szCs w:val="28"/>
        </w:rPr>
      </w:pPr>
      <w:r w:rsidRPr="00C74BA7">
        <w:rPr>
          <w:rFonts w:eastAsia="Calibri"/>
          <w:szCs w:val="28"/>
        </w:rPr>
        <w:t xml:space="preserve">Доля основных фондов </w:t>
      </w:r>
      <w:r w:rsidR="00C85035" w:rsidRPr="00C74BA7">
        <w:rPr>
          <w:rFonts w:eastAsia="Calibri"/>
          <w:szCs w:val="28"/>
        </w:rPr>
        <w:t xml:space="preserve">организаций муниципальной формы </w:t>
      </w:r>
      <w:r w:rsidRPr="00C74BA7">
        <w:rPr>
          <w:rFonts w:eastAsia="Calibri"/>
          <w:szCs w:val="28"/>
        </w:rPr>
        <w:t>собственности, находящихся в стадии банкротства, в основных фондах организаций муниципальной формы собственности (на конец 2024 года  по полной учетной стоимости)  составила 0% (осталась на уровне 2023 года).</w:t>
      </w:r>
    </w:p>
    <w:p w:rsidR="0009635F" w:rsidRPr="00C74BA7" w:rsidRDefault="0009635F" w:rsidP="0009635F">
      <w:pPr>
        <w:ind w:firstLine="708"/>
        <w:jc w:val="both"/>
        <w:rPr>
          <w:rFonts w:eastAsia="Calibri"/>
          <w:szCs w:val="28"/>
        </w:rPr>
      </w:pPr>
      <w:r w:rsidRPr="00C74BA7">
        <w:rPr>
          <w:rFonts w:eastAsia="Calibri"/>
          <w:szCs w:val="28"/>
        </w:rPr>
        <w:t xml:space="preserve">В плановых показателях </w:t>
      </w:r>
      <w:r w:rsidR="00C85035" w:rsidRPr="00C74BA7">
        <w:rPr>
          <w:rFonts w:eastAsia="Calibri"/>
          <w:szCs w:val="28"/>
        </w:rPr>
        <w:t xml:space="preserve">на </w:t>
      </w:r>
      <w:r w:rsidRPr="00C74BA7">
        <w:rPr>
          <w:rFonts w:eastAsia="Calibri"/>
          <w:szCs w:val="28"/>
        </w:rPr>
        <w:t xml:space="preserve">2025 год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в размере </w:t>
      </w:r>
      <w:r w:rsidRPr="00C74BA7">
        <w:rPr>
          <w:rFonts w:eastAsia="Calibri"/>
          <w:color w:val="000000" w:themeColor="text1"/>
          <w:szCs w:val="28"/>
        </w:rPr>
        <w:t xml:space="preserve">0 %, </w:t>
      </w:r>
      <w:r w:rsidRPr="00C74BA7">
        <w:rPr>
          <w:rFonts w:eastAsia="Calibri"/>
          <w:szCs w:val="28"/>
        </w:rPr>
        <w:t xml:space="preserve">в связи с планируемым завершением конкурсного производства МУП г. Астрахани «Городская среда». </w:t>
      </w:r>
    </w:p>
    <w:p w:rsidR="0009635F" w:rsidRPr="00C74BA7" w:rsidRDefault="0009635F" w:rsidP="0009635F">
      <w:pPr>
        <w:ind w:firstLine="708"/>
        <w:jc w:val="both"/>
        <w:rPr>
          <w:rFonts w:eastAsia="Calibri"/>
          <w:szCs w:val="28"/>
        </w:rPr>
      </w:pPr>
      <w:r w:rsidRPr="00C74BA7">
        <w:rPr>
          <w:rFonts w:eastAsia="Calibri"/>
          <w:szCs w:val="28"/>
        </w:rPr>
        <w:t xml:space="preserve">В плановых показателях на 2025-2027 </w:t>
      </w:r>
      <w:proofErr w:type="spellStart"/>
      <w:r w:rsidRPr="00C74BA7">
        <w:rPr>
          <w:rFonts w:eastAsia="Calibri"/>
          <w:szCs w:val="28"/>
        </w:rPr>
        <w:t>г.г</w:t>
      </w:r>
      <w:proofErr w:type="spellEnd"/>
      <w:r w:rsidRPr="00C74BA7">
        <w:rPr>
          <w:rFonts w:eastAsia="Calibri"/>
          <w:szCs w:val="28"/>
        </w:rPr>
        <w:t>.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на уровне 2025 года.</w:t>
      </w:r>
    </w:p>
    <w:p w:rsidR="00602623" w:rsidRPr="00C74BA7" w:rsidRDefault="0009635F" w:rsidP="0009635F">
      <w:pPr>
        <w:ind w:firstLine="709"/>
        <w:jc w:val="both"/>
        <w:rPr>
          <w:rFonts w:eastAsia="Calibri"/>
          <w:szCs w:val="28"/>
        </w:rPr>
      </w:pPr>
      <w:r w:rsidRPr="00C74BA7">
        <w:rPr>
          <w:rFonts w:eastAsia="Calibri"/>
          <w:szCs w:val="28"/>
        </w:rPr>
        <w:t>В целях выявления неэффективных муниципальных унитарных предприятий ежегодно организуются балансовые комиссии, на которых оценивается деятельность муниципального предприятия и принимаются решения по вопросам его дальнейшего функционирования.</w:t>
      </w:r>
    </w:p>
    <w:p w:rsidR="0009635F" w:rsidRPr="00C74BA7" w:rsidRDefault="0009635F" w:rsidP="0009635F">
      <w:pPr>
        <w:ind w:firstLine="709"/>
        <w:jc w:val="both"/>
        <w:rPr>
          <w:rFonts w:eastAsia="Times New Roman" w:cs="Times New Roman"/>
          <w:b/>
          <w:color w:val="FF0000"/>
          <w:szCs w:val="28"/>
          <w:lang w:eastAsia="ru-RU"/>
        </w:rPr>
      </w:pPr>
    </w:p>
    <w:p w:rsidR="00B23E8C" w:rsidRPr="00C74BA7" w:rsidRDefault="00EE3DBC" w:rsidP="007B6F2D">
      <w:pPr>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3</w:t>
      </w:r>
      <w:r w:rsidR="005C0C24" w:rsidRPr="00C74BA7">
        <w:rPr>
          <w:rFonts w:eastAsia="Times New Roman" w:cs="Times New Roman"/>
          <w:b/>
          <w:szCs w:val="28"/>
          <w:lang w:eastAsia="ru-RU"/>
        </w:rPr>
        <w:t>.</w:t>
      </w:r>
      <w:r w:rsidR="00E349BD" w:rsidRPr="00C74BA7">
        <w:rPr>
          <w:rFonts w:eastAsia="Times New Roman" w:cs="Times New Roman"/>
          <w:b/>
          <w:szCs w:val="28"/>
          <w:lang w:eastAsia="ru-RU"/>
        </w:rPr>
        <w:t> </w:t>
      </w:r>
      <w:r w:rsidR="00B23E8C" w:rsidRPr="00C74BA7">
        <w:rPr>
          <w:rFonts w:eastAsia="Times New Roman" w:cs="Times New Roman"/>
          <w:b/>
          <w:szCs w:val="28"/>
          <w:lang w:eastAsia="ru-RU"/>
        </w:rPr>
        <w:t>Объём незавершенного в установленные сроки строительства, осуществляемого за сч</w:t>
      </w:r>
      <w:r w:rsidR="006E16ED" w:rsidRPr="00C74BA7">
        <w:rPr>
          <w:rFonts w:eastAsia="Times New Roman" w:cs="Times New Roman"/>
          <w:b/>
          <w:szCs w:val="28"/>
          <w:lang w:eastAsia="ru-RU"/>
        </w:rPr>
        <w:t>е</w:t>
      </w:r>
      <w:r w:rsidR="00B23E8C" w:rsidRPr="00C74BA7">
        <w:rPr>
          <w:rFonts w:eastAsia="Times New Roman" w:cs="Times New Roman"/>
          <w:b/>
          <w:szCs w:val="28"/>
          <w:lang w:eastAsia="ru-RU"/>
        </w:rPr>
        <w:t>т средств бюджета городского округа (муниципального района)</w:t>
      </w:r>
    </w:p>
    <w:p w:rsidR="00D41C84" w:rsidRPr="00C74BA7" w:rsidRDefault="00D41C84" w:rsidP="00D41C84">
      <w:pPr>
        <w:ind w:firstLine="709"/>
        <w:jc w:val="both"/>
        <w:rPr>
          <w:rFonts w:eastAsia="Calibri" w:cs="Times New Roman"/>
          <w:szCs w:val="28"/>
        </w:rPr>
      </w:pPr>
      <w:r w:rsidRPr="00C74BA7">
        <w:rPr>
          <w:rFonts w:eastAsia="Times New Roman" w:cs="Times New Roman"/>
          <w:szCs w:val="28"/>
          <w:lang w:eastAsia="ru-RU"/>
        </w:rPr>
        <w:t xml:space="preserve">В 2024 году объем незавершенного в установленные сроки строительства, осуществляемого за счёт средств бюджета городского округа, составил </w:t>
      </w:r>
      <w:r w:rsidRPr="00C74BA7">
        <w:rPr>
          <w:rFonts w:eastAsia="Times New Roman" w:cs="Times New Roman"/>
          <w:b/>
          <w:szCs w:val="28"/>
          <w:lang w:eastAsia="ru-RU"/>
        </w:rPr>
        <w:t>1 669 555,00</w:t>
      </w:r>
      <w:r w:rsidRPr="00C74BA7">
        <w:rPr>
          <w:rFonts w:eastAsia="Times New Roman" w:cs="Times New Roman"/>
          <w:szCs w:val="28"/>
          <w:lang w:eastAsia="ru-RU"/>
        </w:rPr>
        <w:t xml:space="preserve"> тыс. руб. </w:t>
      </w:r>
      <w:r w:rsidRPr="00C74BA7">
        <w:rPr>
          <w:rFonts w:eastAsia="Calibri" w:cs="Times New Roman"/>
          <w:szCs w:val="28"/>
        </w:rPr>
        <w:t xml:space="preserve">Увеличение объемов незавершенного строительства по сравнению с 2023 годом (367 448,00 </w:t>
      </w:r>
      <w:proofErr w:type="spellStart"/>
      <w:r w:rsidRPr="00C74BA7">
        <w:rPr>
          <w:rFonts w:eastAsia="Calibri" w:cs="Times New Roman"/>
          <w:szCs w:val="28"/>
        </w:rPr>
        <w:t>тыс.руб</w:t>
      </w:r>
      <w:proofErr w:type="spellEnd"/>
      <w:r w:rsidRPr="00C74BA7">
        <w:rPr>
          <w:rFonts w:eastAsia="Calibri" w:cs="Times New Roman"/>
          <w:szCs w:val="28"/>
        </w:rPr>
        <w:t>.) связано с выполнением работ на следующих объектах:</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«Реконструкция очистных сооружений канализации СОСК МУП г. Астрахани «Астрводоканал»;</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 xml:space="preserve">«Строительство </w:t>
      </w:r>
      <w:proofErr w:type="spellStart"/>
      <w:r w:rsidRPr="00C74BA7">
        <w:rPr>
          <w:rFonts w:eastAsia="Calibri" w:cs="Times New Roman"/>
          <w:szCs w:val="28"/>
        </w:rPr>
        <w:t>блочно</w:t>
      </w:r>
      <w:proofErr w:type="spellEnd"/>
      <w:r w:rsidRPr="00C74BA7">
        <w:rPr>
          <w:rFonts w:eastAsia="Calibri" w:cs="Times New Roman"/>
          <w:szCs w:val="28"/>
        </w:rPr>
        <w:t xml:space="preserve">-модульной котельной мощностью 15 МВт по ул. </w:t>
      </w:r>
      <w:proofErr w:type="spellStart"/>
      <w:r w:rsidRPr="00C74BA7">
        <w:rPr>
          <w:rFonts w:eastAsia="Calibri" w:cs="Times New Roman"/>
          <w:szCs w:val="28"/>
        </w:rPr>
        <w:t>Акмолинская</w:t>
      </w:r>
      <w:proofErr w:type="spellEnd"/>
      <w:r w:rsidRPr="00C74BA7">
        <w:rPr>
          <w:rFonts w:eastAsia="Calibri" w:cs="Times New Roman"/>
          <w:szCs w:val="28"/>
        </w:rPr>
        <w:t>»;</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 xml:space="preserve">«Строительство детского сада в </w:t>
      </w:r>
      <w:proofErr w:type="spellStart"/>
      <w:r w:rsidRPr="00C74BA7">
        <w:rPr>
          <w:rFonts w:eastAsia="Calibri" w:cs="Times New Roman"/>
          <w:szCs w:val="28"/>
        </w:rPr>
        <w:t>мкр.Бабаевского</w:t>
      </w:r>
      <w:proofErr w:type="spellEnd"/>
      <w:r w:rsidRPr="00C74BA7">
        <w:rPr>
          <w:rFonts w:eastAsia="Calibri" w:cs="Times New Roman"/>
          <w:szCs w:val="28"/>
        </w:rPr>
        <w:t xml:space="preserve"> в Ленинском районе г. Астрахани на 140 мест»;</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lastRenderedPageBreak/>
        <w:t>«Строительство школы на 1000 учащихся по ул. 8-я Железнодорожная в Ленинском районе г. Астрахани».</w:t>
      </w:r>
    </w:p>
    <w:p w:rsidR="00D41C84" w:rsidRPr="00C74BA7" w:rsidRDefault="00D41C84" w:rsidP="00D41C84">
      <w:pPr>
        <w:ind w:firstLine="709"/>
        <w:jc w:val="both"/>
        <w:rPr>
          <w:rFonts w:eastAsia="Times New Roman" w:cs="Times New Roman"/>
          <w:szCs w:val="28"/>
          <w:lang w:eastAsia="ru-RU"/>
        </w:rPr>
      </w:pPr>
      <w:r w:rsidRPr="00C74BA7">
        <w:rPr>
          <w:rFonts w:eastAsia="Times New Roman" w:cs="Times New Roman"/>
          <w:szCs w:val="28"/>
          <w:lang w:eastAsia="ru-RU"/>
        </w:rPr>
        <w:t>В 2025 году планируется сокращение объема незавершенного строительства до 1 116 103,67 тыс. руб., в 2026 году – до 1 020 897,42 тыс. руб., а в 2027 году – до 974 725,08 тыс. руб.</w:t>
      </w:r>
    </w:p>
    <w:p w:rsidR="00D41C84" w:rsidRPr="00C74BA7" w:rsidRDefault="00D41C84" w:rsidP="00D41C84">
      <w:pPr>
        <w:ind w:firstLine="709"/>
        <w:jc w:val="both"/>
        <w:rPr>
          <w:rFonts w:eastAsia="Times New Roman" w:cs="Times New Roman"/>
          <w:szCs w:val="28"/>
          <w:lang w:eastAsia="ru-RU"/>
        </w:rPr>
      </w:pPr>
      <w:r w:rsidRPr="00C74BA7">
        <w:rPr>
          <w:rFonts w:eastAsia="Times New Roman" w:cs="Times New Roman"/>
          <w:szCs w:val="28"/>
          <w:lang w:eastAsia="ru-RU"/>
        </w:rPr>
        <w:t>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 Для выделения денежных средств из местного и областного бюджетов разработаны и утверждены муниципальные программы муниципального образования «Городской округ город Астрахань».</w:t>
      </w:r>
    </w:p>
    <w:p w:rsidR="00D41C84" w:rsidRPr="00C74BA7" w:rsidRDefault="00D41C84" w:rsidP="00D41C84">
      <w:pPr>
        <w:ind w:firstLine="709"/>
        <w:jc w:val="both"/>
        <w:rPr>
          <w:rFonts w:eastAsia="Calibri" w:cs="Times New Roman"/>
          <w:szCs w:val="28"/>
        </w:rPr>
      </w:pPr>
      <w:r w:rsidRPr="00C74BA7">
        <w:rPr>
          <w:rFonts w:eastAsia="Calibri" w:cs="Times New Roman"/>
          <w:szCs w:val="28"/>
        </w:rPr>
        <w:t>В 2025-2027 годах планируется завершить строительство и ввести в эксплуатацию следующие объекты:</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«Строительство детского сада на 330 мест по ул. ул. 8-я Железнодорожная в Ленинской районе г. Астрахани, Астраханская область»;</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«Строительство школы на 1000 учащихся по ул. 8-я Железнодорожная в Ленинском районе г. Астрахани»;</w:t>
      </w:r>
    </w:p>
    <w:p w:rsidR="00D41C84" w:rsidRPr="00C74BA7" w:rsidRDefault="00D41C84" w:rsidP="00D41C84">
      <w:pPr>
        <w:numPr>
          <w:ilvl w:val="0"/>
          <w:numId w:val="29"/>
        </w:numPr>
        <w:ind w:left="360"/>
        <w:contextualSpacing/>
        <w:jc w:val="both"/>
        <w:rPr>
          <w:rFonts w:eastAsia="Calibri" w:cs="Times New Roman"/>
          <w:szCs w:val="28"/>
        </w:rPr>
      </w:pPr>
      <w:r w:rsidRPr="00C74BA7">
        <w:rPr>
          <w:rFonts w:eastAsia="Calibri" w:cs="Times New Roman"/>
          <w:szCs w:val="28"/>
        </w:rPr>
        <w:t>«Реконструкция очистных сооружений канализации СОСК МУП г. Астрахани «Астрводоканал».</w:t>
      </w:r>
    </w:p>
    <w:p w:rsidR="0080716D" w:rsidRPr="00C74BA7" w:rsidRDefault="00141EA8" w:rsidP="003A11A3">
      <w:pPr>
        <w:widowControl w:val="0"/>
        <w:tabs>
          <w:tab w:val="left" w:pos="142"/>
          <w:tab w:val="left" w:pos="3661"/>
        </w:tabs>
        <w:autoSpaceDE w:val="0"/>
        <w:autoSpaceDN w:val="0"/>
        <w:adjustRightInd w:val="0"/>
        <w:ind w:firstLine="709"/>
        <w:jc w:val="both"/>
        <w:rPr>
          <w:rFonts w:eastAsia="Times New Roman" w:cs="Times New Roman"/>
          <w:b/>
          <w:color w:val="FF0000"/>
          <w:szCs w:val="28"/>
          <w:lang w:eastAsia="ru-RU"/>
        </w:rPr>
      </w:pPr>
      <w:r w:rsidRPr="00C74BA7">
        <w:rPr>
          <w:rFonts w:eastAsia="Times New Roman" w:cs="Times New Roman"/>
          <w:b/>
          <w:color w:val="FF0000"/>
          <w:szCs w:val="28"/>
          <w:lang w:eastAsia="ru-RU"/>
        </w:rPr>
        <w:tab/>
      </w:r>
    </w:p>
    <w:p w:rsidR="00B5509F" w:rsidRPr="00C74BA7" w:rsidRDefault="00ED40FF"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4</w:t>
      </w:r>
      <w:r w:rsidR="00B5509F" w:rsidRPr="00C74BA7">
        <w:rPr>
          <w:rFonts w:eastAsia="Times New Roman" w:cs="Times New Roman"/>
          <w:b/>
          <w:szCs w:val="28"/>
          <w:lang w:eastAsia="ru-RU"/>
        </w:rPr>
        <w:t>.</w:t>
      </w:r>
      <w:r w:rsidR="00E349BD" w:rsidRPr="00C74BA7">
        <w:rPr>
          <w:rFonts w:eastAsia="Times New Roman" w:cs="Times New Roman"/>
          <w:b/>
          <w:szCs w:val="28"/>
          <w:lang w:eastAsia="ru-RU"/>
        </w:rPr>
        <w:t> </w:t>
      </w:r>
      <w:r w:rsidR="00B5509F" w:rsidRPr="00C74BA7">
        <w:rPr>
          <w:rFonts w:eastAsia="Times New Roman" w:cs="Times New Roman"/>
          <w:b/>
          <w:szCs w:val="28"/>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w:t>
      </w:r>
      <w:r w:rsidR="00BC27CC" w:rsidRPr="00C74BA7">
        <w:rPr>
          <w:rFonts w:eastAsia="Times New Roman" w:cs="Times New Roman"/>
          <w:b/>
          <w:szCs w:val="28"/>
          <w:lang w:eastAsia="ru-RU"/>
        </w:rPr>
        <w:t>в муниципального образования</w:t>
      </w:r>
      <w:r w:rsidR="00B5509F" w:rsidRPr="00C74BA7">
        <w:rPr>
          <w:rFonts w:eastAsia="Times New Roman" w:cs="Times New Roman"/>
          <w:b/>
          <w:szCs w:val="28"/>
          <w:lang w:eastAsia="ru-RU"/>
        </w:rPr>
        <w:t xml:space="preserve"> на оплату труда (включая начисления на оплату труда)</w:t>
      </w:r>
    </w:p>
    <w:p w:rsidR="00AD25BF" w:rsidRPr="00C74BA7" w:rsidRDefault="00AD25BF" w:rsidP="00AD25BF">
      <w:pPr>
        <w:pStyle w:val="31"/>
        <w:tabs>
          <w:tab w:val="left" w:pos="993"/>
        </w:tabs>
        <w:spacing w:line="240" w:lineRule="auto"/>
        <w:ind w:firstLine="992"/>
        <w:outlineLvl w:val="0"/>
      </w:pPr>
      <w:r w:rsidRPr="00C74BA7">
        <w:t>Просроченная  кредиторская  задолженность по оплате труда  включая начисления на оплату труда в 2024 году отсутствует. Заработная плата выплачивается  своевременно и в полном объёме от заявленной потребности учреждений.</w:t>
      </w:r>
    </w:p>
    <w:p w:rsidR="0089018F" w:rsidRPr="00C74BA7" w:rsidRDefault="0089018F" w:rsidP="007B6F2D">
      <w:pPr>
        <w:widowControl w:val="0"/>
        <w:autoSpaceDE w:val="0"/>
        <w:autoSpaceDN w:val="0"/>
        <w:adjustRightInd w:val="0"/>
        <w:ind w:firstLine="709"/>
        <w:jc w:val="both"/>
        <w:rPr>
          <w:rFonts w:eastAsia="Calibri" w:cs="Times New Roman"/>
          <w:color w:val="FF0000"/>
          <w:szCs w:val="28"/>
        </w:rPr>
      </w:pPr>
    </w:p>
    <w:p w:rsidR="0005774D" w:rsidRPr="00C74BA7" w:rsidRDefault="00ED40FF" w:rsidP="0005774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5</w:t>
      </w:r>
      <w:r w:rsidR="005D5923" w:rsidRPr="00C74BA7">
        <w:rPr>
          <w:rFonts w:eastAsia="Times New Roman" w:cs="Times New Roman"/>
          <w:b/>
          <w:szCs w:val="28"/>
          <w:lang w:eastAsia="ru-RU"/>
        </w:rPr>
        <w:t>.</w:t>
      </w:r>
      <w:r w:rsidR="00E349BD" w:rsidRPr="00C74BA7">
        <w:rPr>
          <w:rFonts w:eastAsia="Times New Roman" w:cs="Times New Roman"/>
          <w:b/>
          <w:szCs w:val="28"/>
          <w:lang w:eastAsia="ru-RU"/>
        </w:rPr>
        <w:t> </w:t>
      </w:r>
      <w:r w:rsidR="002864BA" w:rsidRPr="00C74BA7">
        <w:rPr>
          <w:rFonts w:eastAsia="Times New Roman" w:cs="Times New Roman"/>
          <w:b/>
          <w:szCs w:val="28"/>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p w:rsidR="00AD25BF" w:rsidRPr="00C74BA7" w:rsidRDefault="00AD25BF" w:rsidP="00AD25BF">
      <w:pPr>
        <w:pStyle w:val="31"/>
        <w:tabs>
          <w:tab w:val="left" w:pos="993"/>
        </w:tabs>
        <w:spacing w:line="240" w:lineRule="auto"/>
        <w:ind w:firstLine="992"/>
        <w:outlineLvl w:val="0"/>
      </w:pPr>
      <w:r w:rsidRPr="00C74BA7">
        <w:rPr>
          <w:szCs w:val="28"/>
        </w:rPr>
        <w:t>Расходы на содержание работников органов местного самоуправления в расчете на одного жителя в 2024 году составили 1 926,61 рублей и увеличились по сравнению с 2023 годом на 27,8%.</w:t>
      </w:r>
      <w:r w:rsidRPr="00C74BA7">
        <w:t xml:space="preserve"> Данное увеличение произошло за счет повышения минимального размера оплаты труда, достижения исполнения целевых показателей Указов Президента, а также принятия Постановления Правительства Астраханской области от 28.12.2023 № 819-П «О нормативах формирования расходов на оплату труда депутатов, выборных должностных лиц местного самоуправления, осуществляющих свои полномочия на постоянной основе, муниципальных служащих Астраханской области».</w:t>
      </w:r>
    </w:p>
    <w:p w:rsidR="00AD25BF" w:rsidRPr="00C74BA7" w:rsidRDefault="00AD25BF" w:rsidP="00AD25BF">
      <w:pPr>
        <w:pStyle w:val="31"/>
        <w:tabs>
          <w:tab w:val="left" w:pos="993"/>
        </w:tabs>
        <w:spacing w:line="240" w:lineRule="auto"/>
        <w:ind w:firstLine="992"/>
        <w:outlineLvl w:val="0"/>
      </w:pPr>
      <w:r w:rsidRPr="00C74BA7">
        <w:rPr>
          <w:szCs w:val="28"/>
        </w:rPr>
        <w:t xml:space="preserve">В состав расходов на содержание работников органов местного самоуправления вошли расходы на содержание 16 структурных </w:t>
      </w:r>
      <w:r w:rsidRPr="00C74BA7">
        <w:rPr>
          <w:szCs w:val="28"/>
        </w:rPr>
        <w:lastRenderedPageBreak/>
        <w:t>подразделений. Расходы на содержание работников органов местного самоуправления в расчете на одного жителя в 2025 году запланированы в размере  1 971,99 рублей и увеличены по сравнению с 2024 годом на 2,4 % в связи с повышением минимального размера оплаты труда и целевых показателей Указов Президента.</w:t>
      </w:r>
    </w:p>
    <w:p w:rsidR="00BB7630" w:rsidRPr="00C74BA7" w:rsidRDefault="00BB7630" w:rsidP="007B6F2D">
      <w:pPr>
        <w:ind w:firstLine="709"/>
        <w:jc w:val="both"/>
        <w:rPr>
          <w:rFonts w:eastAsia="Times New Roman" w:cs="Times New Roman"/>
          <w:b/>
          <w:color w:val="FF0000"/>
          <w:szCs w:val="28"/>
          <w:lang w:eastAsia="ru-RU"/>
        </w:rPr>
      </w:pPr>
    </w:p>
    <w:p w:rsidR="00231EE9" w:rsidRPr="00C74BA7" w:rsidRDefault="00ED40FF" w:rsidP="007B6F2D">
      <w:pPr>
        <w:ind w:firstLine="709"/>
        <w:jc w:val="both"/>
        <w:rPr>
          <w:rFonts w:eastAsia="Calibri" w:cs="Times New Roman"/>
          <w:b/>
          <w:color w:val="000000" w:themeColor="text1"/>
          <w:szCs w:val="28"/>
        </w:rPr>
      </w:pPr>
      <w:r w:rsidRPr="00C74BA7">
        <w:rPr>
          <w:rFonts w:eastAsia="Calibri" w:cs="Times New Roman"/>
          <w:b/>
          <w:color w:val="000000" w:themeColor="text1"/>
          <w:szCs w:val="28"/>
        </w:rPr>
        <w:t>3</w:t>
      </w:r>
      <w:r w:rsidR="00651ECE" w:rsidRPr="00C74BA7">
        <w:rPr>
          <w:rFonts w:eastAsia="Calibri" w:cs="Times New Roman"/>
          <w:b/>
          <w:color w:val="000000" w:themeColor="text1"/>
          <w:szCs w:val="28"/>
        </w:rPr>
        <w:t>6</w:t>
      </w:r>
      <w:r w:rsidR="00231EE9" w:rsidRPr="00C74BA7">
        <w:rPr>
          <w:rFonts w:eastAsia="Calibri" w:cs="Times New Roman"/>
          <w:b/>
          <w:color w:val="000000" w:themeColor="text1"/>
          <w:szCs w:val="28"/>
        </w:rPr>
        <w:t>.</w:t>
      </w:r>
      <w:r w:rsidR="00E349BD" w:rsidRPr="00C74BA7">
        <w:rPr>
          <w:rFonts w:eastAsia="Calibri" w:cs="Times New Roman"/>
          <w:b/>
          <w:color w:val="000000" w:themeColor="text1"/>
          <w:szCs w:val="28"/>
        </w:rPr>
        <w:t> </w:t>
      </w:r>
      <w:r w:rsidR="00231EE9" w:rsidRPr="00C74BA7">
        <w:rPr>
          <w:rFonts w:eastAsia="Calibri" w:cs="Times New Roman"/>
          <w:b/>
          <w:color w:val="000000" w:themeColor="text1"/>
          <w:szCs w:val="28"/>
        </w:rPr>
        <w:t>Наличие в городском о</w:t>
      </w:r>
      <w:r w:rsidR="00BC27CC" w:rsidRPr="00C74BA7">
        <w:rPr>
          <w:rFonts w:eastAsia="Calibri" w:cs="Times New Roman"/>
          <w:b/>
          <w:color w:val="000000" w:themeColor="text1"/>
          <w:szCs w:val="28"/>
        </w:rPr>
        <w:t>круге (муниципальном районе)</w:t>
      </w:r>
      <w:r w:rsidR="00231EE9" w:rsidRPr="00C74BA7">
        <w:rPr>
          <w:rFonts w:eastAsia="Calibri" w:cs="Times New Roman"/>
          <w:b/>
          <w:color w:val="000000" w:themeColor="text1"/>
          <w:szCs w:val="28"/>
        </w:rPr>
        <w:t xml:space="preserve"> утвержденного генерального плана городского округа (схемы территориального планирования муниципального района)</w:t>
      </w:r>
    </w:p>
    <w:p w:rsidR="009F636B" w:rsidRPr="00C74BA7" w:rsidRDefault="009F636B" w:rsidP="009F636B">
      <w:pPr>
        <w:ind w:firstLine="709"/>
        <w:jc w:val="both"/>
        <w:rPr>
          <w:color w:val="000000" w:themeColor="text1"/>
          <w:szCs w:val="28"/>
        </w:rPr>
      </w:pPr>
      <w:r w:rsidRPr="00C74BA7">
        <w:rPr>
          <w:color w:val="000000" w:themeColor="text1"/>
          <w:szCs w:val="28"/>
        </w:rPr>
        <w:t>В 2024 году в рамках исполнения полномочий органов местного самоуправления, закрепленных Градостроительным кодексом РФ, по подготовке документов территориального планирования и градостроительного зонирования муниципального образования «Городской округ город Астрахань» и внесению в них изменений выполнены следующие мероприятия:</w:t>
      </w:r>
    </w:p>
    <w:p w:rsidR="009F636B" w:rsidRPr="00C74BA7" w:rsidRDefault="009F636B" w:rsidP="009F636B">
      <w:pPr>
        <w:ind w:firstLine="709"/>
        <w:jc w:val="both"/>
        <w:rPr>
          <w:color w:val="000000" w:themeColor="text1"/>
          <w:szCs w:val="28"/>
        </w:rPr>
      </w:pPr>
      <w:r w:rsidRPr="00C74BA7">
        <w:rPr>
          <w:color w:val="000000" w:themeColor="text1"/>
          <w:szCs w:val="28"/>
        </w:rPr>
        <w:t>1. В 2024 году в рамках Подпрограммы 3 «Реализация Генерального плана развития города Астрахани» муниципальной программы «Жилищное строительство и содержание муниципального жилищного фонда муниципального образования «Городской округ город Астрахань» за счет средств местного бюджета и внебюджетных источников разработана и в соответствии с градостроительным законодательством утверждена документация по планировке территории общей площадью 18,8 га.</w:t>
      </w:r>
    </w:p>
    <w:p w:rsidR="009F636B" w:rsidRPr="00C74BA7" w:rsidRDefault="009F636B" w:rsidP="009F636B">
      <w:pPr>
        <w:ind w:firstLine="709"/>
        <w:jc w:val="both"/>
        <w:rPr>
          <w:color w:val="000000" w:themeColor="text1"/>
          <w:szCs w:val="28"/>
        </w:rPr>
      </w:pPr>
      <w:r w:rsidRPr="00C74BA7">
        <w:rPr>
          <w:color w:val="000000" w:themeColor="text1"/>
          <w:szCs w:val="28"/>
        </w:rPr>
        <w:t xml:space="preserve">Одновременно сообщаем, что на текущий момент на территории города Астрахань действует Генеральный план развития города Астрахани до 2025 года, утвержденный решением Городской Думы муниципального образования «Город Астрахань» от 19.07.2007 № 82 с изменениями, внесёнными решениями Городской Думы муниципального образования «Город Астрахань» от 08.09.2011 № 140, от 30.05.2013 № 90, от 16.04.2015 № 35, от 26.10.2017 № 153, от 07.06.2018 № 63, от 26.03.2020 № 29, от 06.05.2022 № 57, от 22.09.2022 № 111, от 30.05.2023 № 51 (далее — Генеральный план развития города Астрахани). </w:t>
      </w:r>
    </w:p>
    <w:p w:rsidR="0097039B" w:rsidRPr="00C74BA7" w:rsidRDefault="009F636B" w:rsidP="009F636B">
      <w:pPr>
        <w:ind w:firstLine="709"/>
        <w:jc w:val="both"/>
        <w:rPr>
          <w:color w:val="000000" w:themeColor="text1"/>
          <w:szCs w:val="28"/>
        </w:rPr>
      </w:pPr>
      <w:r w:rsidRPr="00C74BA7">
        <w:rPr>
          <w:color w:val="000000" w:themeColor="text1"/>
          <w:szCs w:val="28"/>
        </w:rPr>
        <w:t>Также обращаем Ваше внимание, что в 2025 году истекает срок действие Генерального плана развития города Астрахани, в связи, с чем предоставить планируемые значения на 3-х летний период (2026-2028 год) не представляется возможным, так как при подготовке нового Генерального плана развития города Астрахани на следующий расчетный период будут пересмотрены все количественные и качественные показатели развития города.</w:t>
      </w:r>
    </w:p>
    <w:p w:rsidR="009F636B" w:rsidRPr="00C74BA7" w:rsidRDefault="009F636B" w:rsidP="009F636B">
      <w:pPr>
        <w:ind w:firstLine="709"/>
        <w:jc w:val="both"/>
        <w:rPr>
          <w:rFonts w:cs="Arial"/>
          <w:color w:val="FF0000"/>
          <w:szCs w:val="28"/>
        </w:rPr>
      </w:pPr>
    </w:p>
    <w:p w:rsidR="00813867" w:rsidRPr="00C74BA7" w:rsidRDefault="00813867" w:rsidP="007B6F2D">
      <w:pPr>
        <w:widowControl w:val="0"/>
        <w:autoSpaceDE w:val="0"/>
        <w:autoSpaceDN w:val="0"/>
        <w:adjustRightInd w:val="0"/>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7</w:t>
      </w:r>
      <w:r w:rsidRPr="00C74BA7">
        <w:rPr>
          <w:rFonts w:eastAsia="Times New Roman" w:cs="Times New Roman"/>
          <w:b/>
          <w:szCs w:val="28"/>
          <w:lang w:eastAsia="ru-RU"/>
        </w:rPr>
        <w:t>.</w:t>
      </w:r>
      <w:r w:rsidR="00E349BD" w:rsidRPr="00C74BA7">
        <w:rPr>
          <w:rFonts w:eastAsia="Times New Roman" w:cs="Times New Roman"/>
          <w:b/>
          <w:szCs w:val="28"/>
          <w:lang w:eastAsia="ru-RU"/>
        </w:rPr>
        <w:t> </w:t>
      </w:r>
      <w:r w:rsidRPr="00C74BA7">
        <w:rPr>
          <w:rFonts w:eastAsia="Times New Roman" w:cs="Times New Roman"/>
          <w:b/>
          <w:szCs w:val="28"/>
          <w:lang w:eastAsia="ru-RU"/>
        </w:rPr>
        <w:t>Удовлетворенность населения деятельностью органов местного самоуправления городского округа (муниципального района)</w:t>
      </w:r>
    </w:p>
    <w:p w:rsidR="002B372C" w:rsidRPr="00C74BA7" w:rsidRDefault="002B372C" w:rsidP="007B6F2D">
      <w:pPr>
        <w:ind w:firstLine="709"/>
        <w:jc w:val="both"/>
        <w:rPr>
          <w:rFonts w:eastAsia="Times New Roman" w:cs="Times New Roman"/>
          <w:szCs w:val="28"/>
          <w:lang w:eastAsia="ru-RU"/>
        </w:rPr>
      </w:pPr>
      <w:r w:rsidRPr="00C74BA7">
        <w:rPr>
          <w:rFonts w:eastAsia="Times New Roman" w:cs="Times New Roman"/>
          <w:szCs w:val="28"/>
          <w:lang w:eastAsia="ru-RU"/>
        </w:rPr>
        <w:t xml:space="preserve">Субъективная оценка населением деятельности органов местного самоуправления также служит показателем оценки эффективности власти. </w:t>
      </w:r>
    </w:p>
    <w:p w:rsidR="002B372C" w:rsidRPr="00C74BA7" w:rsidRDefault="002B372C" w:rsidP="007B6F2D">
      <w:pPr>
        <w:ind w:firstLine="709"/>
        <w:jc w:val="both"/>
        <w:rPr>
          <w:rFonts w:eastAsia="Times New Roman" w:cs="Times New Roman"/>
          <w:szCs w:val="28"/>
          <w:lang w:eastAsia="ru-RU"/>
        </w:rPr>
      </w:pPr>
      <w:r w:rsidRPr="00C74BA7">
        <w:rPr>
          <w:rFonts w:eastAsia="Times New Roman" w:cs="Times New Roman"/>
          <w:szCs w:val="28"/>
          <w:lang w:eastAsia="ru-RU"/>
        </w:rPr>
        <w:lastRenderedPageBreak/>
        <w:t>Уровень удовлетворенности деятельностью органов местного самоуправления г. Астрахани в 202</w:t>
      </w:r>
      <w:r w:rsidR="008C257C" w:rsidRPr="00C74BA7">
        <w:rPr>
          <w:rFonts w:eastAsia="Times New Roman" w:cs="Times New Roman"/>
          <w:szCs w:val="28"/>
          <w:lang w:eastAsia="ru-RU"/>
        </w:rPr>
        <w:t>4</w:t>
      </w:r>
      <w:r w:rsidRPr="00C74BA7">
        <w:rPr>
          <w:rFonts w:eastAsia="Times New Roman" w:cs="Times New Roman"/>
          <w:szCs w:val="28"/>
          <w:lang w:eastAsia="ru-RU"/>
        </w:rPr>
        <w:t xml:space="preserve"> году составил</w:t>
      </w:r>
      <w:r w:rsidR="008C257C" w:rsidRPr="00C74BA7">
        <w:rPr>
          <w:rFonts w:eastAsia="Times New Roman" w:cs="Times New Roman"/>
          <w:szCs w:val="28"/>
          <w:lang w:eastAsia="ru-RU"/>
        </w:rPr>
        <w:t xml:space="preserve"> 79,1%</w:t>
      </w:r>
      <w:r w:rsidRPr="00C74BA7">
        <w:rPr>
          <w:rFonts w:eastAsia="Times New Roman" w:cs="Times New Roman"/>
          <w:szCs w:val="28"/>
          <w:lang w:eastAsia="ru-RU"/>
        </w:rPr>
        <w:t xml:space="preserve"> против </w:t>
      </w:r>
      <w:r w:rsidR="008C257C" w:rsidRPr="00C74BA7">
        <w:rPr>
          <w:rFonts w:eastAsia="Times New Roman" w:cs="Times New Roman"/>
          <w:szCs w:val="28"/>
          <w:lang w:eastAsia="ru-RU"/>
        </w:rPr>
        <w:t xml:space="preserve">80,3% </w:t>
      </w:r>
      <w:r w:rsidRPr="00C74BA7">
        <w:rPr>
          <w:rFonts w:eastAsia="Times New Roman" w:cs="Times New Roman"/>
          <w:szCs w:val="28"/>
          <w:lang w:eastAsia="ru-RU"/>
        </w:rPr>
        <w:t>в 202</w:t>
      </w:r>
      <w:r w:rsidR="008C257C" w:rsidRPr="00C74BA7">
        <w:rPr>
          <w:rFonts w:eastAsia="Times New Roman" w:cs="Times New Roman"/>
          <w:szCs w:val="28"/>
          <w:lang w:eastAsia="ru-RU"/>
        </w:rPr>
        <w:t>3</w:t>
      </w:r>
      <w:r w:rsidRPr="00C74BA7">
        <w:rPr>
          <w:rFonts w:eastAsia="Times New Roman" w:cs="Times New Roman"/>
          <w:szCs w:val="28"/>
          <w:lang w:eastAsia="ru-RU"/>
        </w:rPr>
        <w:t xml:space="preserve"> году. Органы местного самоуправления в своей работе придерживалась принципиальной позиции открытости, соблюдения законности в работе с населением.</w:t>
      </w:r>
    </w:p>
    <w:p w:rsidR="002B372C" w:rsidRPr="00C74BA7" w:rsidRDefault="002B372C" w:rsidP="007B6F2D">
      <w:pPr>
        <w:widowControl w:val="0"/>
        <w:suppressAutoHyphens/>
        <w:ind w:firstLine="709"/>
        <w:jc w:val="both"/>
        <w:rPr>
          <w:rFonts w:eastAsia="Times New Roman" w:cs="Times New Roman"/>
          <w:szCs w:val="28"/>
          <w:lang w:eastAsia="ru-RU"/>
        </w:rPr>
      </w:pPr>
      <w:r w:rsidRPr="00C74BA7">
        <w:rPr>
          <w:rFonts w:eastAsia="Times New Roman" w:cs="Times New Roman"/>
          <w:szCs w:val="28"/>
          <w:lang w:eastAsia="ru-RU"/>
        </w:rPr>
        <w:t>В отчетном году уровень удовлетворенности населения:</w:t>
      </w:r>
    </w:p>
    <w:p w:rsidR="002B372C" w:rsidRPr="00C74BA7" w:rsidRDefault="002B372C" w:rsidP="0027106E">
      <w:pPr>
        <w:widowControl w:val="0"/>
        <w:suppressAutoHyphens/>
        <w:jc w:val="both"/>
        <w:rPr>
          <w:rFonts w:eastAsia="Times New Roman" w:cs="Times New Roman"/>
          <w:szCs w:val="28"/>
          <w:lang w:eastAsia="ru-RU"/>
        </w:rPr>
      </w:pPr>
      <w:r w:rsidRPr="00C74BA7">
        <w:rPr>
          <w:rFonts w:eastAsia="Times New Roman" w:cs="Times New Roman"/>
          <w:szCs w:val="28"/>
          <w:lang w:eastAsia="ru-RU"/>
        </w:rPr>
        <w:t>-организацией транспортного об</w:t>
      </w:r>
      <w:r w:rsidR="00297BFA" w:rsidRPr="00C74BA7">
        <w:rPr>
          <w:rFonts w:eastAsia="Times New Roman" w:cs="Times New Roman"/>
          <w:szCs w:val="28"/>
          <w:lang w:eastAsia="ru-RU"/>
        </w:rPr>
        <w:t xml:space="preserve">служивания составил </w:t>
      </w:r>
      <w:r w:rsidR="008C257C" w:rsidRPr="00C74BA7">
        <w:rPr>
          <w:rFonts w:eastAsia="Times New Roman" w:cs="Times New Roman"/>
          <w:szCs w:val="28"/>
          <w:lang w:eastAsia="ru-RU"/>
        </w:rPr>
        <w:t>78,1</w:t>
      </w:r>
      <w:r w:rsidR="007B6F2D" w:rsidRPr="00C74BA7">
        <w:rPr>
          <w:rFonts w:eastAsia="Times New Roman" w:cs="Times New Roman"/>
          <w:szCs w:val="28"/>
          <w:lang w:eastAsia="ru-RU"/>
        </w:rPr>
        <w:t>% (в 202</w:t>
      </w:r>
      <w:r w:rsidR="008C257C" w:rsidRPr="00C74BA7">
        <w:rPr>
          <w:rFonts w:eastAsia="Times New Roman" w:cs="Times New Roman"/>
          <w:szCs w:val="28"/>
          <w:lang w:eastAsia="ru-RU"/>
        </w:rPr>
        <w:t>3</w:t>
      </w:r>
      <w:r w:rsidR="00297BFA" w:rsidRPr="00C74BA7">
        <w:rPr>
          <w:rFonts w:eastAsia="Times New Roman" w:cs="Times New Roman"/>
          <w:szCs w:val="28"/>
          <w:lang w:eastAsia="ru-RU"/>
        </w:rPr>
        <w:t xml:space="preserve"> г. </w:t>
      </w:r>
      <w:r w:rsidR="00280BAC" w:rsidRPr="00C74BA7">
        <w:rPr>
          <w:rFonts w:eastAsia="Times New Roman" w:cs="Times New Roman"/>
          <w:szCs w:val="28"/>
          <w:lang w:eastAsia="ru-RU"/>
        </w:rPr>
        <w:t xml:space="preserve">– </w:t>
      </w:r>
      <w:r w:rsidR="008C257C" w:rsidRPr="00C74BA7">
        <w:rPr>
          <w:rFonts w:eastAsia="Times New Roman" w:cs="Times New Roman"/>
          <w:szCs w:val="28"/>
          <w:lang w:eastAsia="ru-RU"/>
        </w:rPr>
        <w:t>73,3</w:t>
      </w:r>
      <w:r w:rsidRPr="00C74BA7">
        <w:rPr>
          <w:rFonts w:eastAsia="Times New Roman" w:cs="Times New Roman"/>
          <w:szCs w:val="28"/>
          <w:lang w:eastAsia="ru-RU"/>
        </w:rPr>
        <w:t>%);</w:t>
      </w:r>
    </w:p>
    <w:p w:rsidR="002B372C" w:rsidRPr="00C74BA7" w:rsidRDefault="002B372C" w:rsidP="0027106E">
      <w:pPr>
        <w:widowControl w:val="0"/>
        <w:suppressAutoHyphens/>
        <w:jc w:val="both"/>
        <w:rPr>
          <w:rFonts w:eastAsia="Times New Roman" w:cs="Times New Roman"/>
          <w:szCs w:val="28"/>
          <w:lang w:eastAsia="ru-RU"/>
        </w:rPr>
      </w:pPr>
      <w:r w:rsidRPr="00C74BA7">
        <w:rPr>
          <w:rFonts w:eastAsia="Times New Roman" w:cs="Times New Roman"/>
          <w:szCs w:val="28"/>
          <w:lang w:eastAsia="ru-RU"/>
        </w:rPr>
        <w:t>-качеством автомобильных дор</w:t>
      </w:r>
      <w:r w:rsidR="00AB3C82" w:rsidRPr="00C74BA7">
        <w:rPr>
          <w:rFonts w:eastAsia="Times New Roman" w:cs="Times New Roman"/>
          <w:szCs w:val="28"/>
          <w:lang w:eastAsia="ru-RU"/>
        </w:rPr>
        <w:t xml:space="preserve">ог в муниципальном образовании </w:t>
      </w:r>
      <w:r w:rsidR="008C257C" w:rsidRPr="00C74BA7">
        <w:rPr>
          <w:rFonts w:eastAsia="Times New Roman" w:cs="Times New Roman"/>
          <w:szCs w:val="28"/>
          <w:lang w:eastAsia="ru-RU"/>
        </w:rPr>
        <w:t>32,4</w:t>
      </w:r>
      <w:r w:rsidRPr="00C74BA7">
        <w:rPr>
          <w:rFonts w:eastAsia="Times New Roman" w:cs="Times New Roman"/>
          <w:szCs w:val="28"/>
          <w:lang w:eastAsia="ru-RU"/>
        </w:rPr>
        <w:t>% (в 20</w:t>
      </w:r>
      <w:r w:rsidR="007B6F2D" w:rsidRPr="00C74BA7">
        <w:rPr>
          <w:rFonts w:eastAsia="Times New Roman" w:cs="Times New Roman"/>
          <w:szCs w:val="28"/>
          <w:lang w:eastAsia="ru-RU"/>
        </w:rPr>
        <w:t>2</w:t>
      </w:r>
      <w:r w:rsidR="008C257C" w:rsidRPr="00C74BA7">
        <w:rPr>
          <w:rFonts w:eastAsia="Times New Roman" w:cs="Times New Roman"/>
          <w:szCs w:val="28"/>
          <w:lang w:eastAsia="ru-RU"/>
        </w:rPr>
        <w:t>3</w:t>
      </w:r>
      <w:r w:rsidRPr="00C74BA7">
        <w:rPr>
          <w:rFonts w:eastAsia="Times New Roman" w:cs="Times New Roman"/>
          <w:szCs w:val="28"/>
          <w:lang w:eastAsia="ru-RU"/>
        </w:rPr>
        <w:t xml:space="preserve"> г. – </w:t>
      </w:r>
      <w:r w:rsidR="008C257C" w:rsidRPr="00C74BA7">
        <w:rPr>
          <w:rFonts w:eastAsia="Times New Roman" w:cs="Times New Roman"/>
          <w:szCs w:val="28"/>
          <w:lang w:eastAsia="ru-RU"/>
        </w:rPr>
        <w:t>34,8</w:t>
      </w:r>
      <w:r w:rsidRPr="00C74BA7">
        <w:rPr>
          <w:rFonts w:eastAsia="Times New Roman" w:cs="Times New Roman"/>
          <w:szCs w:val="28"/>
          <w:lang w:eastAsia="ru-RU"/>
        </w:rPr>
        <w:t>%).</w:t>
      </w:r>
    </w:p>
    <w:p w:rsidR="002B372C" w:rsidRPr="00C74BA7" w:rsidRDefault="002B372C" w:rsidP="007B6F2D">
      <w:pPr>
        <w:ind w:firstLine="709"/>
        <w:jc w:val="both"/>
        <w:rPr>
          <w:rFonts w:eastAsia="Times New Roman" w:cs="Times New Roman"/>
          <w:szCs w:val="28"/>
          <w:lang w:eastAsia="ru-RU"/>
        </w:rPr>
      </w:pPr>
      <w:r w:rsidRPr="00C74BA7">
        <w:rPr>
          <w:rFonts w:eastAsia="Times New Roman" w:cs="Times New Roman"/>
          <w:szCs w:val="28"/>
          <w:lang w:eastAsia="ru-RU"/>
        </w:rPr>
        <w:t>Качеством жилищно-коммунальных услуг в отчетном году удовлет</w:t>
      </w:r>
      <w:r w:rsidR="00DA154A" w:rsidRPr="00C74BA7">
        <w:rPr>
          <w:rFonts w:eastAsia="Times New Roman" w:cs="Times New Roman"/>
          <w:szCs w:val="28"/>
          <w:lang w:eastAsia="ru-RU"/>
        </w:rPr>
        <w:t xml:space="preserve">ворено </w:t>
      </w:r>
      <w:r w:rsidR="008C257C" w:rsidRPr="00C74BA7">
        <w:rPr>
          <w:rFonts w:eastAsia="Times New Roman" w:cs="Times New Roman"/>
          <w:szCs w:val="28"/>
          <w:lang w:eastAsia="ru-RU"/>
        </w:rPr>
        <w:t>88,0</w:t>
      </w:r>
      <w:r w:rsidR="00DA154A" w:rsidRPr="00C74BA7">
        <w:rPr>
          <w:rFonts w:eastAsia="Times New Roman" w:cs="Times New Roman"/>
          <w:szCs w:val="28"/>
          <w:lang w:eastAsia="ru-RU"/>
        </w:rPr>
        <w:t>% астраханцев (в 202</w:t>
      </w:r>
      <w:r w:rsidR="008C257C" w:rsidRPr="00C74BA7">
        <w:rPr>
          <w:rFonts w:eastAsia="Times New Roman" w:cs="Times New Roman"/>
          <w:szCs w:val="28"/>
          <w:lang w:eastAsia="ru-RU"/>
        </w:rPr>
        <w:t>3</w:t>
      </w:r>
      <w:r w:rsidRPr="00C74BA7">
        <w:rPr>
          <w:rFonts w:eastAsia="Times New Roman" w:cs="Times New Roman"/>
          <w:szCs w:val="28"/>
          <w:lang w:eastAsia="ru-RU"/>
        </w:rPr>
        <w:t xml:space="preserve"> г. – </w:t>
      </w:r>
      <w:r w:rsidR="008C257C" w:rsidRPr="00C74BA7">
        <w:rPr>
          <w:rFonts w:eastAsia="Times New Roman" w:cs="Times New Roman"/>
          <w:szCs w:val="28"/>
          <w:lang w:eastAsia="ru-RU"/>
        </w:rPr>
        <w:t>90%</w:t>
      </w:r>
      <w:r w:rsidRPr="00C74BA7">
        <w:rPr>
          <w:rFonts w:eastAsia="Times New Roman" w:cs="Times New Roman"/>
          <w:szCs w:val="28"/>
          <w:lang w:eastAsia="ru-RU"/>
        </w:rPr>
        <w:t>), в том числе уровнем организации:</w:t>
      </w:r>
    </w:p>
    <w:p w:rsidR="002B372C" w:rsidRPr="00C74BA7" w:rsidRDefault="002B372C" w:rsidP="004F0974">
      <w:pPr>
        <w:widowControl w:val="0"/>
        <w:suppressAutoHyphens/>
        <w:jc w:val="both"/>
        <w:rPr>
          <w:rFonts w:eastAsia="Calibri" w:cs="Times New Roman"/>
        </w:rPr>
      </w:pPr>
      <w:r w:rsidRPr="00C74BA7">
        <w:rPr>
          <w:rFonts w:eastAsia="Calibri" w:cs="Times New Roman"/>
        </w:rPr>
        <w:t>-теплоснабжения (снабжение населения топливом) –</w:t>
      </w:r>
      <w:r w:rsidR="008C257C" w:rsidRPr="00C74BA7">
        <w:rPr>
          <w:rFonts w:eastAsia="Calibri" w:cs="Times New Roman"/>
        </w:rPr>
        <w:t>80,7</w:t>
      </w:r>
      <w:r w:rsidRPr="00C74BA7">
        <w:rPr>
          <w:rFonts w:eastAsia="Calibri" w:cs="Times New Roman"/>
        </w:rPr>
        <w:t xml:space="preserve">% </w:t>
      </w:r>
      <w:r w:rsidRPr="00C74BA7">
        <w:rPr>
          <w:rFonts w:eastAsia="Times New Roman" w:cs="Times New Roman"/>
          <w:szCs w:val="28"/>
          <w:lang w:eastAsia="ru-RU"/>
        </w:rPr>
        <w:t>(в 20</w:t>
      </w:r>
      <w:r w:rsidR="00DA154A" w:rsidRPr="00C74BA7">
        <w:rPr>
          <w:rFonts w:eastAsia="Times New Roman" w:cs="Times New Roman"/>
          <w:szCs w:val="28"/>
          <w:lang w:eastAsia="ru-RU"/>
        </w:rPr>
        <w:t>2</w:t>
      </w:r>
      <w:r w:rsidR="008C257C" w:rsidRPr="00C74BA7">
        <w:rPr>
          <w:rFonts w:eastAsia="Times New Roman" w:cs="Times New Roman"/>
          <w:szCs w:val="28"/>
          <w:lang w:eastAsia="ru-RU"/>
        </w:rPr>
        <w:t>3</w:t>
      </w:r>
      <w:r w:rsidRPr="00C74BA7">
        <w:rPr>
          <w:rFonts w:eastAsia="Times New Roman" w:cs="Times New Roman"/>
          <w:szCs w:val="28"/>
          <w:lang w:eastAsia="ru-RU"/>
        </w:rPr>
        <w:t xml:space="preserve"> г. –</w:t>
      </w:r>
      <w:r w:rsidR="00280BAC" w:rsidRPr="00C74BA7">
        <w:rPr>
          <w:rFonts w:eastAsia="Times New Roman" w:cs="Times New Roman"/>
          <w:szCs w:val="28"/>
          <w:lang w:eastAsia="ru-RU"/>
        </w:rPr>
        <w:t xml:space="preserve"> </w:t>
      </w:r>
      <w:r w:rsidR="008C257C" w:rsidRPr="00C74BA7">
        <w:rPr>
          <w:rFonts w:eastAsia="Calibri" w:cs="Times New Roman"/>
        </w:rPr>
        <w:t>85,8</w:t>
      </w:r>
      <w:r w:rsidRPr="00C74BA7">
        <w:rPr>
          <w:rFonts w:eastAsia="Times New Roman" w:cs="Times New Roman"/>
          <w:szCs w:val="28"/>
          <w:lang w:eastAsia="ru-RU"/>
        </w:rPr>
        <w:t>%)</w:t>
      </w:r>
      <w:r w:rsidRPr="00C74BA7">
        <w:rPr>
          <w:rFonts w:eastAsia="Calibri" w:cs="Times New Roman"/>
        </w:rPr>
        <w:t>;</w:t>
      </w:r>
    </w:p>
    <w:p w:rsidR="002B372C" w:rsidRPr="00C74BA7" w:rsidRDefault="00DA154A" w:rsidP="004F0974">
      <w:pPr>
        <w:widowControl w:val="0"/>
        <w:suppressAutoHyphens/>
        <w:jc w:val="both"/>
        <w:rPr>
          <w:rFonts w:eastAsia="Calibri" w:cs="Times New Roman"/>
        </w:rPr>
      </w:pPr>
      <w:r w:rsidRPr="00C74BA7">
        <w:rPr>
          <w:rFonts w:eastAsia="Calibri" w:cs="Times New Roman"/>
        </w:rPr>
        <w:t>-водоснабжения –</w:t>
      </w:r>
      <w:r w:rsidR="008C257C" w:rsidRPr="00C74BA7">
        <w:rPr>
          <w:rFonts w:eastAsia="Calibri" w:cs="Times New Roman"/>
        </w:rPr>
        <w:t xml:space="preserve"> 85,1</w:t>
      </w:r>
      <w:r w:rsidR="002B372C" w:rsidRPr="00C74BA7">
        <w:rPr>
          <w:rFonts w:eastAsia="Calibri" w:cs="Times New Roman"/>
        </w:rPr>
        <w:t xml:space="preserve">% </w:t>
      </w:r>
      <w:r w:rsidR="002B372C" w:rsidRPr="00C74BA7">
        <w:rPr>
          <w:rFonts w:eastAsia="Times New Roman" w:cs="Times New Roman"/>
          <w:szCs w:val="28"/>
          <w:lang w:eastAsia="ru-RU"/>
        </w:rPr>
        <w:t>(в 20</w:t>
      </w:r>
      <w:r w:rsidRPr="00C74BA7">
        <w:rPr>
          <w:rFonts w:eastAsia="Times New Roman" w:cs="Times New Roman"/>
          <w:szCs w:val="28"/>
          <w:lang w:eastAsia="ru-RU"/>
        </w:rPr>
        <w:t>2</w:t>
      </w:r>
      <w:r w:rsidR="008C257C" w:rsidRPr="00C74BA7">
        <w:rPr>
          <w:rFonts w:eastAsia="Times New Roman" w:cs="Times New Roman"/>
          <w:szCs w:val="28"/>
          <w:lang w:eastAsia="ru-RU"/>
        </w:rPr>
        <w:t>3</w:t>
      </w:r>
      <w:r w:rsidR="002B372C" w:rsidRPr="00C74BA7">
        <w:rPr>
          <w:rFonts w:eastAsia="Times New Roman" w:cs="Times New Roman"/>
          <w:szCs w:val="28"/>
          <w:lang w:eastAsia="ru-RU"/>
        </w:rPr>
        <w:t xml:space="preserve"> г. –</w:t>
      </w:r>
      <w:r w:rsidR="00280BAC" w:rsidRPr="00C74BA7">
        <w:rPr>
          <w:rFonts w:eastAsia="Times New Roman" w:cs="Times New Roman"/>
          <w:szCs w:val="28"/>
          <w:lang w:eastAsia="ru-RU"/>
        </w:rPr>
        <w:t xml:space="preserve"> </w:t>
      </w:r>
      <w:r w:rsidR="008C257C" w:rsidRPr="00C74BA7">
        <w:rPr>
          <w:rFonts w:eastAsia="Calibri" w:cs="Times New Roman"/>
        </w:rPr>
        <w:t>87,0</w:t>
      </w:r>
      <w:r w:rsidR="002B372C" w:rsidRPr="00C74BA7">
        <w:rPr>
          <w:rFonts w:eastAsia="Times New Roman" w:cs="Times New Roman"/>
          <w:szCs w:val="28"/>
          <w:lang w:eastAsia="ru-RU"/>
        </w:rPr>
        <w:t>%)</w:t>
      </w:r>
      <w:r w:rsidR="002B372C" w:rsidRPr="00C74BA7">
        <w:rPr>
          <w:rFonts w:eastAsia="Calibri" w:cs="Times New Roman"/>
        </w:rPr>
        <w:t>;</w:t>
      </w:r>
    </w:p>
    <w:p w:rsidR="002B372C" w:rsidRPr="00C74BA7" w:rsidRDefault="002B372C" w:rsidP="004F0974">
      <w:pPr>
        <w:widowControl w:val="0"/>
        <w:suppressAutoHyphens/>
        <w:jc w:val="both"/>
        <w:rPr>
          <w:rFonts w:eastAsia="Calibri" w:cs="Times New Roman"/>
        </w:rPr>
      </w:pPr>
      <w:r w:rsidRPr="00C74BA7">
        <w:rPr>
          <w:rFonts w:eastAsia="Calibri" w:cs="Times New Roman"/>
        </w:rPr>
        <w:t>-электроснабжения –</w:t>
      </w:r>
      <w:r w:rsidR="008C257C" w:rsidRPr="00C74BA7">
        <w:rPr>
          <w:rFonts w:eastAsia="Calibri" w:cs="Times New Roman"/>
        </w:rPr>
        <w:t xml:space="preserve"> 93,0</w:t>
      </w:r>
      <w:r w:rsidRPr="00C74BA7">
        <w:rPr>
          <w:rFonts w:eastAsia="Calibri" w:cs="Times New Roman"/>
        </w:rPr>
        <w:t xml:space="preserve">% </w:t>
      </w:r>
      <w:r w:rsidR="009A57DB" w:rsidRPr="00C74BA7">
        <w:rPr>
          <w:rFonts w:eastAsia="Times New Roman" w:cs="Times New Roman"/>
          <w:szCs w:val="28"/>
          <w:lang w:eastAsia="ru-RU"/>
        </w:rPr>
        <w:t>(в 202</w:t>
      </w:r>
      <w:r w:rsidR="008C257C" w:rsidRPr="00C74BA7">
        <w:rPr>
          <w:rFonts w:eastAsia="Times New Roman" w:cs="Times New Roman"/>
          <w:szCs w:val="28"/>
          <w:lang w:eastAsia="ru-RU"/>
        </w:rPr>
        <w:t>3</w:t>
      </w:r>
      <w:r w:rsidR="009A57DB" w:rsidRPr="00C74BA7">
        <w:rPr>
          <w:rFonts w:eastAsia="Times New Roman" w:cs="Times New Roman"/>
          <w:szCs w:val="28"/>
          <w:lang w:eastAsia="ru-RU"/>
        </w:rPr>
        <w:t xml:space="preserve"> г. –</w:t>
      </w:r>
      <w:r w:rsidR="00280BAC" w:rsidRPr="00C74BA7">
        <w:rPr>
          <w:rFonts w:eastAsia="Times New Roman" w:cs="Times New Roman"/>
          <w:szCs w:val="28"/>
          <w:lang w:eastAsia="ru-RU"/>
        </w:rPr>
        <w:t xml:space="preserve"> </w:t>
      </w:r>
      <w:r w:rsidR="008C257C" w:rsidRPr="00C74BA7">
        <w:rPr>
          <w:rFonts w:eastAsia="Calibri" w:cs="Times New Roman"/>
        </w:rPr>
        <w:t>93,3</w:t>
      </w:r>
      <w:r w:rsidRPr="00C74BA7">
        <w:rPr>
          <w:rFonts w:eastAsia="Times New Roman" w:cs="Times New Roman"/>
          <w:szCs w:val="28"/>
          <w:lang w:eastAsia="ru-RU"/>
        </w:rPr>
        <w:t>%)</w:t>
      </w:r>
      <w:r w:rsidRPr="00C74BA7">
        <w:rPr>
          <w:rFonts w:eastAsia="Calibri" w:cs="Times New Roman"/>
        </w:rPr>
        <w:t>;</w:t>
      </w:r>
    </w:p>
    <w:p w:rsidR="002B372C" w:rsidRPr="00C74BA7" w:rsidRDefault="002B372C" w:rsidP="004F0974">
      <w:pPr>
        <w:widowControl w:val="0"/>
        <w:suppressAutoHyphens/>
        <w:jc w:val="both"/>
        <w:rPr>
          <w:rFonts w:eastAsia="Calibri" w:cs="Times New Roman"/>
        </w:rPr>
      </w:pPr>
      <w:r w:rsidRPr="00C74BA7">
        <w:rPr>
          <w:rFonts w:eastAsia="Calibri" w:cs="Times New Roman"/>
        </w:rPr>
        <w:t>-газоснабжения –</w:t>
      </w:r>
      <w:r w:rsidR="008C257C" w:rsidRPr="00C74BA7">
        <w:rPr>
          <w:rFonts w:eastAsia="Calibri" w:cs="Times New Roman"/>
        </w:rPr>
        <w:t xml:space="preserve"> 97,3</w:t>
      </w:r>
      <w:r w:rsidRPr="00C74BA7">
        <w:rPr>
          <w:rFonts w:eastAsia="Calibri" w:cs="Times New Roman"/>
        </w:rPr>
        <w:t xml:space="preserve">% </w:t>
      </w:r>
      <w:r w:rsidRPr="00C74BA7">
        <w:rPr>
          <w:rFonts w:eastAsia="Times New Roman" w:cs="Times New Roman"/>
          <w:szCs w:val="28"/>
          <w:lang w:eastAsia="ru-RU"/>
        </w:rPr>
        <w:t>(в 20</w:t>
      </w:r>
      <w:r w:rsidR="007B6F2D" w:rsidRPr="00C74BA7">
        <w:rPr>
          <w:rFonts w:eastAsia="Times New Roman" w:cs="Times New Roman"/>
          <w:szCs w:val="28"/>
          <w:lang w:eastAsia="ru-RU"/>
        </w:rPr>
        <w:t>2</w:t>
      </w:r>
      <w:r w:rsidR="008C257C" w:rsidRPr="00C74BA7">
        <w:rPr>
          <w:rFonts w:eastAsia="Times New Roman" w:cs="Times New Roman"/>
          <w:szCs w:val="28"/>
          <w:lang w:eastAsia="ru-RU"/>
        </w:rPr>
        <w:t>3</w:t>
      </w:r>
      <w:r w:rsidRPr="00C74BA7">
        <w:rPr>
          <w:rFonts w:eastAsia="Times New Roman" w:cs="Times New Roman"/>
          <w:szCs w:val="28"/>
          <w:lang w:eastAsia="ru-RU"/>
        </w:rPr>
        <w:t xml:space="preserve"> г. – </w:t>
      </w:r>
      <w:r w:rsidR="008C257C" w:rsidRPr="00C74BA7">
        <w:rPr>
          <w:rFonts w:eastAsia="Calibri" w:cs="Times New Roman"/>
        </w:rPr>
        <w:t>98,8</w:t>
      </w:r>
      <w:r w:rsidRPr="00C74BA7">
        <w:rPr>
          <w:rFonts w:eastAsia="Times New Roman" w:cs="Times New Roman"/>
          <w:szCs w:val="28"/>
          <w:lang w:eastAsia="ru-RU"/>
        </w:rPr>
        <w:t>%)</w:t>
      </w:r>
      <w:r w:rsidRPr="00C74BA7">
        <w:rPr>
          <w:rFonts w:eastAsia="Calibri" w:cs="Times New Roman"/>
        </w:rPr>
        <w:t>.</w:t>
      </w:r>
    </w:p>
    <w:p w:rsidR="002B372C" w:rsidRPr="00C74BA7" w:rsidRDefault="002B372C" w:rsidP="004F0974">
      <w:pPr>
        <w:widowControl w:val="0"/>
        <w:suppressAutoHyphens/>
        <w:ind w:firstLine="709"/>
        <w:jc w:val="both"/>
        <w:rPr>
          <w:rFonts w:eastAsia="Calibri" w:cs="Times New Roman"/>
          <w:color w:val="000000" w:themeColor="text1"/>
        </w:rPr>
      </w:pPr>
      <w:r w:rsidRPr="00C74BA7">
        <w:rPr>
          <w:rFonts w:eastAsia="Calibri" w:cs="Times New Roman"/>
          <w:color w:val="000000" w:themeColor="text1"/>
        </w:rPr>
        <w:t>Данный факт обусловлен своевременным ремонтом коммунальных сетей города, а также применением энергосберегающих технологий.</w:t>
      </w:r>
    </w:p>
    <w:p w:rsidR="00733FAB" w:rsidRPr="00C74BA7" w:rsidRDefault="00733FAB" w:rsidP="007B6F2D">
      <w:pPr>
        <w:ind w:firstLine="709"/>
        <w:jc w:val="both"/>
        <w:rPr>
          <w:rFonts w:eastAsia="Times New Roman" w:cs="Times New Roman"/>
          <w:b/>
          <w:color w:val="FF0000"/>
          <w:szCs w:val="28"/>
          <w:lang w:eastAsia="ru-RU"/>
        </w:rPr>
      </w:pPr>
    </w:p>
    <w:p w:rsidR="006D427D" w:rsidRPr="00C74BA7" w:rsidRDefault="00EE3DBC" w:rsidP="007B6F2D">
      <w:pPr>
        <w:ind w:firstLine="709"/>
        <w:jc w:val="both"/>
        <w:rPr>
          <w:rFonts w:eastAsia="Times New Roman" w:cs="Times New Roman"/>
          <w:b/>
          <w:szCs w:val="28"/>
          <w:lang w:eastAsia="ru-RU"/>
        </w:rPr>
      </w:pPr>
      <w:r w:rsidRPr="00C74BA7">
        <w:rPr>
          <w:rFonts w:eastAsia="Times New Roman" w:cs="Times New Roman"/>
          <w:b/>
          <w:szCs w:val="28"/>
          <w:lang w:eastAsia="ru-RU"/>
        </w:rPr>
        <w:t>3</w:t>
      </w:r>
      <w:r w:rsidR="00651ECE" w:rsidRPr="00C74BA7">
        <w:rPr>
          <w:rFonts w:eastAsia="Times New Roman" w:cs="Times New Roman"/>
          <w:b/>
          <w:szCs w:val="28"/>
          <w:lang w:eastAsia="ru-RU"/>
        </w:rPr>
        <w:t>8</w:t>
      </w:r>
      <w:r w:rsidR="006D427D" w:rsidRPr="00C74BA7">
        <w:rPr>
          <w:rFonts w:eastAsia="Times New Roman" w:cs="Times New Roman"/>
          <w:b/>
          <w:szCs w:val="28"/>
          <w:lang w:eastAsia="ru-RU"/>
        </w:rPr>
        <w:t>.</w:t>
      </w:r>
      <w:r w:rsidR="00600601" w:rsidRPr="00C74BA7">
        <w:rPr>
          <w:rFonts w:eastAsia="Times New Roman" w:cs="Times New Roman"/>
          <w:b/>
          <w:szCs w:val="28"/>
          <w:lang w:eastAsia="ru-RU"/>
        </w:rPr>
        <w:t> </w:t>
      </w:r>
      <w:r w:rsidR="006D427D" w:rsidRPr="00C74BA7">
        <w:rPr>
          <w:rFonts w:eastAsia="Times New Roman" w:cs="Times New Roman"/>
          <w:b/>
          <w:szCs w:val="28"/>
          <w:lang w:eastAsia="ru-RU"/>
        </w:rPr>
        <w:t>Среднегодовая численность постоянного населения</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 xml:space="preserve">По данным Астраханьстата среднегодовая численность постоянного населения в 2024 году составила 465,757 тыс. чел. и снизилась к уровню 2023 года на 0,3%. </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В 2024 году по сравнению с предыдущим годом наблюдалось снижение рождаемости – 4 683 чел.</w:t>
      </w:r>
      <w:r w:rsidRPr="00C74BA7">
        <w:t>, п</w:t>
      </w:r>
      <w:r w:rsidRPr="00C74BA7">
        <w:rPr>
          <w:rFonts w:eastAsia="Times New Roman" w:cs="Times New Roman"/>
          <w:szCs w:val="28"/>
          <w:lang w:eastAsia="ru-RU"/>
        </w:rPr>
        <w:t>ри этом, показатель смертности демонстрирует незначительный рост – 5 802 чел., что привело к формированию естественной убыли населения (1 119 чел.).</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Миграционный прирост составил 1 585 человек,  в связи с переходом на электронный учет мигрантов, что существенно увеличило полноту сбора сведений в отношении иностранных граждан и лиц без гражданства.</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 xml:space="preserve">Исходя из установившихся тенденций, в 2025-2027 годах будет наблюдаться сокращение численности населения г. Астрахани. </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 xml:space="preserve">В планируемом трехлетнем периоде число родившихся прогнозируется на уровне: в 2025 году – 4 499 чел., в 2026 году – 4 405 чел., в 2027 году –      4 400 чел. </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t xml:space="preserve">Прогнозируется </w:t>
      </w:r>
      <w:r w:rsidRPr="00C74BA7">
        <w:t xml:space="preserve">увеличение числа умерших к концу трехлетнего периода: в 2025 году – до 5 981 чел., в 2026 году – до 5 998 чел., в 2027 году – до 6 015 чел. </w:t>
      </w:r>
      <w:r w:rsidRPr="00C74BA7">
        <w:rPr>
          <w:rFonts w:eastAsia="Times New Roman" w:cs="Times New Roman"/>
          <w:szCs w:val="28"/>
          <w:lang w:eastAsia="ru-RU"/>
        </w:rPr>
        <w:t xml:space="preserve">В результате при снижении роста рождаемости и незначительном увеличении смертности в целом по городу планируется естественная убыль населения. </w:t>
      </w:r>
    </w:p>
    <w:p w:rsidR="0009635F" w:rsidRPr="00C74BA7" w:rsidRDefault="0009635F" w:rsidP="0009635F">
      <w:pPr>
        <w:ind w:firstLine="709"/>
        <w:jc w:val="both"/>
        <w:rPr>
          <w:rFonts w:eastAsia="Times New Roman" w:cs="Times New Roman"/>
          <w:szCs w:val="28"/>
          <w:lang w:eastAsia="ru-RU"/>
        </w:rPr>
      </w:pPr>
      <w:r w:rsidRPr="00C74BA7">
        <w:rPr>
          <w:rFonts w:eastAsia="Times New Roman" w:cs="Times New Roman"/>
          <w:szCs w:val="28"/>
          <w:lang w:eastAsia="ru-RU"/>
        </w:rPr>
        <w:lastRenderedPageBreak/>
        <w:t xml:space="preserve">В 2025-2027 годах сокращению численности населения также будет способствовать отрицательная динамика миграции, в том числе трудовой и образовательной (учебной) в пределах РФ. </w:t>
      </w:r>
    </w:p>
    <w:p w:rsidR="00C27E09" w:rsidRPr="00C74BA7" w:rsidRDefault="0009635F" w:rsidP="00032054">
      <w:pPr>
        <w:spacing w:before="120"/>
        <w:ind w:firstLine="709"/>
        <w:jc w:val="both"/>
        <w:rPr>
          <w:rFonts w:eastAsia="Times New Roman" w:cs="Times New Roman"/>
          <w:szCs w:val="28"/>
          <w:lang w:eastAsia="ru-RU"/>
        </w:rPr>
      </w:pPr>
      <w:r w:rsidRPr="00C74BA7">
        <w:rPr>
          <w:rFonts w:eastAsia="Times New Roman" w:cs="Times New Roman"/>
          <w:szCs w:val="28"/>
          <w:lang w:eastAsia="ru-RU"/>
        </w:rPr>
        <w:t>В результате в прогнозируемом периоде планируется сокращение среднегодовой численности населения: в 2025 году – до 464,599 тыс. чел., в 2026 году – до 461,714 тыс. чел., в 2027 году – до 458,437 тыс. чел.</w:t>
      </w:r>
    </w:p>
    <w:p w:rsidR="00D06B7D" w:rsidRPr="00C74BA7" w:rsidRDefault="00D06B7D" w:rsidP="00A51DDF">
      <w:pPr>
        <w:pStyle w:val="ConsPlusNormal"/>
        <w:spacing w:before="120"/>
        <w:ind w:firstLine="0"/>
        <w:jc w:val="center"/>
        <w:rPr>
          <w:rFonts w:ascii="Times New Roman" w:eastAsia="Calibri" w:hAnsi="Times New Roman" w:cs="Times New Roman"/>
          <w:b/>
          <w:color w:val="000000" w:themeColor="text1"/>
          <w:sz w:val="28"/>
          <w:szCs w:val="28"/>
          <w:lang w:eastAsia="en-US"/>
        </w:rPr>
      </w:pPr>
      <w:r w:rsidRPr="00C74BA7">
        <w:rPr>
          <w:rFonts w:ascii="Times New Roman" w:eastAsia="Calibri" w:hAnsi="Times New Roman" w:cs="Times New Roman"/>
          <w:b/>
          <w:color w:val="000000" w:themeColor="text1"/>
          <w:sz w:val="28"/>
          <w:szCs w:val="28"/>
          <w:lang w:eastAsia="en-US"/>
        </w:rPr>
        <w:t>Энергосбережение и повышение энергетической эффективности</w:t>
      </w:r>
    </w:p>
    <w:p w:rsidR="007B65B3" w:rsidRPr="00C74BA7" w:rsidRDefault="007B65B3" w:rsidP="00C85035">
      <w:pPr>
        <w:pStyle w:val="ConsPlusNormal"/>
        <w:spacing w:after="120"/>
        <w:ind w:firstLine="709"/>
        <w:jc w:val="both"/>
        <w:rPr>
          <w:rFonts w:ascii="Times New Roman" w:eastAsia="Calibri" w:hAnsi="Times New Roman" w:cs="Times New Roman"/>
          <w:color w:val="000000" w:themeColor="text1"/>
          <w:sz w:val="28"/>
          <w:szCs w:val="28"/>
          <w:lang w:eastAsia="en-US"/>
        </w:rPr>
      </w:pPr>
      <w:r w:rsidRPr="00C74BA7">
        <w:rPr>
          <w:rFonts w:ascii="Times New Roman" w:eastAsia="Calibri" w:hAnsi="Times New Roman" w:cs="Times New Roman"/>
          <w:color w:val="000000" w:themeColor="text1"/>
          <w:sz w:val="28"/>
          <w:szCs w:val="28"/>
          <w:lang w:eastAsia="en-US"/>
        </w:rPr>
        <w:t xml:space="preserve">Одним из приоритетных направлений энергосберегающей политики является жилищно-коммунальное хозяйство (ЖКХ). Для повышения эффективности энергосбережения в ЖКХ большое значение имеет не только внедрение новейшего оборудования или технологий, но также рациональное использование </w:t>
      </w:r>
      <w:r w:rsidR="002F3A28" w:rsidRPr="00C74BA7">
        <w:rPr>
          <w:rFonts w:ascii="Times New Roman" w:eastAsia="Calibri" w:hAnsi="Times New Roman" w:cs="Times New Roman"/>
          <w:color w:val="000000" w:themeColor="text1"/>
          <w:sz w:val="28"/>
          <w:szCs w:val="28"/>
          <w:lang w:eastAsia="en-US"/>
        </w:rPr>
        <w:t>энергоресурсов</w:t>
      </w:r>
      <w:r w:rsidRPr="00C74BA7">
        <w:rPr>
          <w:rFonts w:ascii="Times New Roman" w:eastAsia="Calibri" w:hAnsi="Times New Roman" w:cs="Times New Roman"/>
          <w:color w:val="000000" w:themeColor="text1"/>
          <w:sz w:val="28"/>
          <w:szCs w:val="28"/>
          <w:lang w:eastAsia="en-US"/>
        </w:rPr>
        <w:t>.</w:t>
      </w:r>
    </w:p>
    <w:p w:rsidR="00D30F81" w:rsidRPr="00C74BA7" w:rsidRDefault="00651ECE" w:rsidP="007B6F2D">
      <w:pPr>
        <w:ind w:firstLine="709"/>
        <w:jc w:val="both"/>
        <w:rPr>
          <w:b/>
          <w:szCs w:val="28"/>
        </w:rPr>
      </w:pPr>
      <w:r w:rsidRPr="00C74BA7">
        <w:rPr>
          <w:b/>
          <w:szCs w:val="28"/>
        </w:rPr>
        <w:t>39</w:t>
      </w:r>
      <w:r w:rsidR="00D30F81" w:rsidRPr="00C74BA7">
        <w:rPr>
          <w:b/>
          <w:szCs w:val="28"/>
        </w:rPr>
        <w:t>.</w:t>
      </w:r>
      <w:r w:rsidR="00600601" w:rsidRPr="00C74BA7">
        <w:rPr>
          <w:b/>
          <w:szCs w:val="28"/>
        </w:rPr>
        <w:t> </w:t>
      </w:r>
      <w:r w:rsidR="00D30F81" w:rsidRPr="00C74BA7">
        <w:rPr>
          <w:b/>
          <w:szCs w:val="28"/>
        </w:rPr>
        <w:t>Удельная величина потребления энергетических ресурсов в многоквартирных домах</w:t>
      </w:r>
    </w:p>
    <w:p w:rsidR="00D12317" w:rsidRPr="00C74BA7" w:rsidRDefault="00D12317" w:rsidP="00D12317">
      <w:pPr>
        <w:spacing w:line="240" w:lineRule="atLeast"/>
        <w:ind w:firstLine="709"/>
        <w:jc w:val="both"/>
        <w:rPr>
          <w:szCs w:val="28"/>
        </w:rPr>
      </w:pPr>
      <w:r w:rsidRPr="00C74BA7">
        <w:rPr>
          <w:szCs w:val="28"/>
        </w:rPr>
        <w:t>Удельные величины потребления энергетических ресурсов в многоквартирных домах, а именно: «Электрической энергии», «Горячей воды», «Холодной воды» и «Природного газа» определяются как отношение объёма потребленного ресурса к числу проживающих человек в многоквартирных домах, которым отпущен соответствующий энергетический ресурс.</w:t>
      </w:r>
    </w:p>
    <w:p w:rsidR="00D12317" w:rsidRPr="00C74BA7" w:rsidRDefault="00D12317" w:rsidP="00D12317">
      <w:pPr>
        <w:spacing w:line="240" w:lineRule="atLeast"/>
        <w:ind w:firstLine="709"/>
        <w:jc w:val="both"/>
        <w:rPr>
          <w:szCs w:val="28"/>
        </w:rPr>
      </w:pPr>
      <w:r w:rsidRPr="00C74BA7">
        <w:rPr>
          <w:szCs w:val="28"/>
        </w:rPr>
        <w:t xml:space="preserve">Удельная величина потребления «Тепловой энергии» определяется как отношение объема потребления тепловой энергии в многоквартирных домах к общей площади многоквартирных домов. </w:t>
      </w:r>
    </w:p>
    <w:p w:rsidR="00D12317" w:rsidRPr="00C74BA7" w:rsidRDefault="00D12317" w:rsidP="00D12317">
      <w:pPr>
        <w:spacing w:line="240" w:lineRule="atLeast"/>
        <w:ind w:firstLine="709"/>
        <w:jc w:val="both"/>
        <w:rPr>
          <w:szCs w:val="28"/>
        </w:rPr>
      </w:pPr>
      <w:r w:rsidRPr="00C74BA7">
        <w:rPr>
          <w:szCs w:val="28"/>
        </w:rPr>
        <w:t>- в 2021 г. показатель составил:</w:t>
      </w:r>
    </w:p>
    <w:p w:rsidR="00D12317" w:rsidRPr="00C74BA7" w:rsidRDefault="00D12317" w:rsidP="00D12317">
      <w:pPr>
        <w:spacing w:line="240" w:lineRule="atLeast"/>
        <w:ind w:firstLine="709"/>
        <w:jc w:val="both"/>
        <w:rPr>
          <w:szCs w:val="28"/>
        </w:rPr>
      </w:pPr>
      <w:r w:rsidRPr="00C74BA7">
        <w:rPr>
          <w:szCs w:val="28"/>
        </w:rPr>
        <w:t>электрическая энергия – 860,06</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11,57</w:t>
      </w:r>
    </w:p>
    <w:p w:rsidR="00D12317" w:rsidRPr="00C74BA7" w:rsidRDefault="00D12317" w:rsidP="00D12317">
      <w:pPr>
        <w:spacing w:line="240" w:lineRule="atLeast"/>
        <w:ind w:firstLine="709"/>
        <w:jc w:val="both"/>
        <w:rPr>
          <w:szCs w:val="28"/>
        </w:rPr>
      </w:pPr>
      <w:r w:rsidRPr="00C74BA7">
        <w:rPr>
          <w:szCs w:val="28"/>
        </w:rPr>
        <w:t>холодная вода – 83,15</w:t>
      </w:r>
    </w:p>
    <w:p w:rsidR="00D12317" w:rsidRPr="00C74BA7" w:rsidRDefault="00D12317" w:rsidP="00D12317">
      <w:pPr>
        <w:spacing w:line="240" w:lineRule="atLeast"/>
        <w:ind w:firstLine="709"/>
        <w:jc w:val="both"/>
        <w:rPr>
          <w:szCs w:val="28"/>
        </w:rPr>
      </w:pPr>
      <w:r w:rsidRPr="00C74BA7">
        <w:rPr>
          <w:szCs w:val="28"/>
        </w:rPr>
        <w:t>природный газ – 256,40</w:t>
      </w:r>
    </w:p>
    <w:p w:rsidR="00D12317" w:rsidRPr="00C74BA7" w:rsidRDefault="00D12317" w:rsidP="00D12317">
      <w:pPr>
        <w:spacing w:line="240" w:lineRule="atLeast"/>
        <w:ind w:firstLine="709"/>
        <w:jc w:val="both"/>
        <w:rPr>
          <w:szCs w:val="28"/>
        </w:rPr>
      </w:pPr>
      <w:r w:rsidRPr="00C74BA7">
        <w:rPr>
          <w:szCs w:val="28"/>
        </w:rPr>
        <w:t>- 2022 г. показатель составил:</w:t>
      </w:r>
    </w:p>
    <w:p w:rsidR="00D12317" w:rsidRPr="00C74BA7" w:rsidRDefault="00D12317" w:rsidP="00D12317">
      <w:pPr>
        <w:spacing w:line="240" w:lineRule="atLeast"/>
        <w:ind w:firstLine="709"/>
        <w:jc w:val="both"/>
        <w:rPr>
          <w:szCs w:val="28"/>
        </w:rPr>
      </w:pPr>
      <w:r w:rsidRPr="00C74BA7">
        <w:rPr>
          <w:szCs w:val="28"/>
        </w:rPr>
        <w:t>электрическая энергия – 846,14</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12,72</w:t>
      </w:r>
    </w:p>
    <w:p w:rsidR="00D12317" w:rsidRPr="00C74BA7" w:rsidRDefault="00D12317" w:rsidP="00D12317">
      <w:pPr>
        <w:spacing w:line="240" w:lineRule="atLeast"/>
        <w:ind w:firstLine="709"/>
        <w:jc w:val="both"/>
        <w:rPr>
          <w:szCs w:val="28"/>
        </w:rPr>
      </w:pPr>
      <w:r w:rsidRPr="00C74BA7">
        <w:rPr>
          <w:szCs w:val="28"/>
        </w:rPr>
        <w:t>холодная вода –49,10</w:t>
      </w:r>
    </w:p>
    <w:p w:rsidR="00D12317" w:rsidRPr="00C74BA7" w:rsidRDefault="00D12317" w:rsidP="00D12317">
      <w:pPr>
        <w:spacing w:line="240" w:lineRule="atLeast"/>
        <w:ind w:firstLine="709"/>
        <w:jc w:val="both"/>
        <w:rPr>
          <w:szCs w:val="28"/>
        </w:rPr>
      </w:pPr>
      <w:r w:rsidRPr="00C74BA7">
        <w:rPr>
          <w:szCs w:val="28"/>
        </w:rPr>
        <w:t>природный газ – 257,58</w:t>
      </w:r>
    </w:p>
    <w:p w:rsidR="00D12317" w:rsidRPr="00C74BA7" w:rsidRDefault="00D12317" w:rsidP="00D12317">
      <w:pPr>
        <w:spacing w:line="240" w:lineRule="atLeast"/>
        <w:ind w:firstLine="709"/>
        <w:jc w:val="both"/>
        <w:rPr>
          <w:szCs w:val="28"/>
        </w:rPr>
      </w:pPr>
      <w:r w:rsidRPr="00C74BA7">
        <w:rPr>
          <w:szCs w:val="28"/>
        </w:rPr>
        <w:t>- в 2023 г. показатель составил:</w:t>
      </w:r>
    </w:p>
    <w:p w:rsidR="00D12317" w:rsidRPr="00C74BA7" w:rsidRDefault="00D12317" w:rsidP="00D12317">
      <w:pPr>
        <w:spacing w:line="240" w:lineRule="atLeast"/>
        <w:ind w:firstLine="709"/>
        <w:jc w:val="both"/>
        <w:rPr>
          <w:szCs w:val="28"/>
        </w:rPr>
      </w:pPr>
      <w:r w:rsidRPr="00C74BA7">
        <w:rPr>
          <w:szCs w:val="28"/>
        </w:rPr>
        <w:t>электрическая энергия – 817,38</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12,59</w:t>
      </w:r>
    </w:p>
    <w:p w:rsidR="00D12317" w:rsidRPr="00C74BA7" w:rsidRDefault="00D12317" w:rsidP="00D12317">
      <w:pPr>
        <w:spacing w:line="240" w:lineRule="atLeast"/>
        <w:ind w:firstLine="708"/>
        <w:jc w:val="both"/>
        <w:rPr>
          <w:szCs w:val="28"/>
        </w:rPr>
      </w:pPr>
      <w:r w:rsidRPr="00C74BA7">
        <w:rPr>
          <w:szCs w:val="28"/>
        </w:rPr>
        <w:t>холодная вода –59,14</w:t>
      </w:r>
    </w:p>
    <w:p w:rsidR="00D12317" w:rsidRPr="00C74BA7" w:rsidRDefault="00D12317" w:rsidP="00D12317">
      <w:pPr>
        <w:spacing w:line="240" w:lineRule="atLeast"/>
        <w:ind w:firstLine="709"/>
        <w:jc w:val="both"/>
        <w:rPr>
          <w:szCs w:val="28"/>
        </w:rPr>
      </w:pPr>
      <w:r w:rsidRPr="00C74BA7">
        <w:rPr>
          <w:szCs w:val="28"/>
        </w:rPr>
        <w:t>природный газ – 247,71</w:t>
      </w:r>
    </w:p>
    <w:p w:rsidR="00D12317" w:rsidRPr="00C74BA7" w:rsidRDefault="00D12317" w:rsidP="00D12317">
      <w:pPr>
        <w:spacing w:line="240" w:lineRule="atLeast"/>
        <w:ind w:firstLine="709"/>
        <w:jc w:val="both"/>
        <w:rPr>
          <w:szCs w:val="28"/>
        </w:rPr>
      </w:pPr>
      <w:r w:rsidRPr="00C74BA7">
        <w:rPr>
          <w:szCs w:val="28"/>
        </w:rPr>
        <w:t>- в 2024 г. показатель составил:</w:t>
      </w:r>
    </w:p>
    <w:p w:rsidR="00D12317" w:rsidRPr="00C74BA7" w:rsidRDefault="00D12317" w:rsidP="00D12317">
      <w:pPr>
        <w:spacing w:line="240" w:lineRule="atLeast"/>
        <w:ind w:firstLine="709"/>
        <w:jc w:val="both"/>
        <w:rPr>
          <w:szCs w:val="28"/>
        </w:rPr>
      </w:pPr>
      <w:r w:rsidRPr="00C74BA7">
        <w:rPr>
          <w:szCs w:val="28"/>
        </w:rPr>
        <w:t>электрическая энергия – 816,35</w:t>
      </w:r>
    </w:p>
    <w:p w:rsidR="00D12317" w:rsidRPr="00C74BA7" w:rsidRDefault="00D12317" w:rsidP="00D12317">
      <w:pPr>
        <w:spacing w:line="240" w:lineRule="atLeast"/>
        <w:ind w:firstLine="709"/>
        <w:jc w:val="both"/>
        <w:rPr>
          <w:szCs w:val="28"/>
        </w:rPr>
      </w:pPr>
      <w:r w:rsidRPr="00C74BA7">
        <w:rPr>
          <w:szCs w:val="28"/>
        </w:rPr>
        <w:lastRenderedPageBreak/>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13,00</w:t>
      </w:r>
    </w:p>
    <w:p w:rsidR="00D12317" w:rsidRPr="00C74BA7" w:rsidRDefault="00D12317" w:rsidP="00D12317">
      <w:pPr>
        <w:spacing w:line="240" w:lineRule="atLeast"/>
        <w:ind w:firstLine="709"/>
        <w:jc w:val="both"/>
        <w:rPr>
          <w:szCs w:val="28"/>
        </w:rPr>
      </w:pPr>
      <w:r w:rsidRPr="00C74BA7">
        <w:rPr>
          <w:szCs w:val="28"/>
        </w:rPr>
        <w:t>холодная вода –60,40</w:t>
      </w:r>
    </w:p>
    <w:p w:rsidR="00D12317" w:rsidRPr="00C74BA7" w:rsidRDefault="00D12317" w:rsidP="00D12317">
      <w:pPr>
        <w:spacing w:line="240" w:lineRule="atLeast"/>
        <w:ind w:firstLine="709"/>
        <w:jc w:val="both"/>
        <w:rPr>
          <w:szCs w:val="28"/>
        </w:rPr>
      </w:pPr>
      <w:r w:rsidRPr="00C74BA7">
        <w:rPr>
          <w:szCs w:val="28"/>
        </w:rPr>
        <w:t>природный газ – 258,11</w:t>
      </w:r>
    </w:p>
    <w:p w:rsidR="00D12317" w:rsidRPr="00C74BA7" w:rsidRDefault="00D12317" w:rsidP="00D12317">
      <w:pPr>
        <w:spacing w:line="240" w:lineRule="atLeast"/>
        <w:ind w:firstLine="709"/>
        <w:jc w:val="both"/>
        <w:rPr>
          <w:szCs w:val="28"/>
        </w:rPr>
      </w:pPr>
      <w:r w:rsidRPr="00C74BA7">
        <w:rPr>
          <w:szCs w:val="28"/>
        </w:rPr>
        <w:t>- в 2025 г. показатель составит:</w:t>
      </w:r>
    </w:p>
    <w:p w:rsidR="00D12317" w:rsidRPr="00C74BA7" w:rsidRDefault="00D12317" w:rsidP="00D12317">
      <w:pPr>
        <w:spacing w:line="240" w:lineRule="atLeast"/>
        <w:ind w:firstLine="709"/>
        <w:jc w:val="both"/>
        <w:rPr>
          <w:szCs w:val="28"/>
        </w:rPr>
      </w:pPr>
      <w:r w:rsidRPr="00C74BA7">
        <w:rPr>
          <w:szCs w:val="28"/>
        </w:rPr>
        <w:t>электрическая энергия – 816,32</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12,96</w:t>
      </w:r>
    </w:p>
    <w:p w:rsidR="00D12317" w:rsidRPr="00C74BA7" w:rsidRDefault="00D12317" w:rsidP="00D12317">
      <w:pPr>
        <w:spacing w:line="240" w:lineRule="atLeast"/>
        <w:ind w:firstLine="709"/>
        <w:jc w:val="both"/>
        <w:rPr>
          <w:szCs w:val="28"/>
        </w:rPr>
      </w:pPr>
      <w:r w:rsidRPr="00C74BA7">
        <w:rPr>
          <w:szCs w:val="28"/>
        </w:rPr>
        <w:t>холодная вода –63,83</w:t>
      </w:r>
    </w:p>
    <w:p w:rsidR="00D12317" w:rsidRPr="00C74BA7" w:rsidRDefault="00D12317" w:rsidP="00D12317">
      <w:pPr>
        <w:spacing w:line="240" w:lineRule="atLeast"/>
        <w:ind w:firstLine="709"/>
        <w:jc w:val="both"/>
        <w:rPr>
          <w:szCs w:val="28"/>
        </w:rPr>
      </w:pPr>
      <w:r w:rsidRPr="00C74BA7">
        <w:rPr>
          <w:szCs w:val="28"/>
        </w:rPr>
        <w:t>природный газ – 258,91</w:t>
      </w:r>
    </w:p>
    <w:p w:rsidR="00D12317" w:rsidRPr="00C74BA7" w:rsidRDefault="00D12317" w:rsidP="00D12317">
      <w:pPr>
        <w:spacing w:line="240" w:lineRule="atLeast"/>
        <w:ind w:firstLine="709"/>
        <w:jc w:val="both"/>
        <w:rPr>
          <w:szCs w:val="28"/>
        </w:rPr>
      </w:pPr>
      <w:r w:rsidRPr="00C74BA7">
        <w:rPr>
          <w:szCs w:val="28"/>
        </w:rPr>
        <w:t>- в 2026 г. показатель составит:</w:t>
      </w:r>
    </w:p>
    <w:p w:rsidR="00D12317" w:rsidRPr="00C74BA7" w:rsidRDefault="00D12317" w:rsidP="00D12317">
      <w:pPr>
        <w:spacing w:line="240" w:lineRule="atLeast"/>
        <w:ind w:firstLine="709"/>
        <w:jc w:val="both"/>
        <w:rPr>
          <w:szCs w:val="28"/>
        </w:rPr>
      </w:pPr>
      <w:r w:rsidRPr="00C74BA7">
        <w:rPr>
          <w:szCs w:val="28"/>
        </w:rPr>
        <w:t>электрическая энергия – 816,32</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13,05</w:t>
      </w:r>
    </w:p>
    <w:p w:rsidR="00D12317" w:rsidRPr="00C74BA7" w:rsidRDefault="00D12317" w:rsidP="00D12317">
      <w:pPr>
        <w:spacing w:line="240" w:lineRule="atLeast"/>
        <w:ind w:firstLine="709"/>
        <w:jc w:val="both"/>
        <w:rPr>
          <w:szCs w:val="28"/>
        </w:rPr>
      </w:pPr>
      <w:r w:rsidRPr="00C74BA7">
        <w:rPr>
          <w:szCs w:val="28"/>
        </w:rPr>
        <w:t>холодная вода –62,65</w:t>
      </w:r>
    </w:p>
    <w:p w:rsidR="00D12317" w:rsidRPr="00C74BA7" w:rsidRDefault="00D12317" w:rsidP="00D12317">
      <w:pPr>
        <w:spacing w:line="240" w:lineRule="atLeast"/>
        <w:ind w:firstLine="709"/>
        <w:jc w:val="both"/>
        <w:rPr>
          <w:szCs w:val="28"/>
        </w:rPr>
      </w:pPr>
      <w:r w:rsidRPr="00C74BA7">
        <w:rPr>
          <w:szCs w:val="28"/>
        </w:rPr>
        <w:t>природный газ –259,27</w:t>
      </w:r>
    </w:p>
    <w:p w:rsidR="00D12317" w:rsidRPr="00C74BA7" w:rsidRDefault="00D12317" w:rsidP="00D12317">
      <w:pPr>
        <w:spacing w:line="240" w:lineRule="atLeast"/>
        <w:ind w:firstLine="709"/>
        <w:jc w:val="both"/>
        <w:rPr>
          <w:szCs w:val="28"/>
        </w:rPr>
      </w:pPr>
      <w:r w:rsidRPr="00C74BA7">
        <w:rPr>
          <w:szCs w:val="28"/>
        </w:rPr>
        <w:t>- в 2027 г. показатель составит:</w:t>
      </w:r>
    </w:p>
    <w:p w:rsidR="00D12317" w:rsidRPr="00C74BA7" w:rsidRDefault="00D12317" w:rsidP="00D12317">
      <w:pPr>
        <w:spacing w:line="240" w:lineRule="atLeast"/>
        <w:ind w:firstLine="709"/>
        <w:jc w:val="both"/>
        <w:rPr>
          <w:szCs w:val="28"/>
        </w:rPr>
      </w:pPr>
      <w:r w:rsidRPr="00C74BA7">
        <w:rPr>
          <w:szCs w:val="28"/>
        </w:rPr>
        <w:t>электрическая энергия – 816,32</w:t>
      </w:r>
    </w:p>
    <w:p w:rsidR="00D12317" w:rsidRPr="00C74BA7" w:rsidRDefault="00D12317" w:rsidP="00D12317">
      <w:pPr>
        <w:spacing w:line="240" w:lineRule="atLeast"/>
        <w:ind w:firstLine="709"/>
        <w:jc w:val="both"/>
        <w:rPr>
          <w:szCs w:val="28"/>
        </w:rPr>
      </w:pPr>
      <w:r w:rsidRPr="00C74BA7">
        <w:rPr>
          <w:szCs w:val="28"/>
        </w:rPr>
        <w:t>тепловая энергия – 0,17</w:t>
      </w:r>
    </w:p>
    <w:p w:rsidR="00D12317" w:rsidRPr="00C74BA7" w:rsidRDefault="00D12317" w:rsidP="00D12317">
      <w:pPr>
        <w:spacing w:line="240" w:lineRule="atLeast"/>
        <w:ind w:firstLine="709"/>
        <w:jc w:val="both"/>
        <w:rPr>
          <w:szCs w:val="28"/>
        </w:rPr>
      </w:pPr>
      <w:r w:rsidRPr="00C74BA7">
        <w:rPr>
          <w:szCs w:val="28"/>
        </w:rPr>
        <w:t>горячая вода – 13,07</w:t>
      </w:r>
    </w:p>
    <w:p w:rsidR="00D12317" w:rsidRPr="00C74BA7" w:rsidRDefault="00D12317" w:rsidP="00D12317">
      <w:pPr>
        <w:spacing w:line="240" w:lineRule="atLeast"/>
        <w:ind w:firstLine="709"/>
        <w:jc w:val="both"/>
        <w:rPr>
          <w:szCs w:val="28"/>
        </w:rPr>
      </w:pPr>
      <w:r w:rsidRPr="00C74BA7">
        <w:rPr>
          <w:szCs w:val="28"/>
        </w:rPr>
        <w:t>холодная вода –62,54</w:t>
      </w:r>
    </w:p>
    <w:p w:rsidR="00D12317" w:rsidRPr="00C74BA7" w:rsidRDefault="00D12317" w:rsidP="00D12317">
      <w:pPr>
        <w:spacing w:line="240" w:lineRule="atLeast"/>
        <w:ind w:firstLine="709"/>
        <w:jc w:val="both"/>
        <w:rPr>
          <w:szCs w:val="28"/>
        </w:rPr>
      </w:pPr>
      <w:r w:rsidRPr="00C74BA7">
        <w:rPr>
          <w:szCs w:val="28"/>
        </w:rPr>
        <w:t>природный газ –259,66</w:t>
      </w:r>
    </w:p>
    <w:p w:rsidR="00D12317" w:rsidRPr="00C74BA7" w:rsidRDefault="00D12317" w:rsidP="00D12317">
      <w:pPr>
        <w:pStyle w:val="ConsPlusCell"/>
        <w:ind w:firstLine="709"/>
        <w:jc w:val="both"/>
      </w:pPr>
      <w:r w:rsidRPr="00C74BA7">
        <w:rPr>
          <w:sz w:val="28"/>
          <w:szCs w:val="28"/>
        </w:rPr>
        <w:t>Удельный показатель потребления электрической энергии снизился, в связи с проведением мероприятий по энергосбережению в соответствии с Федеральным Законом от 23.11.2009 № 261-ФЗ «Об энергосбережении и о повышении энергетической эффективности и о внесении изменений в отдельные законодательные акты РФ»:</w:t>
      </w:r>
      <w:r w:rsidRPr="00C74BA7">
        <w:t xml:space="preserve"> </w:t>
      </w:r>
    </w:p>
    <w:p w:rsidR="00D12317" w:rsidRPr="00C74BA7" w:rsidRDefault="00D12317" w:rsidP="00D12317">
      <w:pPr>
        <w:pStyle w:val="ConsPlusCell"/>
        <w:ind w:firstLine="709"/>
        <w:jc w:val="both"/>
        <w:rPr>
          <w:sz w:val="28"/>
          <w:szCs w:val="28"/>
        </w:rPr>
      </w:pPr>
      <w:r w:rsidRPr="00C74BA7">
        <w:rPr>
          <w:sz w:val="28"/>
          <w:szCs w:val="28"/>
        </w:rPr>
        <w:t xml:space="preserve">- замена ламп накаливания на </w:t>
      </w:r>
      <w:proofErr w:type="spellStart"/>
      <w:r w:rsidRPr="00C74BA7">
        <w:rPr>
          <w:sz w:val="28"/>
          <w:szCs w:val="28"/>
        </w:rPr>
        <w:t>энергоэффективные</w:t>
      </w:r>
      <w:proofErr w:type="spellEnd"/>
      <w:r w:rsidRPr="00C74BA7">
        <w:rPr>
          <w:sz w:val="28"/>
          <w:szCs w:val="28"/>
        </w:rPr>
        <w:t xml:space="preserve"> лампы;</w:t>
      </w:r>
    </w:p>
    <w:p w:rsidR="00D12317" w:rsidRPr="00C74BA7" w:rsidRDefault="00D12317" w:rsidP="00D12317">
      <w:pPr>
        <w:pStyle w:val="ConsPlusCell"/>
        <w:ind w:firstLine="709"/>
        <w:jc w:val="both"/>
        <w:rPr>
          <w:sz w:val="28"/>
          <w:szCs w:val="28"/>
        </w:rPr>
      </w:pPr>
      <w:r w:rsidRPr="00C74BA7">
        <w:rPr>
          <w:sz w:val="28"/>
          <w:szCs w:val="28"/>
        </w:rPr>
        <w:t>- установка оборудования для автоматического освещения помещений в местах общего пользования.</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 xml:space="preserve">Также снизился рост числа потребителей электрической энергии, а </w:t>
      </w:r>
      <w:proofErr w:type="gramStart"/>
      <w:r w:rsidRPr="00C74BA7">
        <w:rPr>
          <w:color w:val="000000" w:themeColor="text1"/>
          <w:sz w:val="28"/>
          <w:szCs w:val="28"/>
        </w:rPr>
        <w:t>в следствие</w:t>
      </w:r>
      <w:proofErr w:type="gramEnd"/>
      <w:r w:rsidRPr="00C74BA7">
        <w:rPr>
          <w:color w:val="000000" w:themeColor="text1"/>
          <w:sz w:val="28"/>
          <w:szCs w:val="28"/>
        </w:rPr>
        <w:t xml:space="preserve"> и снизился объем отпуска энергетического ресурса.</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Удельный показатель объема потребления тепловой энергии в многоквартирных домах в 2024 году не изменился.</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Удельная величина потребления горячей воды в 2024 г. увеличилась в связи с тем, что темп снижения числа проживающих в многоквартирных домах, которым отпущен соответствующий ресурс, превысил темп снижения объема потребления горячей воды в многоквартирных домах.</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 xml:space="preserve">Удельная величина потребления холодной воды увеличилась в связи с использованием населением индивидуальных приборов учета потребления холодной воды, в результате чего начисление производится по показаниям приборов учета, а не </w:t>
      </w:r>
    </w:p>
    <w:p w:rsidR="00D12317" w:rsidRPr="00C74BA7" w:rsidRDefault="00D12317" w:rsidP="00D12317">
      <w:pPr>
        <w:pStyle w:val="ConsPlusCell"/>
        <w:jc w:val="both"/>
        <w:rPr>
          <w:color w:val="000000" w:themeColor="text1"/>
          <w:sz w:val="28"/>
          <w:szCs w:val="28"/>
        </w:rPr>
      </w:pPr>
    </w:p>
    <w:p w:rsidR="00D12317" w:rsidRPr="00C74BA7" w:rsidRDefault="00D12317" w:rsidP="00D12317">
      <w:pPr>
        <w:pStyle w:val="ConsPlusCell"/>
        <w:jc w:val="both"/>
        <w:rPr>
          <w:color w:val="000000" w:themeColor="text1"/>
          <w:sz w:val="28"/>
          <w:szCs w:val="28"/>
        </w:rPr>
      </w:pPr>
    </w:p>
    <w:p w:rsidR="00D12317" w:rsidRPr="00C74BA7" w:rsidRDefault="00D12317" w:rsidP="00D12317">
      <w:pPr>
        <w:pStyle w:val="ConsPlusCell"/>
        <w:jc w:val="both"/>
        <w:rPr>
          <w:color w:val="000000" w:themeColor="text1"/>
          <w:sz w:val="28"/>
          <w:szCs w:val="28"/>
        </w:rPr>
      </w:pPr>
      <w:r w:rsidRPr="00C74BA7">
        <w:rPr>
          <w:color w:val="000000" w:themeColor="text1"/>
          <w:sz w:val="28"/>
          <w:szCs w:val="28"/>
        </w:rPr>
        <w:lastRenderedPageBreak/>
        <w:t>по нормативам, а также произведенным в весенне-летний период поливом зеленых насаждений из системы питьевого водоснабжения.</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 xml:space="preserve">Удельная величина потребления природного газа в многоквартирных домах в 2024 году увеличилось в связи с тем, что увеличилось строительство многоквартирных и жилых домой, абонентов газа. </w:t>
      </w:r>
    </w:p>
    <w:p w:rsidR="00D12317" w:rsidRPr="00C74BA7" w:rsidRDefault="00D12317" w:rsidP="00934151">
      <w:pPr>
        <w:autoSpaceDE w:val="0"/>
        <w:autoSpaceDN w:val="0"/>
        <w:adjustRightInd w:val="0"/>
        <w:ind w:firstLine="709"/>
        <w:jc w:val="both"/>
        <w:rPr>
          <w:rFonts w:eastAsia="Calibri" w:cs="Times New Roman"/>
          <w:b/>
          <w:color w:val="FF0000"/>
          <w:sz w:val="26"/>
          <w:szCs w:val="26"/>
        </w:rPr>
      </w:pPr>
    </w:p>
    <w:p w:rsidR="00B5274D" w:rsidRPr="00C74BA7" w:rsidRDefault="00B5274D" w:rsidP="007B6F2D">
      <w:pPr>
        <w:autoSpaceDE w:val="0"/>
        <w:autoSpaceDN w:val="0"/>
        <w:adjustRightInd w:val="0"/>
        <w:ind w:firstLine="709"/>
        <w:jc w:val="both"/>
        <w:rPr>
          <w:rFonts w:eastAsia="Calibri" w:cs="Times New Roman"/>
          <w:szCs w:val="28"/>
        </w:rPr>
      </w:pPr>
      <w:r w:rsidRPr="00C74BA7">
        <w:rPr>
          <w:rFonts w:eastAsia="Calibri" w:cs="Times New Roman"/>
          <w:b/>
          <w:szCs w:val="28"/>
        </w:rPr>
        <w:t>40.</w:t>
      </w:r>
      <w:r w:rsidR="00600601" w:rsidRPr="00C74BA7">
        <w:rPr>
          <w:rFonts w:eastAsia="Calibri" w:cs="Times New Roman"/>
          <w:b/>
          <w:szCs w:val="28"/>
        </w:rPr>
        <w:t> </w:t>
      </w:r>
      <w:r w:rsidRPr="00C74BA7">
        <w:rPr>
          <w:rFonts w:eastAsia="Calibri" w:cs="Times New Roman"/>
          <w:b/>
          <w:szCs w:val="28"/>
        </w:rPr>
        <w:t>Удельная величина потребления энергетических ресурсов муниципальными бюджетными учреждениями</w:t>
      </w:r>
    </w:p>
    <w:p w:rsidR="00D12317" w:rsidRPr="00C74BA7" w:rsidRDefault="00D12317" w:rsidP="00D12317">
      <w:pPr>
        <w:pStyle w:val="ConsPlusCell"/>
        <w:ind w:firstLine="709"/>
        <w:jc w:val="both"/>
        <w:rPr>
          <w:sz w:val="28"/>
          <w:szCs w:val="28"/>
        </w:rPr>
      </w:pPr>
      <w:r w:rsidRPr="00C74BA7">
        <w:rPr>
          <w:sz w:val="28"/>
          <w:szCs w:val="28"/>
        </w:rPr>
        <w:t>Удельные величины потребления энергетических ресурсов муниципальными бюджетными учреждениями, а именно: «Электрической энергии», «Горячей воды», «Холодной воды» и «Природного газа» определяются как отношение объёма потреблённого ресурса бюджетными учреждениями к среднегодовой численности постоянного населения г. Астрахани.</w:t>
      </w:r>
    </w:p>
    <w:p w:rsidR="00D12317" w:rsidRPr="00C74BA7" w:rsidRDefault="00D12317" w:rsidP="00D12317">
      <w:pPr>
        <w:pStyle w:val="ConsPlusCell"/>
        <w:ind w:firstLine="709"/>
        <w:jc w:val="both"/>
        <w:rPr>
          <w:sz w:val="28"/>
          <w:szCs w:val="28"/>
        </w:rPr>
      </w:pPr>
      <w:r w:rsidRPr="00C74BA7">
        <w:rPr>
          <w:sz w:val="28"/>
          <w:szCs w:val="28"/>
        </w:rPr>
        <w:t xml:space="preserve">Удельная величина потребления «Тепловой энергии» определяется как отношение суммарного количества тепловой энергии, потребленной муниципальными учреждениями, к их общей отапливаемой площади. </w:t>
      </w:r>
    </w:p>
    <w:p w:rsidR="00D12317" w:rsidRPr="00C74BA7" w:rsidRDefault="00D12317" w:rsidP="00D12317">
      <w:pPr>
        <w:pStyle w:val="ConsPlusCell"/>
        <w:ind w:firstLine="709"/>
        <w:jc w:val="both"/>
        <w:rPr>
          <w:sz w:val="28"/>
          <w:szCs w:val="28"/>
        </w:rPr>
      </w:pPr>
      <w:r w:rsidRPr="00C74BA7">
        <w:rPr>
          <w:sz w:val="28"/>
          <w:szCs w:val="28"/>
        </w:rPr>
        <w:t xml:space="preserve">Данные на 2021-2024 гг. сформированы на основании информации, предоставленной муниципальными бюджетными учреждениями (казенными, бюджетными). </w:t>
      </w:r>
    </w:p>
    <w:p w:rsidR="00D12317" w:rsidRPr="00C74BA7" w:rsidRDefault="00D12317" w:rsidP="00D12317">
      <w:pPr>
        <w:pStyle w:val="ConsPlusCell"/>
        <w:ind w:firstLine="709"/>
        <w:jc w:val="both"/>
        <w:rPr>
          <w:sz w:val="28"/>
          <w:szCs w:val="28"/>
        </w:rPr>
      </w:pPr>
      <w:r w:rsidRPr="00C74BA7">
        <w:rPr>
          <w:sz w:val="28"/>
          <w:szCs w:val="28"/>
        </w:rPr>
        <w:t>- в 2021 г. показатель составил:</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20,80</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0,16</w:t>
      </w:r>
    </w:p>
    <w:p w:rsidR="00D12317" w:rsidRPr="00C74BA7" w:rsidRDefault="00D12317" w:rsidP="00D12317">
      <w:pPr>
        <w:pStyle w:val="ConsPlusCell"/>
        <w:ind w:firstLine="709"/>
        <w:jc w:val="both"/>
        <w:rPr>
          <w:sz w:val="28"/>
          <w:szCs w:val="28"/>
        </w:rPr>
      </w:pPr>
      <w:r w:rsidRPr="00C74BA7">
        <w:rPr>
          <w:sz w:val="28"/>
          <w:szCs w:val="28"/>
        </w:rPr>
        <w:t>холодная вода – 1,47</w:t>
      </w:r>
    </w:p>
    <w:p w:rsidR="00D12317" w:rsidRPr="00C74BA7" w:rsidRDefault="00D12317" w:rsidP="00D12317">
      <w:pPr>
        <w:pStyle w:val="ConsPlusCell"/>
        <w:ind w:firstLine="709"/>
        <w:jc w:val="both"/>
        <w:rPr>
          <w:sz w:val="28"/>
          <w:szCs w:val="28"/>
        </w:rPr>
      </w:pPr>
      <w:r w:rsidRPr="00C74BA7">
        <w:rPr>
          <w:sz w:val="28"/>
          <w:szCs w:val="28"/>
        </w:rPr>
        <w:t>природный газ – 0,32</w:t>
      </w:r>
    </w:p>
    <w:p w:rsidR="00D12317" w:rsidRPr="00C74BA7" w:rsidRDefault="00D12317" w:rsidP="00D12317">
      <w:pPr>
        <w:pStyle w:val="ConsPlusCell"/>
        <w:ind w:firstLine="709"/>
        <w:jc w:val="both"/>
        <w:rPr>
          <w:sz w:val="28"/>
          <w:szCs w:val="28"/>
        </w:rPr>
      </w:pPr>
      <w:r w:rsidRPr="00C74BA7">
        <w:rPr>
          <w:sz w:val="28"/>
          <w:szCs w:val="28"/>
        </w:rPr>
        <w:t>- в 2022 г. показатель составил:</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22,89</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0,17</w:t>
      </w:r>
    </w:p>
    <w:p w:rsidR="00D12317" w:rsidRPr="00C74BA7" w:rsidRDefault="00D12317" w:rsidP="00D12317">
      <w:pPr>
        <w:pStyle w:val="ConsPlusCell"/>
        <w:ind w:firstLine="709"/>
        <w:jc w:val="both"/>
        <w:rPr>
          <w:sz w:val="28"/>
          <w:szCs w:val="28"/>
        </w:rPr>
      </w:pPr>
      <w:r w:rsidRPr="00C74BA7">
        <w:rPr>
          <w:sz w:val="28"/>
          <w:szCs w:val="28"/>
        </w:rPr>
        <w:t>холодная вода –1,61</w:t>
      </w:r>
    </w:p>
    <w:p w:rsidR="00D12317" w:rsidRPr="00C74BA7" w:rsidRDefault="00D12317" w:rsidP="00D12317">
      <w:pPr>
        <w:pStyle w:val="ConsPlusCell"/>
        <w:ind w:firstLine="709"/>
        <w:jc w:val="both"/>
        <w:rPr>
          <w:sz w:val="28"/>
          <w:szCs w:val="28"/>
        </w:rPr>
      </w:pPr>
      <w:r w:rsidRPr="00C74BA7">
        <w:rPr>
          <w:sz w:val="28"/>
          <w:szCs w:val="28"/>
        </w:rPr>
        <w:t>природный газ – 0,35</w:t>
      </w:r>
    </w:p>
    <w:p w:rsidR="00D12317" w:rsidRPr="00C74BA7" w:rsidRDefault="00D12317" w:rsidP="00D12317">
      <w:pPr>
        <w:pStyle w:val="ConsPlusCell"/>
        <w:ind w:firstLine="709"/>
        <w:jc w:val="both"/>
        <w:rPr>
          <w:sz w:val="28"/>
          <w:szCs w:val="28"/>
        </w:rPr>
      </w:pPr>
      <w:r w:rsidRPr="00C74BA7">
        <w:rPr>
          <w:sz w:val="28"/>
          <w:szCs w:val="28"/>
        </w:rPr>
        <w:t>- в 2023 г. показатель составил:</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23,02</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0,17</w:t>
      </w:r>
    </w:p>
    <w:p w:rsidR="00D12317" w:rsidRPr="00C74BA7" w:rsidRDefault="00D12317" w:rsidP="00D12317">
      <w:pPr>
        <w:pStyle w:val="ConsPlusCell"/>
        <w:ind w:firstLine="709"/>
        <w:jc w:val="both"/>
        <w:rPr>
          <w:sz w:val="28"/>
          <w:szCs w:val="28"/>
        </w:rPr>
      </w:pPr>
      <w:r w:rsidRPr="00C74BA7">
        <w:rPr>
          <w:sz w:val="28"/>
          <w:szCs w:val="28"/>
        </w:rPr>
        <w:t>холодная вода –1,61</w:t>
      </w:r>
    </w:p>
    <w:p w:rsidR="00D12317" w:rsidRPr="00C74BA7" w:rsidRDefault="00D12317" w:rsidP="00D12317">
      <w:pPr>
        <w:pStyle w:val="ConsPlusCell"/>
        <w:ind w:firstLine="709"/>
        <w:jc w:val="both"/>
        <w:rPr>
          <w:sz w:val="28"/>
          <w:szCs w:val="28"/>
        </w:rPr>
      </w:pPr>
      <w:r w:rsidRPr="00C74BA7">
        <w:rPr>
          <w:sz w:val="28"/>
          <w:szCs w:val="28"/>
        </w:rPr>
        <w:t>природный газ – 0,35</w:t>
      </w:r>
    </w:p>
    <w:p w:rsidR="00D12317" w:rsidRPr="00C74BA7" w:rsidRDefault="00D12317" w:rsidP="00D12317">
      <w:pPr>
        <w:pStyle w:val="ConsPlusCell"/>
        <w:ind w:firstLine="709"/>
        <w:jc w:val="both"/>
        <w:rPr>
          <w:sz w:val="28"/>
          <w:szCs w:val="28"/>
        </w:rPr>
      </w:pPr>
      <w:r w:rsidRPr="00C74BA7">
        <w:rPr>
          <w:sz w:val="28"/>
          <w:szCs w:val="28"/>
        </w:rPr>
        <w:t>- в 2024 г. показатель составит:</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22,88</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0,18</w:t>
      </w:r>
    </w:p>
    <w:p w:rsidR="00D12317" w:rsidRPr="00C74BA7" w:rsidRDefault="00D12317" w:rsidP="00D12317">
      <w:pPr>
        <w:pStyle w:val="ConsPlusCell"/>
        <w:ind w:firstLine="709"/>
        <w:jc w:val="both"/>
        <w:rPr>
          <w:sz w:val="28"/>
          <w:szCs w:val="28"/>
        </w:rPr>
      </w:pPr>
      <w:r w:rsidRPr="00C74BA7">
        <w:rPr>
          <w:sz w:val="28"/>
          <w:szCs w:val="28"/>
        </w:rPr>
        <w:t>холодная вода –1,61</w:t>
      </w:r>
    </w:p>
    <w:p w:rsidR="00D12317" w:rsidRPr="00C74BA7" w:rsidRDefault="00D12317" w:rsidP="00D12317">
      <w:pPr>
        <w:pStyle w:val="ConsPlusCell"/>
        <w:ind w:firstLine="709"/>
        <w:jc w:val="both"/>
        <w:rPr>
          <w:sz w:val="28"/>
          <w:szCs w:val="28"/>
        </w:rPr>
      </w:pPr>
      <w:r w:rsidRPr="00C74BA7">
        <w:rPr>
          <w:sz w:val="28"/>
          <w:szCs w:val="28"/>
        </w:rPr>
        <w:t>природный газ – 0,35</w:t>
      </w:r>
    </w:p>
    <w:p w:rsidR="00D12317" w:rsidRPr="00C74BA7" w:rsidRDefault="00D12317" w:rsidP="00D12317">
      <w:pPr>
        <w:pStyle w:val="ConsPlusCell"/>
        <w:ind w:firstLine="709"/>
        <w:jc w:val="both"/>
        <w:rPr>
          <w:sz w:val="28"/>
          <w:szCs w:val="28"/>
        </w:rPr>
      </w:pPr>
      <w:r w:rsidRPr="00C74BA7">
        <w:rPr>
          <w:sz w:val="28"/>
          <w:szCs w:val="28"/>
        </w:rPr>
        <w:lastRenderedPageBreak/>
        <w:t>- в 2025 г. показатель составит:</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22,83</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0,18</w:t>
      </w:r>
    </w:p>
    <w:p w:rsidR="00D12317" w:rsidRPr="00C74BA7" w:rsidRDefault="00D12317" w:rsidP="00D12317">
      <w:pPr>
        <w:pStyle w:val="ConsPlusCell"/>
        <w:ind w:firstLine="709"/>
        <w:jc w:val="both"/>
        <w:rPr>
          <w:sz w:val="28"/>
          <w:szCs w:val="28"/>
        </w:rPr>
      </w:pPr>
      <w:r w:rsidRPr="00C74BA7">
        <w:rPr>
          <w:sz w:val="28"/>
          <w:szCs w:val="28"/>
        </w:rPr>
        <w:t>холодная вода –1,62</w:t>
      </w:r>
    </w:p>
    <w:p w:rsidR="00D12317" w:rsidRPr="00C74BA7" w:rsidRDefault="00D12317" w:rsidP="00D12317">
      <w:pPr>
        <w:pStyle w:val="ConsPlusCell"/>
        <w:ind w:firstLine="709"/>
        <w:jc w:val="both"/>
        <w:rPr>
          <w:sz w:val="28"/>
          <w:szCs w:val="28"/>
        </w:rPr>
      </w:pPr>
      <w:r w:rsidRPr="00C74BA7">
        <w:rPr>
          <w:sz w:val="28"/>
          <w:szCs w:val="28"/>
        </w:rPr>
        <w:t>природный газ – 0, 35</w:t>
      </w:r>
    </w:p>
    <w:p w:rsidR="00D12317" w:rsidRPr="00C74BA7" w:rsidRDefault="00D12317" w:rsidP="00D12317">
      <w:pPr>
        <w:pStyle w:val="ConsPlusCell"/>
        <w:ind w:firstLine="709"/>
        <w:jc w:val="both"/>
        <w:rPr>
          <w:sz w:val="28"/>
          <w:szCs w:val="28"/>
        </w:rPr>
      </w:pPr>
      <w:r w:rsidRPr="00C74BA7">
        <w:rPr>
          <w:sz w:val="28"/>
          <w:szCs w:val="28"/>
        </w:rPr>
        <w:t>- в 2026 г. показатель составит:</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23,00</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0,18</w:t>
      </w:r>
    </w:p>
    <w:p w:rsidR="00D12317" w:rsidRPr="00C74BA7" w:rsidRDefault="00D12317" w:rsidP="00D12317">
      <w:pPr>
        <w:pStyle w:val="ConsPlusCell"/>
        <w:ind w:firstLine="709"/>
        <w:jc w:val="both"/>
        <w:rPr>
          <w:sz w:val="28"/>
          <w:szCs w:val="28"/>
        </w:rPr>
      </w:pPr>
      <w:r w:rsidRPr="00C74BA7">
        <w:rPr>
          <w:sz w:val="28"/>
          <w:szCs w:val="28"/>
        </w:rPr>
        <w:t>холодная вода –1,63</w:t>
      </w:r>
    </w:p>
    <w:p w:rsidR="00D12317" w:rsidRPr="00C74BA7" w:rsidRDefault="00D12317" w:rsidP="00D12317">
      <w:pPr>
        <w:pStyle w:val="ConsPlusCell"/>
        <w:ind w:firstLine="709"/>
        <w:jc w:val="both"/>
        <w:rPr>
          <w:sz w:val="28"/>
          <w:szCs w:val="28"/>
        </w:rPr>
      </w:pPr>
      <w:r w:rsidRPr="00C74BA7">
        <w:rPr>
          <w:sz w:val="28"/>
          <w:szCs w:val="28"/>
        </w:rPr>
        <w:t>природный газ – 0,35</w:t>
      </w:r>
    </w:p>
    <w:p w:rsidR="00D12317" w:rsidRPr="00C74BA7" w:rsidRDefault="00D12317" w:rsidP="00D12317">
      <w:pPr>
        <w:pStyle w:val="ConsPlusCell"/>
        <w:ind w:firstLine="709"/>
        <w:jc w:val="both"/>
        <w:rPr>
          <w:sz w:val="28"/>
          <w:szCs w:val="28"/>
        </w:rPr>
      </w:pPr>
      <w:r w:rsidRPr="00C74BA7">
        <w:rPr>
          <w:sz w:val="28"/>
          <w:szCs w:val="28"/>
        </w:rPr>
        <w:t>- в 2027 г. показатель составит:</w:t>
      </w:r>
    </w:p>
    <w:p w:rsidR="00D12317" w:rsidRPr="00C74BA7" w:rsidRDefault="00D12317" w:rsidP="00D12317">
      <w:pPr>
        <w:pStyle w:val="ConsPlusCell"/>
        <w:ind w:firstLine="709"/>
        <w:jc w:val="both"/>
        <w:rPr>
          <w:sz w:val="28"/>
          <w:szCs w:val="28"/>
        </w:rPr>
      </w:pPr>
      <w:r w:rsidRPr="00C74BA7">
        <w:rPr>
          <w:sz w:val="28"/>
          <w:szCs w:val="28"/>
        </w:rPr>
        <w:t>электрическая энергия – 23,00</w:t>
      </w:r>
    </w:p>
    <w:p w:rsidR="00D12317" w:rsidRPr="00C74BA7" w:rsidRDefault="00D12317" w:rsidP="00D12317">
      <w:pPr>
        <w:pStyle w:val="ConsPlusCell"/>
        <w:ind w:firstLine="709"/>
        <w:jc w:val="both"/>
        <w:rPr>
          <w:sz w:val="28"/>
          <w:szCs w:val="28"/>
        </w:rPr>
      </w:pPr>
      <w:r w:rsidRPr="00C74BA7">
        <w:rPr>
          <w:sz w:val="28"/>
          <w:szCs w:val="28"/>
        </w:rPr>
        <w:t>тепловая энергия – 0,06</w:t>
      </w:r>
    </w:p>
    <w:p w:rsidR="00D12317" w:rsidRPr="00C74BA7" w:rsidRDefault="00D12317" w:rsidP="00D12317">
      <w:pPr>
        <w:pStyle w:val="ConsPlusCell"/>
        <w:ind w:firstLine="709"/>
        <w:jc w:val="both"/>
        <w:rPr>
          <w:sz w:val="28"/>
          <w:szCs w:val="28"/>
        </w:rPr>
      </w:pPr>
      <w:r w:rsidRPr="00C74BA7">
        <w:rPr>
          <w:sz w:val="28"/>
          <w:szCs w:val="28"/>
        </w:rPr>
        <w:t>горячая вода – 0,18</w:t>
      </w:r>
    </w:p>
    <w:p w:rsidR="00D12317" w:rsidRPr="00C74BA7" w:rsidRDefault="00D12317" w:rsidP="00D12317">
      <w:pPr>
        <w:pStyle w:val="ConsPlusCell"/>
        <w:ind w:firstLine="709"/>
        <w:jc w:val="both"/>
        <w:rPr>
          <w:sz w:val="28"/>
          <w:szCs w:val="28"/>
        </w:rPr>
      </w:pPr>
      <w:r w:rsidRPr="00C74BA7">
        <w:rPr>
          <w:sz w:val="28"/>
          <w:szCs w:val="28"/>
        </w:rPr>
        <w:t>холодная вода –1,64</w:t>
      </w:r>
    </w:p>
    <w:p w:rsidR="00D12317" w:rsidRPr="00C74BA7" w:rsidRDefault="00D12317" w:rsidP="00D12317">
      <w:pPr>
        <w:pStyle w:val="ConsPlusCell"/>
        <w:ind w:firstLine="709"/>
        <w:jc w:val="both"/>
        <w:rPr>
          <w:sz w:val="28"/>
          <w:szCs w:val="28"/>
        </w:rPr>
      </w:pPr>
      <w:r w:rsidRPr="00C74BA7">
        <w:rPr>
          <w:sz w:val="28"/>
          <w:szCs w:val="28"/>
        </w:rPr>
        <w:t>природный газ – 0,36</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Удельная величина потребления тепловой энергии, горячей воды, холодной воды и природного газа муниципальными бюджетными организациями в 2024 году не изменилась.</w:t>
      </w:r>
    </w:p>
    <w:p w:rsidR="00D12317" w:rsidRPr="00C74BA7" w:rsidRDefault="00D12317" w:rsidP="00D12317">
      <w:pPr>
        <w:pStyle w:val="ConsPlusCell"/>
        <w:ind w:firstLine="709"/>
        <w:jc w:val="both"/>
        <w:rPr>
          <w:color w:val="000000" w:themeColor="text1"/>
          <w:sz w:val="28"/>
          <w:szCs w:val="28"/>
        </w:rPr>
      </w:pPr>
      <w:r w:rsidRPr="00C74BA7">
        <w:rPr>
          <w:color w:val="000000" w:themeColor="text1"/>
          <w:sz w:val="28"/>
          <w:szCs w:val="28"/>
        </w:rPr>
        <w:t>Удельная величина потребления электрической энергии муниципальными бюджетными учреждениями в 2024 г. по сравнению с 2023 г. уменьшилась в связи с применением энергосберегающих технологий и более совершенного оборудования.</w:t>
      </w:r>
    </w:p>
    <w:p w:rsidR="00D12317" w:rsidRPr="00C74BA7" w:rsidRDefault="00D12317" w:rsidP="005076E5">
      <w:pPr>
        <w:autoSpaceDE w:val="0"/>
        <w:autoSpaceDN w:val="0"/>
        <w:adjustRightInd w:val="0"/>
        <w:ind w:firstLine="709"/>
        <w:jc w:val="both"/>
        <w:rPr>
          <w:rFonts w:eastAsia="Calibri" w:cs="Times New Roman"/>
          <w:b/>
          <w:color w:val="FF0000"/>
          <w:sz w:val="26"/>
          <w:szCs w:val="26"/>
        </w:rPr>
      </w:pPr>
    </w:p>
    <w:p w:rsidR="0057515B" w:rsidRPr="00C74BA7" w:rsidRDefault="0057515B" w:rsidP="007B6F2D">
      <w:pPr>
        <w:ind w:firstLine="709"/>
        <w:jc w:val="both"/>
        <w:rPr>
          <w:b/>
          <w:color w:val="000000" w:themeColor="text1"/>
        </w:rPr>
      </w:pPr>
      <w:r w:rsidRPr="00C74BA7">
        <w:rPr>
          <w:b/>
          <w:color w:val="000000" w:themeColor="text1"/>
        </w:rPr>
        <w:t>41.</w:t>
      </w:r>
      <w:r w:rsidR="00600601" w:rsidRPr="00C74BA7">
        <w:rPr>
          <w:b/>
          <w:color w:val="000000" w:themeColor="text1"/>
        </w:rPr>
        <w:t> </w:t>
      </w:r>
      <w:r w:rsidRPr="00C74BA7">
        <w:rPr>
          <w:b/>
          <w:color w:val="000000" w:themeColor="text1"/>
        </w:rPr>
        <w:t>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«Интернет») (при наличии):</w:t>
      </w:r>
    </w:p>
    <w:p w:rsidR="006B01BC" w:rsidRPr="00C74BA7" w:rsidRDefault="00E62F93" w:rsidP="006B01BC">
      <w:pPr>
        <w:ind w:firstLine="709"/>
        <w:jc w:val="both"/>
        <w:rPr>
          <w:color w:val="000000" w:themeColor="text1"/>
        </w:rPr>
      </w:pPr>
      <w:r w:rsidRPr="00C74BA7">
        <w:rPr>
          <w:color w:val="000000" w:themeColor="text1"/>
        </w:rPr>
        <w:t xml:space="preserve">По </w:t>
      </w:r>
      <w:r w:rsidR="006B01BC" w:rsidRPr="00C74BA7">
        <w:rPr>
          <w:color w:val="000000" w:themeColor="text1"/>
        </w:rPr>
        <w:t xml:space="preserve">данным Министерства образования и науки Астраханской области в результате независимой </w:t>
      </w:r>
      <w:proofErr w:type="gramStart"/>
      <w:r w:rsidR="006B01BC" w:rsidRPr="00C74BA7">
        <w:rPr>
          <w:color w:val="000000" w:themeColor="text1"/>
        </w:rPr>
        <w:t>оценки качества условий оказания услуг</w:t>
      </w:r>
      <w:proofErr w:type="gramEnd"/>
      <w:r w:rsidR="006B01BC" w:rsidRPr="00C74BA7">
        <w:rPr>
          <w:color w:val="000000" w:themeColor="text1"/>
        </w:rPr>
        <w:t xml:space="preserve"> муниципальными организациями в сфере образования за 202</w:t>
      </w:r>
      <w:r w:rsidR="00D21E27" w:rsidRPr="00C74BA7">
        <w:rPr>
          <w:color w:val="000000" w:themeColor="text1"/>
        </w:rPr>
        <w:t>4</w:t>
      </w:r>
      <w:r w:rsidR="006B01BC" w:rsidRPr="00C74BA7">
        <w:rPr>
          <w:color w:val="000000" w:themeColor="text1"/>
        </w:rPr>
        <w:t xml:space="preserve"> год им </w:t>
      </w:r>
      <w:r w:rsidR="006B01BC" w:rsidRPr="00C74BA7">
        <w:t xml:space="preserve">присвоено </w:t>
      </w:r>
      <w:r w:rsidR="00E004BF" w:rsidRPr="00C74BA7">
        <w:t xml:space="preserve">93,6 </w:t>
      </w:r>
      <w:r w:rsidR="006B01BC" w:rsidRPr="00C74BA7">
        <w:t xml:space="preserve">балла. </w:t>
      </w:r>
    </w:p>
    <w:p w:rsidR="000E3A65" w:rsidRPr="00D21E27" w:rsidRDefault="000E3A65" w:rsidP="000E3A65">
      <w:pPr>
        <w:ind w:firstLine="709"/>
        <w:jc w:val="both"/>
        <w:rPr>
          <w:rFonts w:eastAsia="Calibri" w:cs="Times New Roman"/>
          <w:color w:val="000000" w:themeColor="text1"/>
        </w:rPr>
      </w:pPr>
      <w:r w:rsidRPr="00C74BA7">
        <w:rPr>
          <w:rFonts w:eastAsia="Calibri" w:cs="Times New Roman"/>
          <w:color w:val="000000" w:themeColor="text1"/>
        </w:rPr>
        <w:t xml:space="preserve">По данным Министерства здравоохранения Астраханской области в результате независимой </w:t>
      </w:r>
      <w:proofErr w:type="gramStart"/>
      <w:r w:rsidRPr="00C74BA7">
        <w:rPr>
          <w:rFonts w:eastAsia="Calibri" w:cs="Times New Roman"/>
          <w:color w:val="000000" w:themeColor="text1"/>
        </w:rPr>
        <w:t>оценки качества условий оказания услуг</w:t>
      </w:r>
      <w:proofErr w:type="gramEnd"/>
      <w:r w:rsidRPr="00C74BA7">
        <w:rPr>
          <w:rFonts w:eastAsia="Calibri" w:cs="Times New Roman"/>
          <w:color w:val="000000" w:themeColor="text1"/>
        </w:rPr>
        <w:t xml:space="preserve"> муниципальными организациями в сфере охраны здоровья за 202</w:t>
      </w:r>
      <w:r w:rsidR="00D21E27" w:rsidRPr="00C74BA7">
        <w:rPr>
          <w:rFonts w:eastAsia="Calibri" w:cs="Times New Roman"/>
          <w:color w:val="000000" w:themeColor="text1"/>
        </w:rPr>
        <w:t>4</w:t>
      </w:r>
      <w:r w:rsidRPr="00C74BA7">
        <w:rPr>
          <w:rFonts w:eastAsia="Calibri" w:cs="Times New Roman"/>
          <w:color w:val="000000" w:themeColor="text1"/>
        </w:rPr>
        <w:t xml:space="preserve"> год им присвоено </w:t>
      </w:r>
      <w:r w:rsidR="00CD6F1B" w:rsidRPr="00C74BA7">
        <w:rPr>
          <w:rFonts w:eastAsia="Calibri" w:cs="Times New Roman"/>
        </w:rPr>
        <w:t>90</w:t>
      </w:r>
      <w:r w:rsidRPr="00C74BA7">
        <w:rPr>
          <w:rFonts w:eastAsia="Calibri" w:cs="Times New Roman"/>
        </w:rPr>
        <w:t xml:space="preserve"> балл</w:t>
      </w:r>
      <w:r w:rsidR="00723DCB" w:rsidRPr="00C74BA7">
        <w:rPr>
          <w:rFonts w:eastAsia="Calibri" w:cs="Times New Roman"/>
        </w:rPr>
        <w:t>ов</w:t>
      </w:r>
      <w:r w:rsidRPr="00C74BA7">
        <w:rPr>
          <w:rFonts w:eastAsia="Calibri" w:cs="Times New Roman"/>
        </w:rPr>
        <w:t>.</w:t>
      </w:r>
    </w:p>
    <w:sectPr w:rsidR="000E3A65" w:rsidRPr="00D21E27" w:rsidSect="009F3E77">
      <w:pgSz w:w="11906" w:h="16838"/>
      <w:pgMar w:top="1134" w:right="567" w:bottom="1134" w:left="1985"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05F" w:rsidRDefault="0012505F" w:rsidP="001170AE">
      <w:r>
        <w:separator/>
      </w:r>
    </w:p>
  </w:endnote>
  <w:endnote w:type="continuationSeparator" w:id="0">
    <w:p w:rsidR="0012505F" w:rsidRDefault="0012505F" w:rsidP="0011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Courier New"/>
    <w:charset w:val="00"/>
    <w:family w:val="auto"/>
    <w:pitch w:val="variable"/>
    <w:sig w:usb0="00000003"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ndale Sans UI">
    <w:altName w:val="Arial Unicode MS"/>
    <w:charset w:val="00"/>
    <w:family w:val="auto"/>
    <w:pitch w:val="variable"/>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1702881"/>
      <w:docPartObj>
        <w:docPartGallery w:val="Page Numbers (Bottom of Page)"/>
        <w:docPartUnique/>
      </w:docPartObj>
    </w:sdtPr>
    <w:sdtEndPr>
      <w:rPr>
        <w:sz w:val="20"/>
        <w:szCs w:val="20"/>
      </w:rPr>
    </w:sdtEndPr>
    <w:sdtContent>
      <w:p w:rsidR="0012505F" w:rsidRPr="004D2808" w:rsidRDefault="0012505F">
        <w:pPr>
          <w:pStyle w:val="a6"/>
          <w:jc w:val="center"/>
          <w:rPr>
            <w:sz w:val="20"/>
            <w:szCs w:val="20"/>
          </w:rPr>
        </w:pPr>
        <w:r w:rsidRPr="004D2808">
          <w:rPr>
            <w:sz w:val="20"/>
            <w:szCs w:val="20"/>
          </w:rPr>
          <w:fldChar w:fldCharType="begin"/>
        </w:r>
        <w:r w:rsidRPr="004D2808">
          <w:rPr>
            <w:sz w:val="20"/>
            <w:szCs w:val="20"/>
          </w:rPr>
          <w:instrText>PAGE   \* MERGEFORMAT</w:instrText>
        </w:r>
        <w:r w:rsidRPr="004D2808">
          <w:rPr>
            <w:sz w:val="20"/>
            <w:szCs w:val="20"/>
          </w:rPr>
          <w:fldChar w:fldCharType="separate"/>
        </w:r>
        <w:r w:rsidR="00091D4A">
          <w:rPr>
            <w:noProof/>
            <w:sz w:val="20"/>
            <w:szCs w:val="20"/>
          </w:rPr>
          <w:t>1</w:t>
        </w:r>
        <w:r w:rsidRPr="004D2808">
          <w:rPr>
            <w:sz w:val="20"/>
            <w:szCs w:val="20"/>
          </w:rPr>
          <w:fldChar w:fldCharType="end"/>
        </w:r>
      </w:p>
    </w:sdtContent>
  </w:sdt>
  <w:p w:rsidR="0012505F" w:rsidRDefault="0012505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05F" w:rsidRDefault="0012505F" w:rsidP="001170AE">
      <w:r>
        <w:separator/>
      </w:r>
    </w:p>
  </w:footnote>
  <w:footnote w:type="continuationSeparator" w:id="0">
    <w:p w:rsidR="0012505F" w:rsidRDefault="0012505F" w:rsidP="001170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bullet"/>
      <w:lvlText w:val=""/>
      <w:lvlJc w:val="left"/>
      <w:pPr>
        <w:tabs>
          <w:tab w:val="num" w:pos="3905"/>
        </w:tabs>
        <w:ind w:left="3905" w:hanging="360"/>
      </w:pPr>
      <w:rPr>
        <w:rFonts w:ascii="Symbol" w:hAnsi="Symbol" w:cs="OpenSymbol"/>
      </w:rPr>
    </w:lvl>
    <w:lvl w:ilvl="1">
      <w:start w:val="1"/>
      <w:numFmt w:val="bullet"/>
      <w:lvlText w:val=""/>
      <w:lvlJc w:val="left"/>
      <w:pPr>
        <w:tabs>
          <w:tab w:val="num" w:pos="4265"/>
        </w:tabs>
        <w:ind w:left="4265" w:hanging="360"/>
      </w:pPr>
      <w:rPr>
        <w:rFonts w:ascii="Symbol" w:hAnsi="Symbol" w:cs="OpenSymbol"/>
      </w:rPr>
    </w:lvl>
    <w:lvl w:ilvl="2">
      <w:start w:val="1"/>
      <w:numFmt w:val="bullet"/>
      <w:lvlText w:val=""/>
      <w:lvlJc w:val="left"/>
      <w:pPr>
        <w:tabs>
          <w:tab w:val="num" w:pos="4625"/>
        </w:tabs>
        <w:ind w:left="4625" w:hanging="360"/>
      </w:pPr>
      <w:rPr>
        <w:rFonts w:ascii="Symbol" w:hAnsi="Symbol" w:cs="OpenSymbol"/>
      </w:rPr>
    </w:lvl>
    <w:lvl w:ilvl="3">
      <w:start w:val="1"/>
      <w:numFmt w:val="bullet"/>
      <w:lvlText w:val=""/>
      <w:lvlJc w:val="left"/>
      <w:pPr>
        <w:tabs>
          <w:tab w:val="num" w:pos="4985"/>
        </w:tabs>
        <w:ind w:left="4985" w:hanging="360"/>
      </w:pPr>
      <w:rPr>
        <w:rFonts w:ascii="Symbol" w:hAnsi="Symbol" w:cs="OpenSymbol"/>
      </w:rPr>
    </w:lvl>
    <w:lvl w:ilvl="4">
      <w:start w:val="1"/>
      <w:numFmt w:val="bullet"/>
      <w:lvlText w:val=""/>
      <w:lvlJc w:val="left"/>
      <w:pPr>
        <w:tabs>
          <w:tab w:val="num" w:pos="5345"/>
        </w:tabs>
        <w:ind w:left="5345" w:hanging="360"/>
      </w:pPr>
      <w:rPr>
        <w:rFonts w:ascii="Symbol" w:hAnsi="Symbol" w:cs="OpenSymbol"/>
      </w:rPr>
    </w:lvl>
    <w:lvl w:ilvl="5">
      <w:start w:val="1"/>
      <w:numFmt w:val="bullet"/>
      <w:lvlText w:val=""/>
      <w:lvlJc w:val="left"/>
      <w:pPr>
        <w:tabs>
          <w:tab w:val="num" w:pos="5705"/>
        </w:tabs>
        <w:ind w:left="5705" w:hanging="360"/>
      </w:pPr>
      <w:rPr>
        <w:rFonts w:ascii="Symbol" w:hAnsi="Symbol" w:cs="OpenSymbol"/>
      </w:rPr>
    </w:lvl>
    <w:lvl w:ilvl="6">
      <w:start w:val="1"/>
      <w:numFmt w:val="bullet"/>
      <w:lvlText w:val=""/>
      <w:lvlJc w:val="left"/>
      <w:pPr>
        <w:tabs>
          <w:tab w:val="num" w:pos="6065"/>
        </w:tabs>
        <w:ind w:left="6065" w:hanging="360"/>
      </w:pPr>
      <w:rPr>
        <w:rFonts w:ascii="Symbol" w:hAnsi="Symbol" w:cs="OpenSymbol"/>
      </w:rPr>
    </w:lvl>
    <w:lvl w:ilvl="7">
      <w:start w:val="1"/>
      <w:numFmt w:val="bullet"/>
      <w:lvlText w:val=""/>
      <w:lvlJc w:val="left"/>
      <w:pPr>
        <w:tabs>
          <w:tab w:val="num" w:pos="6425"/>
        </w:tabs>
        <w:ind w:left="6425" w:hanging="360"/>
      </w:pPr>
      <w:rPr>
        <w:rFonts w:ascii="Symbol" w:hAnsi="Symbol" w:cs="OpenSymbol"/>
      </w:rPr>
    </w:lvl>
    <w:lvl w:ilvl="8">
      <w:start w:val="1"/>
      <w:numFmt w:val="bullet"/>
      <w:lvlText w:val=""/>
      <w:lvlJc w:val="left"/>
      <w:pPr>
        <w:tabs>
          <w:tab w:val="num" w:pos="6785"/>
        </w:tabs>
        <w:ind w:left="6785" w:hanging="360"/>
      </w:pPr>
      <w:rPr>
        <w:rFonts w:ascii="Symbol" w:hAnsi="Symbol" w:cs="OpenSymbol"/>
      </w:rPr>
    </w:lvl>
  </w:abstractNum>
  <w:abstractNum w:abstractNumId="1">
    <w:nsid w:val="00000007"/>
    <w:multiLevelType w:val="multilevel"/>
    <w:tmpl w:val="00000007"/>
    <w:name w:val="WW8Num7"/>
    <w:lvl w:ilvl="0">
      <w:start w:val="1"/>
      <w:numFmt w:val="bullet"/>
      <w:lvlText w:val=""/>
      <w:lvlJc w:val="left"/>
      <w:pPr>
        <w:tabs>
          <w:tab w:val="num" w:pos="644"/>
        </w:tabs>
        <w:ind w:left="644" w:hanging="360"/>
      </w:pPr>
      <w:rPr>
        <w:rFonts w:ascii="Symbol" w:hAnsi="Symbol" w:cs="OpenSymbol"/>
      </w:rPr>
    </w:lvl>
    <w:lvl w:ilvl="1">
      <w:start w:val="1"/>
      <w:numFmt w:val="bullet"/>
      <w:lvlText w:val=""/>
      <w:lvlJc w:val="left"/>
      <w:pPr>
        <w:tabs>
          <w:tab w:val="num" w:pos="1004"/>
        </w:tabs>
        <w:ind w:left="1004" w:hanging="360"/>
      </w:pPr>
      <w:rPr>
        <w:rFonts w:ascii="Symbol" w:hAnsi="Symbol" w:cs="OpenSymbol"/>
      </w:rPr>
    </w:lvl>
    <w:lvl w:ilvl="2">
      <w:start w:val="1"/>
      <w:numFmt w:val="bullet"/>
      <w:lvlText w:val=""/>
      <w:lvlJc w:val="left"/>
      <w:pPr>
        <w:tabs>
          <w:tab w:val="num" w:pos="1364"/>
        </w:tabs>
        <w:ind w:left="1364" w:hanging="360"/>
      </w:pPr>
      <w:rPr>
        <w:rFonts w:ascii="Symbol" w:hAnsi="Symbol" w:cs="OpenSymbol"/>
      </w:rPr>
    </w:lvl>
    <w:lvl w:ilvl="3">
      <w:start w:val="1"/>
      <w:numFmt w:val="bullet"/>
      <w:lvlText w:val=""/>
      <w:lvlJc w:val="left"/>
      <w:pPr>
        <w:tabs>
          <w:tab w:val="num" w:pos="1724"/>
        </w:tabs>
        <w:ind w:left="1724" w:hanging="360"/>
      </w:pPr>
      <w:rPr>
        <w:rFonts w:ascii="Symbol" w:hAnsi="Symbol" w:cs="OpenSymbol"/>
      </w:rPr>
    </w:lvl>
    <w:lvl w:ilvl="4">
      <w:start w:val="1"/>
      <w:numFmt w:val="bullet"/>
      <w:lvlText w:val=""/>
      <w:lvlJc w:val="left"/>
      <w:pPr>
        <w:tabs>
          <w:tab w:val="num" w:pos="2084"/>
        </w:tabs>
        <w:ind w:left="2084" w:hanging="360"/>
      </w:pPr>
      <w:rPr>
        <w:rFonts w:ascii="Symbol" w:hAnsi="Symbol" w:cs="OpenSymbol"/>
      </w:rPr>
    </w:lvl>
    <w:lvl w:ilvl="5">
      <w:start w:val="1"/>
      <w:numFmt w:val="bullet"/>
      <w:lvlText w:val=""/>
      <w:lvlJc w:val="left"/>
      <w:pPr>
        <w:tabs>
          <w:tab w:val="num" w:pos="2444"/>
        </w:tabs>
        <w:ind w:left="2444" w:hanging="360"/>
      </w:pPr>
      <w:rPr>
        <w:rFonts w:ascii="Symbol" w:hAnsi="Symbol" w:cs="OpenSymbol"/>
      </w:rPr>
    </w:lvl>
    <w:lvl w:ilvl="6">
      <w:start w:val="1"/>
      <w:numFmt w:val="bullet"/>
      <w:lvlText w:val=""/>
      <w:lvlJc w:val="left"/>
      <w:pPr>
        <w:tabs>
          <w:tab w:val="num" w:pos="2804"/>
        </w:tabs>
        <w:ind w:left="2804" w:hanging="360"/>
      </w:pPr>
      <w:rPr>
        <w:rFonts w:ascii="Symbol" w:hAnsi="Symbol" w:cs="OpenSymbol"/>
      </w:rPr>
    </w:lvl>
    <w:lvl w:ilvl="7">
      <w:start w:val="1"/>
      <w:numFmt w:val="bullet"/>
      <w:lvlText w:val=""/>
      <w:lvlJc w:val="left"/>
      <w:pPr>
        <w:tabs>
          <w:tab w:val="num" w:pos="3164"/>
        </w:tabs>
        <w:ind w:left="3164" w:hanging="360"/>
      </w:pPr>
      <w:rPr>
        <w:rFonts w:ascii="Symbol" w:hAnsi="Symbol" w:cs="OpenSymbol"/>
      </w:rPr>
    </w:lvl>
    <w:lvl w:ilvl="8">
      <w:start w:val="1"/>
      <w:numFmt w:val="bullet"/>
      <w:lvlText w:val=""/>
      <w:lvlJc w:val="left"/>
      <w:pPr>
        <w:tabs>
          <w:tab w:val="num" w:pos="3524"/>
        </w:tabs>
        <w:ind w:left="3524" w:hanging="360"/>
      </w:pPr>
      <w:rPr>
        <w:rFonts w:ascii="Symbol" w:hAnsi="Symbol" w:cs="OpenSymbol"/>
      </w:rPr>
    </w:lvl>
  </w:abstractNum>
  <w:abstractNum w:abstractNumId="2">
    <w:nsid w:val="032A0F08"/>
    <w:multiLevelType w:val="hybridMultilevel"/>
    <w:tmpl w:val="91A01A1C"/>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A5C1430"/>
    <w:multiLevelType w:val="hybridMultilevel"/>
    <w:tmpl w:val="8DE62CF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F65FE6"/>
    <w:multiLevelType w:val="hybridMultilevel"/>
    <w:tmpl w:val="8EE67806"/>
    <w:lvl w:ilvl="0" w:tplc="AFE4320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21852ED4"/>
    <w:multiLevelType w:val="hybridMultilevel"/>
    <w:tmpl w:val="8AD21824"/>
    <w:lvl w:ilvl="0" w:tplc="16B4525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4BC7BA7"/>
    <w:multiLevelType w:val="hybridMultilevel"/>
    <w:tmpl w:val="EBB05B8C"/>
    <w:lvl w:ilvl="0" w:tplc="AFE4320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28853541"/>
    <w:multiLevelType w:val="hybridMultilevel"/>
    <w:tmpl w:val="FC4EC93C"/>
    <w:lvl w:ilvl="0" w:tplc="019E833E">
      <w:start w:val="1"/>
      <w:numFmt w:val="bullet"/>
      <w:suff w:val="space"/>
      <w:lvlText w:val=""/>
      <w:lvlJc w:val="left"/>
      <w:pPr>
        <w:ind w:left="6173" w:hanging="360"/>
      </w:pPr>
      <w:rPr>
        <w:rFonts w:ascii="Symbol" w:hAnsi="Symbol" w:hint="default"/>
      </w:rPr>
    </w:lvl>
    <w:lvl w:ilvl="1" w:tplc="04190003" w:tentative="1">
      <w:start w:val="1"/>
      <w:numFmt w:val="bullet"/>
      <w:lvlText w:val="o"/>
      <w:lvlJc w:val="left"/>
      <w:pPr>
        <w:ind w:left="7460" w:hanging="360"/>
      </w:pPr>
      <w:rPr>
        <w:rFonts w:ascii="Courier New" w:hAnsi="Courier New" w:cs="Courier New" w:hint="default"/>
      </w:rPr>
    </w:lvl>
    <w:lvl w:ilvl="2" w:tplc="04190005" w:tentative="1">
      <w:start w:val="1"/>
      <w:numFmt w:val="bullet"/>
      <w:lvlText w:val=""/>
      <w:lvlJc w:val="left"/>
      <w:pPr>
        <w:ind w:left="8180" w:hanging="360"/>
      </w:pPr>
      <w:rPr>
        <w:rFonts w:ascii="Wingdings" w:hAnsi="Wingdings" w:hint="default"/>
      </w:rPr>
    </w:lvl>
    <w:lvl w:ilvl="3" w:tplc="04190001" w:tentative="1">
      <w:start w:val="1"/>
      <w:numFmt w:val="bullet"/>
      <w:lvlText w:val=""/>
      <w:lvlJc w:val="left"/>
      <w:pPr>
        <w:ind w:left="8900" w:hanging="360"/>
      </w:pPr>
      <w:rPr>
        <w:rFonts w:ascii="Symbol" w:hAnsi="Symbol" w:hint="default"/>
      </w:rPr>
    </w:lvl>
    <w:lvl w:ilvl="4" w:tplc="04190003" w:tentative="1">
      <w:start w:val="1"/>
      <w:numFmt w:val="bullet"/>
      <w:lvlText w:val="o"/>
      <w:lvlJc w:val="left"/>
      <w:pPr>
        <w:ind w:left="9620" w:hanging="360"/>
      </w:pPr>
      <w:rPr>
        <w:rFonts w:ascii="Courier New" w:hAnsi="Courier New" w:cs="Courier New" w:hint="default"/>
      </w:rPr>
    </w:lvl>
    <w:lvl w:ilvl="5" w:tplc="04190005" w:tentative="1">
      <w:start w:val="1"/>
      <w:numFmt w:val="bullet"/>
      <w:lvlText w:val=""/>
      <w:lvlJc w:val="left"/>
      <w:pPr>
        <w:ind w:left="10340" w:hanging="360"/>
      </w:pPr>
      <w:rPr>
        <w:rFonts w:ascii="Wingdings" w:hAnsi="Wingdings" w:hint="default"/>
      </w:rPr>
    </w:lvl>
    <w:lvl w:ilvl="6" w:tplc="04190001" w:tentative="1">
      <w:start w:val="1"/>
      <w:numFmt w:val="bullet"/>
      <w:lvlText w:val=""/>
      <w:lvlJc w:val="left"/>
      <w:pPr>
        <w:ind w:left="11060" w:hanging="360"/>
      </w:pPr>
      <w:rPr>
        <w:rFonts w:ascii="Symbol" w:hAnsi="Symbol" w:hint="default"/>
      </w:rPr>
    </w:lvl>
    <w:lvl w:ilvl="7" w:tplc="04190003" w:tentative="1">
      <w:start w:val="1"/>
      <w:numFmt w:val="bullet"/>
      <w:lvlText w:val="o"/>
      <w:lvlJc w:val="left"/>
      <w:pPr>
        <w:ind w:left="11780" w:hanging="360"/>
      </w:pPr>
      <w:rPr>
        <w:rFonts w:ascii="Courier New" w:hAnsi="Courier New" w:cs="Courier New" w:hint="default"/>
      </w:rPr>
    </w:lvl>
    <w:lvl w:ilvl="8" w:tplc="04190005" w:tentative="1">
      <w:start w:val="1"/>
      <w:numFmt w:val="bullet"/>
      <w:lvlText w:val=""/>
      <w:lvlJc w:val="left"/>
      <w:pPr>
        <w:ind w:left="12500" w:hanging="360"/>
      </w:pPr>
      <w:rPr>
        <w:rFonts w:ascii="Wingdings" w:hAnsi="Wingdings" w:hint="default"/>
      </w:rPr>
    </w:lvl>
  </w:abstractNum>
  <w:abstractNum w:abstractNumId="8">
    <w:nsid w:val="294E48BC"/>
    <w:multiLevelType w:val="hybridMultilevel"/>
    <w:tmpl w:val="C0A06E3C"/>
    <w:lvl w:ilvl="0" w:tplc="44AA7B0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D572910"/>
    <w:multiLevelType w:val="hybridMultilevel"/>
    <w:tmpl w:val="253CDFB8"/>
    <w:lvl w:ilvl="0" w:tplc="674C3E6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10">
    <w:nsid w:val="2DAA7DDE"/>
    <w:multiLevelType w:val="hybridMultilevel"/>
    <w:tmpl w:val="1C485FCC"/>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30DF09CB"/>
    <w:multiLevelType w:val="hybridMultilevel"/>
    <w:tmpl w:val="CC7AF854"/>
    <w:lvl w:ilvl="0" w:tplc="9CA02514">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2">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39B21BEB"/>
    <w:multiLevelType w:val="multilevel"/>
    <w:tmpl w:val="7F5C6F4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A9A60E6"/>
    <w:multiLevelType w:val="hybridMultilevel"/>
    <w:tmpl w:val="5C0A5A32"/>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F4E6670"/>
    <w:multiLevelType w:val="hybridMultilevel"/>
    <w:tmpl w:val="AAA04322"/>
    <w:lvl w:ilvl="0" w:tplc="A6B04DD8">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6">
    <w:nsid w:val="5051023A"/>
    <w:multiLevelType w:val="hybridMultilevel"/>
    <w:tmpl w:val="F90036D6"/>
    <w:lvl w:ilvl="0" w:tplc="3988A5A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15905D6"/>
    <w:multiLevelType w:val="hybridMultilevel"/>
    <w:tmpl w:val="56A6703E"/>
    <w:lvl w:ilvl="0" w:tplc="C8C25B48">
      <w:start w:val="1"/>
      <w:numFmt w:val="bullet"/>
      <w:suff w:val="space"/>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8">
    <w:nsid w:val="5E3C000C"/>
    <w:multiLevelType w:val="hybridMultilevel"/>
    <w:tmpl w:val="DE224F04"/>
    <w:lvl w:ilvl="0" w:tplc="03E6F82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5F8258FA"/>
    <w:multiLevelType w:val="hybridMultilevel"/>
    <w:tmpl w:val="530EB0CE"/>
    <w:lvl w:ilvl="0" w:tplc="440A8B66">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2">
    <w:nsid w:val="717D1A24"/>
    <w:multiLevelType w:val="multilevel"/>
    <w:tmpl w:val="3650F09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2600F64"/>
    <w:multiLevelType w:val="hybridMultilevel"/>
    <w:tmpl w:val="5B903C58"/>
    <w:lvl w:ilvl="0" w:tplc="6AF229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57C6001"/>
    <w:multiLevelType w:val="hybridMultilevel"/>
    <w:tmpl w:val="C20239B2"/>
    <w:lvl w:ilvl="0" w:tplc="9EC46226">
      <w:start w:val="1"/>
      <w:numFmt w:val="bullet"/>
      <w:suff w:val="space"/>
      <w:lvlText w:val=""/>
      <w:lvlJc w:val="left"/>
      <w:pPr>
        <w:ind w:left="1353"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5">
    <w:nsid w:val="77EE2CE4"/>
    <w:multiLevelType w:val="hybridMultilevel"/>
    <w:tmpl w:val="AFC48F2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7C5114E0"/>
    <w:multiLevelType w:val="hybridMultilevel"/>
    <w:tmpl w:val="0F987A42"/>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5"/>
  </w:num>
  <w:num w:numId="4">
    <w:abstractNumId w:val="25"/>
  </w:num>
  <w:num w:numId="5">
    <w:abstractNumId w:val="24"/>
  </w:num>
  <w:num w:numId="6">
    <w:abstractNumId w:val="12"/>
  </w:num>
  <w:num w:numId="7">
    <w:abstractNumId w:val="21"/>
  </w:num>
  <w:num w:numId="8">
    <w:abstractNumId w:val="15"/>
  </w:num>
  <w:num w:numId="9">
    <w:abstractNumId w:val="11"/>
  </w:num>
  <w:num w:numId="10">
    <w:abstractNumId w:val="2"/>
  </w:num>
  <w:num w:numId="11">
    <w:abstractNumId w:val="16"/>
  </w:num>
  <w:num w:numId="12">
    <w:abstractNumId w:val="19"/>
  </w:num>
  <w:num w:numId="13">
    <w:abstractNumId w:val="8"/>
  </w:num>
  <w:num w:numId="14">
    <w:abstractNumId w:val="7"/>
  </w:num>
  <w:num w:numId="15">
    <w:abstractNumId w:val="0"/>
  </w:num>
  <w:num w:numId="16">
    <w:abstractNumId w:val="23"/>
  </w:num>
  <w:num w:numId="17">
    <w:abstractNumId w:val="17"/>
  </w:num>
  <w:num w:numId="18">
    <w:abstractNumId w:val="9"/>
  </w:num>
  <w:num w:numId="19">
    <w:abstractNumId w:val="13"/>
  </w:num>
  <w:num w:numId="20">
    <w:abstractNumId w:val="22"/>
  </w:num>
  <w:num w:numId="21">
    <w:abstractNumId w:val="0"/>
  </w:num>
  <w:num w:numId="22">
    <w:abstractNumId w:val="14"/>
  </w:num>
  <w:num w:numId="23">
    <w:abstractNumId w:val="25"/>
  </w:num>
  <w:num w:numId="24">
    <w:abstractNumId w:val="18"/>
  </w:num>
  <w:num w:numId="25">
    <w:abstractNumId w:val="10"/>
  </w:num>
  <w:num w:numId="26">
    <w:abstractNumId w:val="20"/>
  </w:num>
  <w:num w:numId="27">
    <w:abstractNumId w:val="24"/>
  </w:num>
  <w:num w:numId="28">
    <w:abstractNumId w:val="4"/>
  </w:num>
  <w:num w:numId="29">
    <w:abstractNumId w:val="24"/>
  </w:num>
  <w:num w:numId="30">
    <w:abstractNumId w:val="25"/>
  </w:num>
  <w:num w:numId="31">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3AE"/>
    <w:rsid w:val="0000014F"/>
    <w:rsid w:val="00000918"/>
    <w:rsid w:val="000031A2"/>
    <w:rsid w:val="000035A1"/>
    <w:rsid w:val="00003997"/>
    <w:rsid w:val="00004EB3"/>
    <w:rsid w:val="000071F5"/>
    <w:rsid w:val="000110F9"/>
    <w:rsid w:val="000119AF"/>
    <w:rsid w:val="0001240F"/>
    <w:rsid w:val="000126E8"/>
    <w:rsid w:val="00012911"/>
    <w:rsid w:val="00012FC7"/>
    <w:rsid w:val="00013CD4"/>
    <w:rsid w:val="000142E1"/>
    <w:rsid w:val="00017042"/>
    <w:rsid w:val="000170A3"/>
    <w:rsid w:val="000173B8"/>
    <w:rsid w:val="00017D49"/>
    <w:rsid w:val="00020941"/>
    <w:rsid w:val="00020EED"/>
    <w:rsid w:val="00022E83"/>
    <w:rsid w:val="000248D8"/>
    <w:rsid w:val="000252BD"/>
    <w:rsid w:val="000264D8"/>
    <w:rsid w:val="00026938"/>
    <w:rsid w:val="00027BBD"/>
    <w:rsid w:val="0003062B"/>
    <w:rsid w:val="00030829"/>
    <w:rsid w:val="00031B3F"/>
    <w:rsid w:val="00031C0C"/>
    <w:rsid w:val="00032054"/>
    <w:rsid w:val="00032287"/>
    <w:rsid w:val="00032A15"/>
    <w:rsid w:val="00032D19"/>
    <w:rsid w:val="00034186"/>
    <w:rsid w:val="00035211"/>
    <w:rsid w:val="000373A8"/>
    <w:rsid w:val="000375CA"/>
    <w:rsid w:val="000377AB"/>
    <w:rsid w:val="00037F24"/>
    <w:rsid w:val="00041DC0"/>
    <w:rsid w:val="00042B75"/>
    <w:rsid w:val="000435A8"/>
    <w:rsid w:val="000440A4"/>
    <w:rsid w:val="0004442A"/>
    <w:rsid w:val="00045792"/>
    <w:rsid w:val="000477BE"/>
    <w:rsid w:val="000536B9"/>
    <w:rsid w:val="000536D3"/>
    <w:rsid w:val="0005378A"/>
    <w:rsid w:val="0005774D"/>
    <w:rsid w:val="00061369"/>
    <w:rsid w:val="0006261E"/>
    <w:rsid w:val="00062729"/>
    <w:rsid w:val="0006303C"/>
    <w:rsid w:val="00063342"/>
    <w:rsid w:val="00064017"/>
    <w:rsid w:val="00065785"/>
    <w:rsid w:val="00067D7B"/>
    <w:rsid w:val="00070047"/>
    <w:rsid w:val="000700BB"/>
    <w:rsid w:val="00070111"/>
    <w:rsid w:val="00070A94"/>
    <w:rsid w:val="00071DC3"/>
    <w:rsid w:val="000736DE"/>
    <w:rsid w:val="0007417C"/>
    <w:rsid w:val="000744EB"/>
    <w:rsid w:val="00075AA3"/>
    <w:rsid w:val="00075F84"/>
    <w:rsid w:val="00077061"/>
    <w:rsid w:val="0007723F"/>
    <w:rsid w:val="000773B5"/>
    <w:rsid w:val="000859F2"/>
    <w:rsid w:val="000902C4"/>
    <w:rsid w:val="00090C40"/>
    <w:rsid w:val="000911DA"/>
    <w:rsid w:val="000913F0"/>
    <w:rsid w:val="00091D4A"/>
    <w:rsid w:val="00092B5C"/>
    <w:rsid w:val="0009490C"/>
    <w:rsid w:val="000952D6"/>
    <w:rsid w:val="0009635F"/>
    <w:rsid w:val="000963D5"/>
    <w:rsid w:val="000977F1"/>
    <w:rsid w:val="000A019C"/>
    <w:rsid w:val="000A2A36"/>
    <w:rsid w:val="000A3BE1"/>
    <w:rsid w:val="000A484F"/>
    <w:rsid w:val="000A58B3"/>
    <w:rsid w:val="000A68D1"/>
    <w:rsid w:val="000B00B7"/>
    <w:rsid w:val="000B2A97"/>
    <w:rsid w:val="000B2C34"/>
    <w:rsid w:val="000B2C9C"/>
    <w:rsid w:val="000B2DA9"/>
    <w:rsid w:val="000B2EE0"/>
    <w:rsid w:val="000B33A6"/>
    <w:rsid w:val="000B383B"/>
    <w:rsid w:val="000B3B92"/>
    <w:rsid w:val="000B5688"/>
    <w:rsid w:val="000B5DD3"/>
    <w:rsid w:val="000B77ED"/>
    <w:rsid w:val="000C239F"/>
    <w:rsid w:val="000C314F"/>
    <w:rsid w:val="000C4854"/>
    <w:rsid w:val="000C5870"/>
    <w:rsid w:val="000C6715"/>
    <w:rsid w:val="000C778F"/>
    <w:rsid w:val="000D11FA"/>
    <w:rsid w:val="000D16A5"/>
    <w:rsid w:val="000D2FA9"/>
    <w:rsid w:val="000D3864"/>
    <w:rsid w:val="000D3D15"/>
    <w:rsid w:val="000D6A42"/>
    <w:rsid w:val="000D7291"/>
    <w:rsid w:val="000E0236"/>
    <w:rsid w:val="000E30E7"/>
    <w:rsid w:val="000E3A65"/>
    <w:rsid w:val="000E42F1"/>
    <w:rsid w:val="000E4B9F"/>
    <w:rsid w:val="000E5863"/>
    <w:rsid w:val="000E6769"/>
    <w:rsid w:val="000E6799"/>
    <w:rsid w:val="000E694A"/>
    <w:rsid w:val="000E7B5C"/>
    <w:rsid w:val="000F084C"/>
    <w:rsid w:val="000F1679"/>
    <w:rsid w:val="000F1A79"/>
    <w:rsid w:val="000F4690"/>
    <w:rsid w:val="000F47B4"/>
    <w:rsid w:val="000F485F"/>
    <w:rsid w:val="000F5C64"/>
    <w:rsid w:val="000F64B7"/>
    <w:rsid w:val="000F64E3"/>
    <w:rsid w:val="000F6CFC"/>
    <w:rsid w:val="000F71BE"/>
    <w:rsid w:val="000F7213"/>
    <w:rsid w:val="001013EB"/>
    <w:rsid w:val="0010492C"/>
    <w:rsid w:val="00105C6C"/>
    <w:rsid w:val="00110B3A"/>
    <w:rsid w:val="00110C5D"/>
    <w:rsid w:val="00110E0F"/>
    <w:rsid w:val="00112579"/>
    <w:rsid w:val="00112C95"/>
    <w:rsid w:val="00113DEE"/>
    <w:rsid w:val="001144A6"/>
    <w:rsid w:val="00115C4C"/>
    <w:rsid w:val="00116AC9"/>
    <w:rsid w:val="00117036"/>
    <w:rsid w:val="001170AE"/>
    <w:rsid w:val="00117D38"/>
    <w:rsid w:val="00121C94"/>
    <w:rsid w:val="0012369C"/>
    <w:rsid w:val="0012505F"/>
    <w:rsid w:val="0012558D"/>
    <w:rsid w:val="00125719"/>
    <w:rsid w:val="00125FED"/>
    <w:rsid w:val="00126F76"/>
    <w:rsid w:val="00130FD3"/>
    <w:rsid w:val="001312E0"/>
    <w:rsid w:val="00131D4E"/>
    <w:rsid w:val="0013281B"/>
    <w:rsid w:val="001333D8"/>
    <w:rsid w:val="00133D85"/>
    <w:rsid w:val="00134253"/>
    <w:rsid w:val="001342DA"/>
    <w:rsid w:val="0013523D"/>
    <w:rsid w:val="001359C8"/>
    <w:rsid w:val="001367AB"/>
    <w:rsid w:val="001368EF"/>
    <w:rsid w:val="00136AC6"/>
    <w:rsid w:val="0013741A"/>
    <w:rsid w:val="00141EA8"/>
    <w:rsid w:val="00141FAA"/>
    <w:rsid w:val="0014292F"/>
    <w:rsid w:val="00143BF3"/>
    <w:rsid w:val="00144CA8"/>
    <w:rsid w:val="00146DAA"/>
    <w:rsid w:val="00147612"/>
    <w:rsid w:val="001516A0"/>
    <w:rsid w:val="001517BD"/>
    <w:rsid w:val="00153D60"/>
    <w:rsid w:val="001548ED"/>
    <w:rsid w:val="00154B15"/>
    <w:rsid w:val="0015724C"/>
    <w:rsid w:val="00157570"/>
    <w:rsid w:val="001577AB"/>
    <w:rsid w:val="001604DC"/>
    <w:rsid w:val="00160E01"/>
    <w:rsid w:val="00161D5B"/>
    <w:rsid w:val="0016273D"/>
    <w:rsid w:val="00163ABE"/>
    <w:rsid w:val="00164122"/>
    <w:rsid w:val="0016487F"/>
    <w:rsid w:val="00166697"/>
    <w:rsid w:val="00166868"/>
    <w:rsid w:val="001679A1"/>
    <w:rsid w:val="00170C7B"/>
    <w:rsid w:val="00171379"/>
    <w:rsid w:val="00172551"/>
    <w:rsid w:val="00173205"/>
    <w:rsid w:val="00173403"/>
    <w:rsid w:val="00175946"/>
    <w:rsid w:val="001776F7"/>
    <w:rsid w:val="001803C6"/>
    <w:rsid w:val="00180B22"/>
    <w:rsid w:val="00181BDF"/>
    <w:rsid w:val="00181C63"/>
    <w:rsid w:val="00182EBE"/>
    <w:rsid w:val="00183EEC"/>
    <w:rsid w:val="001843E8"/>
    <w:rsid w:val="001857ED"/>
    <w:rsid w:val="001900F7"/>
    <w:rsid w:val="0019023B"/>
    <w:rsid w:val="00190AD9"/>
    <w:rsid w:val="00191A70"/>
    <w:rsid w:val="00193C9E"/>
    <w:rsid w:val="00194474"/>
    <w:rsid w:val="00194EDF"/>
    <w:rsid w:val="00195F1A"/>
    <w:rsid w:val="0019764B"/>
    <w:rsid w:val="001A056A"/>
    <w:rsid w:val="001A2FB1"/>
    <w:rsid w:val="001A323A"/>
    <w:rsid w:val="001A4D5A"/>
    <w:rsid w:val="001B1245"/>
    <w:rsid w:val="001B181D"/>
    <w:rsid w:val="001B2868"/>
    <w:rsid w:val="001B47E8"/>
    <w:rsid w:val="001B5900"/>
    <w:rsid w:val="001B7BAE"/>
    <w:rsid w:val="001C0436"/>
    <w:rsid w:val="001C050A"/>
    <w:rsid w:val="001C07DB"/>
    <w:rsid w:val="001C1ADC"/>
    <w:rsid w:val="001C1C00"/>
    <w:rsid w:val="001C30B4"/>
    <w:rsid w:val="001C32E8"/>
    <w:rsid w:val="001C6918"/>
    <w:rsid w:val="001C7352"/>
    <w:rsid w:val="001D3952"/>
    <w:rsid w:val="001D397F"/>
    <w:rsid w:val="001D5433"/>
    <w:rsid w:val="001D5611"/>
    <w:rsid w:val="001D582E"/>
    <w:rsid w:val="001D6BAE"/>
    <w:rsid w:val="001D7FD8"/>
    <w:rsid w:val="001E1012"/>
    <w:rsid w:val="001E22B3"/>
    <w:rsid w:val="001E2F73"/>
    <w:rsid w:val="001E3DF3"/>
    <w:rsid w:val="001E4D1F"/>
    <w:rsid w:val="001E4F17"/>
    <w:rsid w:val="001E73D3"/>
    <w:rsid w:val="001E7FAA"/>
    <w:rsid w:val="001F4D83"/>
    <w:rsid w:val="001F5160"/>
    <w:rsid w:val="001F6BA7"/>
    <w:rsid w:val="001F79FF"/>
    <w:rsid w:val="001F7C56"/>
    <w:rsid w:val="002000EE"/>
    <w:rsid w:val="0020040D"/>
    <w:rsid w:val="00201AA4"/>
    <w:rsid w:val="002040A7"/>
    <w:rsid w:val="002046BD"/>
    <w:rsid w:val="00204D56"/>
    <w:rsid w:val="0020572F"/>
    <w:rsid w:val="00206420"/>
    <w:rsid w:val="00206876"/>
    <w:rsid w:val="00214AE5"/>
    <w:rsid w:val="00216671"/>
    <w:rsid w:val="00217849"/>
    <w:rsid w:val="00221AFF"/>
    <w:rsid w:val="00222DC0"/>
    <w:rsid w:val="00222FC2"/>
    <w:rsid w:val="00224DEA"/>
    <w:rsid w:val="00227686"/>
    <w:rsid w:val="002276F3"/>
    <w:rsid w:val="00230FFC"/>
    <w:rsid w:val="00231EE9"/>
    <w:rsid w:val="00233E98"/>
    <w:rsid w:val="00235517"/>
    <w:rsid w:val="002360D7"/>
    <w:rsid w:val="0023633D"/>
    <w:rsid w:val="002411AE"/>
    <w:rsid w:val="002421B8"/>
    <w:rsid w:val="00242D83"/>
    <w:rsid w:val="00246393"/>
    <w:rsid w:val="00250C7C"/>
    <w:rsid w:val="00250E9D"/>
    <w:rsid w:val="00252B18"/>
    <w:rsid w:val="002543EE"/>
    <w:rsid w:val="00256142"/>
    <w:rsid w:val="002563CA"/>
    <w:rsid w:val="00260523"/>
    <w:rsid w:val="00261156"/>
    <w:rsid w:val="0026233C"/>
    <w:rsid w:val="002642B6"/>
    <w:rsid w:val="00264CDB"/>
    <w:rsid w:val="00265A4E"/>
    <w:rsid w:val="00265FC0"/>
    <w:rsid w:val="00267F57"/>
    <w:rsid w:val="002704BF"/>
    <w:rsid w:val="0027106E"/>
    <w:rsid w:val="002713F1"/>
    <w:rsid w:val="00271998"/>
    <w:rsid w:val="00273AC4"/>
    <w:rsid w:val="00276789"/>
    <w:rsid w:val="00277C44"/>
    <w:rsid w:val="00280BAC"/>
    <w:rsid w:val="00281319"/>
    <w:rsid w:val="00281B55"/>
    <w:rsid w:val="0028230B"/>
    <w:rsid w:val="00282444"/>
    <w:rsid w:val="00282EE5"/>
    <w:rsid w:val="0028386E"/>
    <w:rsid w:val="002843D3"/>
    <w:rsid w:val="00284C25"/>
    <w:rsid w:val="002864BA"/>
    <w:rsid w:val="00290D12"/>
    <w:rsid w:val="00292345"/>
    <w:rsid w:val="0029393C"/>
    <w:rsid w:val="0029548C"/>
    <w:rsid w:val="00297BFA"/>
    <w:rsid w:val="002A1305"/>
    <w:rsid w:val="002A277F"/>
    <w:rsid w:val="002A298A"/>
    <w:rsid w:val="002A334A"/>
    <w:rsid w:val="002A6CA3"/>
    <w:rsid w:val="002A6DA9"/>
    <w:rsid w:val="002B2AC0"/>
    <w:rsid w:val="002B2BD9"/>
    <w:rsid w:val="002B372C"/>
    <w:rsid w:val="002B3851"/>
    <w:rsid w:val="002B3D87"/>
    <w:rsid w:val="002B48BE"/>
    <w:rsid w:val="002B64BA"/>
    <w:rsid w:val="002C4722"/>
    <w:rsid w:val="002C6FBC"/>
    <w:rsid w:val="002C78DE"/>
    <w:rsid w:val="002C7BE8"/>
    <w:rsid w:val="002C7E54"/>
    <w:rsid w:val="002D06AB"/>
    <w:rsid w:val="002D0EA3"/>
    <w:rsid w:val="002D247C"/>
    <w:rsid w:val="002D3411"/>
    <w:rsid w:val="002D4B44"/>
    <w:rsid w:val="002D53F8"/>
    <w:rsid w:val="002D6416"/>
    <w:rsid w:val="002D7232"/>
    <w:rsid w:val="002D7ED9"/>
    <w:rsid w:val="002E0E30"/>
    <w:rsid w:val="002E1641"/>
    <w:rsid w:val="002E28A0"/>
    <w:rsid w:val="002E299D"/>
    <w:rsid w:val="002E3D86"/>
    <w:rsid w:val="002E4A56"/>
    <w:rsid w:val="002E591A"/>
    <w:rsid w:val="002E6860"/>
    <w:rsid w:val="002F21FB"/>
    <w:rsid w:val="002F2607"/>
    <w:rsid w:val="002F28E6"/>
    <w:rsid w:val="002F3A28"/>
    <w:rsid w:val="002F4563"/>
    <w:rsid w:val="002F4812"/>
    <w:rsid w:val="002F4B85"/>
    <w:rsid w:val="002F4D34"/>
    <w:rsid w:val="002F54A5"/>
    <w:rsid w:val="002F6811"/>
    <w:rsid w:val="002F7767"/>
    <w:rsid w:val="00300A26"/>
    <w:rsid w:val="00301012"/>
    <w:rsid w:val="003010E0"/>
    <w:rsid w:val="00301878"/>
    <w:rsid w:val="00302723"/>
    <w:rsid w:val="0030296A"/>
    <w:rsid w:val="003040AB"/>
    <w:rsid w:val="00306747"/>
    <w:rsid w:val="003079EE"/>
    <w:rsid w:val="00307CB3"/>
    <w:rsid w:val="003114F2"/>
    <w:rsid w:val="00312435"/>
    <w:rsid w:val="00317F7A"/>
    <w:rsid w:val="00322811"/>
    <w:rsid w:val="00323E3B"/>
    <w:rsid w:val="00324B56"/>
    <w:rsid w:val="003261F9"/>
    <w:rsid w:val="00331A20"/>
    <w:rsid w:val="003365F8"/>
    <w:rsid w:val="00336889"/>
    <w:rsid w:val="00337CF6"/>
    <w:rsid w:val="0034068D"/>
    <w:rsid w:val="003412F0"/>
    <w:rsid w:val="00341364"/>
    <w:rsid w:val="00346762"/>
    <w:rsid w:val="00346F33"/>
    <w:rsid w:val="00347790"/>
    <w:rsid w:val="00347E9B"/>
    <w:rsid w:val="00351563"/>
    <w:rsid w:val="00351E4C"/>
    <w:rsid w:val="00352D47"/>
    <w:rsid w:val="00354E70"/>
    <w:rsid w:val="00356152"/>
    <w:rsid w:val="0035642F"/>
    <w:rsid w:val="00357F16"/>
    <w:rsid w:val="00360AFC"/>
    <w:rsid w:val="003610E6"/>
    <w:rsid w:val="003644B7"/>
    <w:rsid w:val="00364A58"/>
    <w:rsid w:val="00364F23"/>
    <w:rsid w:val="00365F0A"/>
    <w:rsid w:val="003663EA"/>
    <w:rsid w:val="00367667"/>
    <w:rsid w:val="0036771C"/>
    <w:rsid w:val="0037151F"/>
    <w:rsid w:val="00371B75"/>
    <w:rsid w:val="003729BE"/>
    <w:rsid w:val="00372F9F"/>
    <w:rsid w:val="00373BB8"/>
    <w:rsid w:val="0037630B"/>
    <w:rsid w:val="00377807"/>
    <w:rsid w:val="003839A6"/>
    <w:rsid w:val="00383FD9"/>
    <w:rsid w:val="00384A97"/>
    <w:rsid w:val="003850B5"/>
    <w:rsid w:val="00385F07"/>
    <w:rsid w:val="00385F11"/>
    <w:rsid w:val="00387E0B"/>
    <w:rsid w:val="0039004D"/>
    <w:rsid w:val="0039180D"/>
    <w:rsid w:val="00391865"/>
    <w:rsid w:val="0039290F"/>
    <w:rsid w:val="00392B39"/>
    <w:rsid w:val="00393A27"/>
    <w:rsid w:val="00393AB3"/>
    <w:rsid w:val="003964BA"/>
    <w:rsid w:val="003964DC"/>
    <w:rsid w:val="00397447"/>
    <w:rsid w:val="003A11A3"/>
    <w:rsid w:val="003A177A"/>
    <w:rsid w:val="003A3C24"/>
    <w:rsid w:val="003A3F25"/>
    <w:rsid w:val="003A4B81"/>
    <w:rsid w:val="003A5DFD"/>
    <w:rsid w:val="003A6EDA"/>
    <w:rsid w:val="003A71E3"/>
    <w:rsid w:val="003B1539"/>
    <w:rsid w:val="003B237A"/>
    <w:rsid w:val="003B2450"/>
    <w:rsid w:val="003B434E"/>
    <w:rsid w:val="003C096D"/>
    <w:rsid w:val="003C23F9"/>
    <w:rsid w:val="003C2ADC"/>
    <w:rsid w:val="003C4F44"/>
    <w:rsid w:val="003C5E6B"/>
    <w:rsid w:val="003C6806"/>
    <w:rsid w:val="003C7586"/>
    <w:rsid w:val="003C7BF7"/>
    <w:rsid w:val="003D066B"/>
    <w:rsid w:val="003D0EB5"/>
    <w:rsid w:val="003D2539"/>
    <w:rsid w:val="003D2937"/>
    <w:rsid w:val="003D3A3A"/>
    <w:rsid w:val="003D3EC4"/>
    <w:rsid w:val="003D43CA"/>
    <w:rsid w:val="003D44E0"/>
    <w:rsid w:val="003D465A"/>
    <w:rsid w:val="003D4C04"/>
    <w:rsid w:val="003D6C1C"/>
    <w:rsid w:val="003E181F"/>
    <w:rsid w:val="003E29D5"/>
    <w:rsid w:val="003E3993"/>
    <w:rsid w:val="003E3FA1"/>
    <w:rsid w:val="003E5B5E"/>
    <w:rsid w:val="003E5CF9"/>
    <w:rsid w:val="003E68FA"/>
    <w:rsid w:val="003E73A1"/>
    <w:rsid w:val="003F0400"/>
    <w:rsid w:val="003F27ED"/>
    <w:rsid w:val="003F32E0"/>
    <w:rsid w:val="003F3A15"/>
    <w:rsid w:val="003F3B19"/>
    <w:rsid w:val="003F4423"/>
    <w:rsid w:val="003F4705"/>
    <w:rsid w:val="003F6643"/>
    <w:rsid w:val="003F71D4"/>
    <w:rsid w:val="003F7F91"/>
    <w:rsid w:val="00401C9B"/>
    <w:rsid w:val="004022F7"/>
    <w:rsid w:val="00402AF1"/>
    <w:rsid w:val="00402EBD"/>
    <w:rsid w:val="0040450D"/>
    <w:rsid w:val="00404EA1"/>
    <w:rsid w:val="004066A2"/>
    <w:rsid w:val="0041061F"/>
    <w:rsid w:val="004112DB"/>
    <w:rsid w:val="00413B17"/>
    <w:rsid w:val="00413B38"/>
    <w:rsid w:val="00414747"/>
    <w:rsid w:val="0041576F"/>
    <w:rsid w:val="00415B0F"/>
    <w:rsid w:val="00415D42"/>
    <w:rsid w:val="0041746B"/>
    <w:rsid w:val="00420890"/>
    <w:rsid w:val="00421F24"/>
    <w:rsid w:val="0042357F"/>
    <w:rsid w:val="004238C3"/>
    <w:rsid w:val="00425233"/>
    <w:rsid w:val="00426017"/>
    <w:rsid w:val="00427CA7"/>
    <w:rsid w:val="004300A6"/>
    <w:rsid w:val="00431324"/>
    <w:rsid w:val="004328E1"/>
    <w:rsid w:val="004355A3"/>
    <w:rsid w:val="004367C4"/>
    <w:rsid w:val="004372C1"/>
    <w:rsid w:val="00437A85"/>
    <w:rsid w:val="00437C14"/>
    <w:rsid w:val="004412A3"/>
    <w:rsid w:val="00441B00"/>
    <w:rsid w:val="00442816"/>
    <w:rsid w:val="00443BAC"/>
    <w:rsid w:val="0044571B"/>
    <w:rsid w:val="00446609"/>
    <w:rsid w:val="00447CF4"/>
    <w:rsid w:val="00450F6C"/>
    <w:rsid w:val="00453178"/>
    <w:rsid w:val="004535FC"/>
    <w:rsid w:val="0045779F"/>
    <w:rsid w:val="00460A84"/>
    <w:rsid w:val="0046282C"/>
    <w:rsid w:val="004634FD"/>
    <w:rsid w:val="00463B59"/>
    <w:rsid w:val="00464847"/>
    <w:rsid w:val="00465405"/>
    <w:rsid w:val="00467102"/>
    <w:rsid w:val="004676D0"/>
    <w:rsid w:val="00470717"/>
    <w:rsid w:val="00472B59"/>
    <w:rsid w:val="00473933"/>
    <w:rsid w:val="004831E2"/>
    <w:rsid w:val="00484EFA"/>
    <w:rsid w:val="00486A16"/>
    <w:rsid w:val="00487B75"/>
    <w:rsid w:val="004900BE"/>
    <w:rsid w:val="0049310F"/>
    <w:rsid w:val="00495DCD"/>
    <w:rsid w:val="004A1A7D"/>
    <w:rsid w:val="004A1BA8"/>
    <w:rsid w:val="004A26BA"/>
    <w:rsid w:val="004A279D"/>
    <w:rsid w:val="004A3DDB"/>
    <w:rsid w:val="004A43D8"/>
    <w:rsid w:val="004A56AE"/>
    <w:rsid w:val="004A76D3"/>
    <w:rsid w:val="004B02CD"/>
    <w:rsid w:val="004B1800"/>
    <w:rsid w:val="004B2872"/>
    <w:rsid w:val="004B341F"/>
    <w:rsid w:val="004B7F00"/>
    <w:rsid w:val="004C31CC"/>
    <w:rsid w:val="004C3B3D"/>
    <w:rsid w:val="004C54ED"/>
    <w:rsid w:val="004C687C"/>
    <w:rsid w:val="004C796D"/>
    <w:rsid w:val="004C7D40"/>
    <w:rsid w:val="004D04C8"/>
    <w:rsid w:val="004D14B4"/>
    <w:rsid w:val="004D1F20"/>
    <w:rsid w:val="004D2808"/>
    <w:rsid w:val="004D4DC0"/>
    <w:rsid w:val="004D684E"/>
    <w:rsid w:val="004D7EC0"/>
    <w:rsid w:val="004E267E"/>
    <w:rsid w:val="004E2958"/>
    <w:rsid w:val="004E2C88"/>
    <w:rsid w:val="004E2E49"/>
    <w:rsid w:val="004E46AD"/>
    <w:rsid w:val="004E4EB6"/>
    <w:rsid w:val="004E5664"/>
    <w:rsid w:val="004F0974"/>
    <w:rsid w:val="004F0E1A"/>
    <w:rsid w:val="004F155A"/>
    <w:rsid w:val="004F2303"/>
    <w:rsid w:val="004F34B6"/>
    <w:rsid w:val="004F3F44"/>
    <w:rsid w:val="004F4BCB"/>
    <w:rsid w:val="004F5A25"/>
    <w:rsid w:val="00501509"/>
    <w:rsid w:val="00502FD2"/>
    <w:rsid w:val="00504D79"/>
    <w:rsid w:val="00504F70"/>
    <w:rsid w:val="00505CB4"/>
    <w:rsid w:val="005076E5"/>
    <w:rsid w:val="0051284B"/>
    <w:rsid w:val="00513AE2"/>
    <w:rsid w:val="00513C74"/>
    <w:rsid w:val="00514CAF"/>
    <w:rsid w:val="005158D5"/>
    <w:rsid w:val="00515C51"/>
    <w:rsid w:val="00515E27"/>
    <w:rsid w:val="0051677E"/>
    <w:rsid w:val="00524189"/>
    <w:rsid w:val="005256D4"/>
    <w:rsid w:val="00526427"/>
    <w:rsid w:val="005265EE"/>
    <w:rsid w:val="00527675"/>
    <w:rsid w:val="00531D00"/>
    <w:rsid w:val="00531F75"/>
    <w:rsid w:val="00533A2E"/>
    <w:rsid w:val="0053451A"/>
    <w:rsid w:val="00534825"/>
    <w:rsid w:val="005363AE"/>
    <w:rsid w:val="00536518"/>
    <w:rsid w:val="00537559"/>
    <w:rsid w:val="00540386"/>
    <w:rsid w:val="0054158E"/>
    <w:rsid w:val="005436A2"/>
    <w:rsid w:val="005466FB"/>
    <w:rsid w:val="00547012"/>
    <w:rsid w:val="00547ED8"/>
    <w:rsid w:val="0056095D"/>
    <w:rsid w:val="005618A3"/>
    <w:rsid w:val="00562F2F"/>
    <w:rsid w:val="0056326A"/>
    <w:rsid w:val="005635A3"/>
    <w:rsid w:val="00563BA8"/>
    <w:rsid w:val="00563E70"/>
    <w:rsid w:val="00564D83"/>
    <w:rsid w:val="0056522A"/>
    <w:rsid w:val="005656C6"/>
    <w:rsid w:val="00565CCB"/>
    <w:rsid w:val="00567951"/>
    <w:rsid w:val="00574A0F"/>
    <w:rsid w:val="0057515B"/>
    <w:rsid w:val="00575796"/>
    <w:rsid w:val="00584155"/>
    <w:rsid w:val="00584384"/>
    <w:rsid w:val="00585C8E"/>
    <w:rsid w:val="00586E2D"/>
    <w:rsid w:val="00590000"/>
    <w:rsid w:val="005902AC"/>
    <w:rsid w:val="005903AC"/>
    <w:rsid w:val="005932EC"/>
    <w:rsid w:val="00593D3C"/>
    <w:rsid w:val="0059441E"/>
    <w:rsid w:val="00595114"/>
    <w:rsid w:val="00595722"/>
    <w:rsid w:val="00595D40"/>
    <w:rsid w:val="00597387"/>
    <w:rsid w:val="005A14A1"/>
    <w:rsid w:val="005A1AB9"/>
    <w:rsid w:val="005A1B66"/>
    <w:rsid w:val="005A1EE7"/>
    <w:rsid w:val="005A27BE"/>
    <w:rsid w:val="005A3E87"/>
    <w:rsid w:val="005A41A8"/>
    <w:rsid w:val="005A5AC5"/>
    <w:rsid w:val="005A7BBB"/>
    <w:rsid w:val="005B0B90"/>
    <w:rsid w:val="005B35E4"/>
    <w:rsid w:val="005B3943"/>
    <w:rsid w:val="005B44A6"/>
    <w:rsid w:val="005B7615"/>
    <w:rsid w:val="005C0006"/>
    <w:rsid w:val="005C0C24"/>
    <w:rsid w:val="005C160B"/>
    <w:rsid w:val="005C493C"/>
    <w:rsid w:val="005C7483"/>
    <w:rsid w:val="005C75E5"/>
    <w:rsid w:val="005D03F7"/>
    <w:rsid w:val="005D0B1C"/>
    <w:rsid w:val="005D22EC"/>
    <w:rsid w:val="005D2869"/>
    <w:rsid w:val="005D2B27"/>
    <w:rsid w:val="005D537F"/>
    <w:rsid w:val="005D5923"/>
    <w:rsid w:val="005D5B2C"/>
    <w:rsid w:val="005D5E78"/>
    <w:rsid w:val="005E1262"/>
    <w:rsid w:val="005E1F93"/>
    <w:rsid w:val="005E476D"/>
    <w:rsid w:val="005E605C"/>
    <w:rsid w:val="005E6E12"/>
    <w:rsid w:val="005E791A"/>
    <w:rsid w:val="005F2619"/>
    <w:rsid w:val="005F4358"/>
    <w:rsid w:val="005F4BB5"/>
    <w:rsid w:val="005F7327"/>
    <w:rsid w:val="005F7431"/>
    <w:rsid w:val="006004A0"/>
    <w:rsid w:val="00600601"/>
    <w:rsid w:val="006014BE"/>
    <w:rsid w:val="00602623"/>
    <w:rsid w:val="006041FE"/>
    <w:rsid w:val="00604356"/>
    <w:rsid w:val="00605B6D"/>
    <w:rsid w:val="00605BF7"/>
    <w:rsid w:val="00607C58"/>
    <w:rsid w:val="00607E27"/>
    <w:rsid w:val="00611F1D"/>
    <w:rsid w:val="006147EC"/>
    <w:rsid w:val="00617421"/>
    <w:rsid w:val="00617996"/>
    <w:rsid w:val="00623A05"/>
    <w:rsid w:val="00623B1F"/>
    <w:rsid w:val="00624836"/>
    <w:rsid w:val="00627676"/>
    <w:rsid w:val="00627BC3"/>
    <w:rsid w:val="00632F6B"/>
    <w:rsid w:val="006330B7"/>
    <w:rsid w:val="00634E02"/>
    <w:rsid w:val="00634F51"/>
    <w:rsid w:val="006361DB"/>
    <w:rsid w:val="00636F93"/>
    <w:rsid w:val="00637280"/>
    <w:rsid w:val="00637B4E"/>
    <w:rsid w:val="00637CF7"/>
    <w:rsid w:val="00637FB4"/>
    <w:rsid w:val="0064116B"/>
    <w:rsid w:val="00642825"/>
    <w:rsid w:val="00642A8B"/>
    <w:rsid w:val="00644B00"/>
    <w:rsid w:val="00644EE6"/>
    <w:rsid w:val="006459F9"/>
    <w:rsid w:val="0064639C"/>
    <w:rsid w:val="006468E3"/>
    <w:rsid w:val="00650509"/>
    <w:rsid w:val="00651ECE"/>
    <w:rsid w:val="00651F1C"/>
    <w:rsid w:val="00654D1D"/>
    <w:rsid w:val="006557A8"/>
    <w:rsid w:val="00655949"/>
    <w:rsid w:val="00656239"/>
    <w:rsid w:val="0065654A"/>
    <w:rsid w:val="0065696D"/>
    <w:rsid w:val="006569D5"/>
    <w:rsid w:val="00660FE3"/>
    <w:rsid w:val="00661174"/>
    <w:rsid w:val="00661D70"/>
    <w:rsid w:val="00663561"/>
    <w:rsid w:val="0066380C"/>
    <w:rsid w:val="006674F9"/>
    <w:rsid w:val="0066757D"/>
    <w:rsid w:val="00672DD0"/>
    <w:rsid w:val="0067348F"/>
    <w:rsid w:val="0067510C"/>
    <w:rsid w:val="00677585"/>
    <w:rsid w:val="0068140A"/>
    <w:rsid w:val="00681E0E"/>
    <w:rsid w:val="00683AB6"/>
    <w:rsid w:val="00684717"/>
    <w:rsid w:val="00684A04"/>
    <w:rsid w:val="006861BB"/>
    <w:rsid w:val="006865A7"/>
    <w:rsid w:val="0068661D"/>
    <w:rsid w:val="00686AC6"/>
    <w:rsid w:val="00687A68"/>
    <w:rsid w:val="00691D0F"/>
    <w:rsid w:val="00692187"/>
    <w:rsid w:val="0069272A"/>
    <w:rsid w:val="00693D06"/>
    <w:rsid w:val="00693FF4"/>
    <w:rsid w:val="006A15D9"/>
    <w:rsid w:val="006A1926"/>
    <w:rsid w:val="006A2636"/>
    <w:rsid w:val="006A624D"/>
    <w:rsid w:val="006A7E3E"/>
    <w:rsid w:val="006B01BC"/>
    <w:rsid w:val="006B1D97"/>
    <w:rsid w:val="006B2C5D"/>
    <w:rsid w:val="006B35EA"/>
    <w:rsid w:val="006B4EE9"/>
    <w:rsid w:val="006B5655"/>
    <w:rsid w:val="006C1A03"/>
    <w:rsid w:val="006C2607"/>
    <w:rsid w:val="006C2BCC"/>
    <w:rsid w:val="006C35C2"/>
    <w:rsid w:val="006C3D76"/>
    <w:rsid w:val="006C4F4B"/>
    <w:rsid w:val="006C755A"/>
    <w:rsid w:val="006D0778"/>
    <w:rsid w:val="006D121E"/>
    <w:rsid w:val="006D16BC"/>
    <w:rsid w:val="006D3F05"/>
    <w:rsid w:val="006D427D"/>
    <w:rsid w:val="006D604E"/>
    <w:rsid w:val="006E0741"/>
    <w:rsid w:val="006E16ED"/>
    <w:rsid w:val="006E189D"/>
    <w:rsid w:val="006E18CF"/>
    <w:rsid w:val="006E1B94"/>
    <w:rsid w:val="006E25DA"/>
    <w:rsid w:val="006E3299"/>
    <w:rsid w:val="006E67D6"/>
    <w:rsid w:val="006E76ED"/>
    <w:rsid w:val="006F1070"/>
    <w:rsid w:val="006F21F6"/>
    <w:rsid w:val="006F23EB"/>
    <w:rsid w:val="0070008D"/>
    <w:rsid w:val="0070033C"/>
    <w:rsid w:val="0070041F"/>
    <w:rsid w:val="00701BBF"/>
    <w:rsid w:val="00702FAC"/>
    <w:rsid w:val="007032A3"/>
    <w:rsid w:val="0070491F"/>
    <w:rsid w:val="007056A2"/>
    <w:rsid w:val="00706773"/>
    <w:rsid w:val="0070690B"/>
    <w:rsid w:val="00706BC8"/>
    <w:rsid w:val="00707373"/>
    <w:rsid w:val="007075F2"/>
    <w:rsid w:val="00707AAE"/>
    <w:rsid w:val="0071001A"/>
    <w:rsid w:val="007117C8"/>
    <w:rsid w:val="007124D2"/>
    <w:rsid w:val="007134B6"/>
    <w:rsid w:val="00716461"/>
    <w:rsid w:val="00721345"/>
    <w:rsid w:val="00721421"/>
    <w:rsid w:val="00722B6A"/>
    <w:rsid w:val="007233F2"/>
    <w:rsid w:val="00723DCB"/>
    <w:rsid w:val="00726072"/>
    <w:rsid w:val="00726B51"/>
    <w:rsid w:val="00727F63"/>
    <w:rsid w:val="00732150"/>
    <w:rsid w:val="0073237F"/>
    <w:rsid w:val="00732E10"/>
    <w:rsid w:val="00733FAB"/>
    <w:rsid w:val="00733FCC"/>
    <w:rsid w:val="0073634B"/>
    <w:rsid w:val="00736DCC"/>
    <w:rsid w:val="007374CB"/>
    <w:rsid w:val="00740BC5"/>
    <w:rsid w:val="00740DF8"/>
    <w:rsid w:val="00741976"/>
    <w:rsid w:val="0074584E"/>
    <w:rsid w:val="00745B3E"/>
    <w:rsid w:val="00746489"/>
    <w:rsid w:val="007471F6"/>
    <w:rsid w:val="00750066"/>
    <w:rsid w:val="00750DD6"/>
    <w:rsid w:val="0075287B"/>
    <w:rsid w:val="007544BB"/>
    <w:rsid w:val="0075454A"/>
    <w:rsid w:val="00755B26"/>
    <w:rsid w:val="007572E9"/>
    <w:rsid w:val="00757E16"/>
    <w:rsid w:val="00757F62"/>
    <w:rsid w:val="00761E54"/>
    <w:rsid w:val="0076674B"/>
    <w:rsid w:val="00766CBB"/>
    <w:rsid w:val="00766E42"/>
    <w:rsid w:val="0077200D"/>
    <w:rsid w:val="00773298"/>
    <w:rsid w:val="007733CE"/>
    <w:rsid w:val="00773645"/>
    <w:rsid w:val="007772A3"/>
    <w:rsid w:val="00777E4B"/>
    <w:rsid w:val="0078003D"/>
    <w:rsid w:val="0078008F"/>
    <w:rsid w:val="0078558E"/>
    <w:rsid w:val="00786CCC"/>
    <w:rsid w:val="00787ADC"/>
    <w:rsid w:val="00792504"/>
    <w:rsid w:val="0079302D"/>
    <w:rsid w:val="007941F3"/>
    <w:rsid w:val="007951BE"/>
    <w:rsid w:val="007958F6"/>
    <w:rsid w:val="007965C5"/>
    <w:rsid w:val="00796778"/>
    <w:rsid w:val="00796A84"/>
    <w:rsid w:val="007A00D6"/>
    <w:rsid w:val="007A0A98"/>
    <w:rsid w:val="007A1B52"/>
    <w:rsid w:val="007A2258"/>
    <w:rsid w:val="007A26E1"/>
    <w:rsid w:val="007A3B3E"/>
    <w:rsid w:val="007A415D"/>
    <w:rsid w:val="007A445F"/>
    <w:rsid w:val="007A48B1"/>
    <w:rsid w:val="007A4B31"/>
    <w:rsid w:val="007A6BDC"/>
    <w:rsid w:val="007B028F"/>
    <w:rsid w:val="007B0E1B"/>
    <w:rsid w:val="007B0E9E"/>
    <w:rsid w:val="007B1488"/>
    <w:rsid w:val="007B21D3"/>
    <w:rsid w:val="007B220E"/>
    <w:rsid w:val="007B2464"/>
    <w:rsid w:val="007B294A"/>
    <w:rsid w:val="007B492D"/>
    <w:rsid w:val="007B5B39"/>
    <w:rsid w:val="007B65B3"/>
    <w:rsid w:val="007B665D"/>
    <w:rsid w:val="007B6932"/>
    <w:rsid w:val="007B6F2D"/>
    <w:rsid w:val="007C5DED"/>
    <w:rsid w:val="007C5E61"/>
    <w:rsid w:val="007C6443"/>
    <w:rsid w:val="007C72BA"/>
    <w:rsid w:val="007D0ACD"/>
    <w:rsid w:val="007D1CF4"/>
    <w:rsid w:val="007D1CF8"/>
    <w:rsid w:val="007D1D0C"/>
    <w:rsid w:val="007D345A"/>
    <w:rsid w:val="007D4BE1"/>
    <w:rsid w:val="007D4FCC"/>
    <w:rsid w:val="007D5B06"/>
    <w:rsid w:val="007D60E9"/>
    <w:rsid w:val="007D7E18"/>
    <w:rsid w:val="007E381F"/>
    <w:rsid w:val="007E5BD5"/>
    <w:rsid w:val="007E7121"/>
    <w:rsid w:val="007E7CA6"/>
    <w:rsid w:val="007F075A"/>
    <w:rsid w:val="007F337C"/>
    <w:rsid w:val="007F416B"/>
    <w:rsid w:val="007F4EF7"/>
    <w:rsid w:val="007F5A22"/>
    <w:rsid w:val="007F60C4"/>
    <w:rsid w:val="00800C46"/>
    <w:rsid w:val="008016C3"/>
    <w:rsid w:val="00801EDF"/>
    <w:rsid w:val="00802FB8"/>
    <w:rsid w:val="008032E7"/>
    <w:rsid w:val="008037CA"/>
    <w:rsid w:val="00804391"/>
    <w:rsid w:val="00804618"/>
    <w:rsid w:val="00806C33"/>
    <w:rsid w:val="0080716D"/>
    <w:rsid w:val="008135B3"/>
    <w:rsid w:val="008135DA"/>
    <w:rsid w:val="00813801"/>
    <w:rsid w:val="00813867"/>
    <w:rsid w:val="00813A64"/>
    <w:rsid w:val="00813F17"/>
    <w:rsid w:val="00815BB1"/>
    <w:rsid w:val="00820E47"/>
    <w:rsid w:val="00822B52"/>
    <w:rsid w:val="00825EBA"/>
    <w:rsid w:val="008272B5"/>
    <w:rsid w:val="008274DE"/>
    <w:rsid w:val="00827D44"/>
    <w:rsid w:val="008302AD"/>
    <w:rsid w:val="0083159D"/>
    <w:rsid w:val="00831F30"/>
    <w:rsid w:val="0083313B"/>
    <w:rsid w:val="00835A34"/>
    <w:rsid w:val="0083654D"/>
    <w:rsid w:val="00836A81"/>
    <w:rsid w:val="0084092E"/>
    <w:rsid w:val="008436F6"/>
    <w:rsid w:val="00843849"/>
    <w:rsid w:val="008448BD"/>
    <w:rsid w:val="00844B2F"/>
    <w:rsid w:val="008456C2"/>
    <w:rsid w:val="008461ED"/>
    <w:rsid w:val="00847B84"/>
    <w:rsid w:val="0085014C"/>
    <w:rsid w:val="008502C9"/>
    <w:rsid w:val="00850F58"/>
    <w:rsid w:val="00851260"/>
    <w:rsid w:val="008532D3"/>
    <w:rsid w:val="008542BB"/>
    <w:rsid w:val="008616B1"/>
    <w:rsid w:val="008620BD"/>
    <w:rsid w:val="0086218C"/>
    <w:rsid w:val="008627C1"/>
    <w:rsid w:val="0086324C"/>
    <w:rsid w:val="00863AB0"/>
    <w:rsid w:val="00863BF4"/>
    <w:rsid w:val="0086782B"/>
    <w:rsid w:val="0087077A"/>
    <w:rsid w:val="00870FB7"/>
    <w:rsid w:val="008740C2"/>
    <w:rsid w:val="008748DF"/>
    <w:rsid w:val="00875497"/>
    <w:rsid w:val="008775E2"/>
    <w:rsid w:val="00877A0D"/>
    <w:rsid w:val="008805D6"/>
    <w:rsid w:val="00881D88"/>
    <w:rsid w:val="00883E67"/>
    <w:rsid w:val="00885D98"/>
    <w:rsid w:val="0088636D"/>
    <w:rsid w:val="0089018F"/>
    <w:rsid w:val="0089051D"/>
    <w:rsid w:val="00891AB7"/>
    <w:rsid w:val="00893165"/>
    <w:rsid w:val="00893248"/>
    <w:rsid w:val="00893CFC"/>
    <w:rsid w:val="00893DF7"/>
    <w:rsid w:val="008948E1"/>
    <w:rsid w:val="00894A30"/>
    <w:rsid w:val="00894E87"/>
    <w:rsid w:val="008950D1"/>
    <w:rsid w:val="008953E4"/>
    <w:rsid w:val="0089575E"/>
    <w:rsid w:val="00897684"/>
    <w:rsid w:val="00897B83"/>
    <w:rsid w:val="00897F53"/>
    <w:rsid w:val="008A03AD"/>
    <w:rsid w:val="008A1D76"/>
    <w:rsid w:val="008A2F2B"/>
    <w:rsid w:val="008A6EA5"/>
    <w:rsid w:val="008B1A2E"/>
    <w:rsid w:val="008B3BB2"/>
    <w:rsid w:val="008B6660"/>
    <w:rsid w:val="008B7D84"/>
    <w:rsid w:val="008C0A06"/>
    <w:rsid w:val="008C2391"/>
    <w:rsid w:val="008C257C"/>
    <w:rsid w:val="008C27E5"/>
    <w:rsid w:val="008C4480"/>
    <w:rsid w:val="008C544B"/>
    <w:rsid w:val="008C593D"/>
    <w:rsid w:val="008D0557"/>
    <w:rsid w:val="008D0986"/>
    <w:rsid w:val="008D1662"/>
    <w:rsid w:val="008D3314"/>
    <w:rsid w:val="008D3669"/>
    <w:rsid w:val="008D5D59"/>
    <w:rsid w:val="008D7235"/>
    <w:rsid w:val="008E06BB"/>
    <w:rsid w:val="008E0AD4"/>
    <w:rsid w:val="008E0E14"/>
    <w:rsid w:val="008E0E6A"/>
    <w:rsid w:val="008E3490"/>
    <w:rsid w:val="008E41A7"/>
    <w:rsid w:val="008E44C4"/>
    <w:rsid w:val="008E4C43"/>
    <w:rsid w:val="008E69D8"/>
    <w:rsid w:val="008E7C24"/>
    <w:rsid w:val="008F3B89"/>
    <w:rsid w:val="008F5BCC"/>
    <w:rsid w:val="008F5C46"/>
    <w:rsid w:val="008F7C6A"/>
    <w:rsid w:val="008F7F6D"/>
    <w:rsid w:val="00900B6E"/>
    <w:rsid w:val="0090103D"/>
    <w:rsid w:val="00902170"/>
    <w:rsid w:val="00902912"/>
    <w:rsid w:val="00903B7B"/>
    <w:rsid w:val="009064B3"/>
    <w:rsid w:val="009069FA"/>
    <w:rsid w:val="00906F61"/>
    <w:rsid w:val="009072DE"/>
    <w:rsid w:val="00911C06"/>
    <w:rsid w:val="00916A76"/>
    <w:rsid w:val="00917311"/>
    <w:rsid w:val="00920CA1"/>
    <w:rsid w:val="009227A4"/>
    <w:rsid w:val="009228FE"/>
    <w:rsid w:val="00924140"/>
    <w:rsid w:val="009241B2"/>
    <w:rsid w:val="00924FDB"/>
    <w:rsid w:val="0092575F"/>
    <w:rsid w:val="00926625"/>
    <w:rsid w:val="00930D36"/>
    <w:rsid w:val="00931634"/>
    <w:rsid w:val="009336E6"/>
    <w:rsid w:val="00934151"/>
    <w:rsid w:val="009361C1"/>
    <w:rsid w:val="00937A8C"/>
    <w:rsid w:val="00937C66"/>
    <w:rsid w:val="009404B0"/>
    <w:rsid w:val="009407E6"/>
    <w:rsid w:val="00940C1A"/>
    <w:rsid w:val="00942BF9"/>
    <w:rsid w:val="00942DAA"/>
    <w:rsid w:val="0094554A"/>
    <w:rsid w:val="00947B3E"/>
    <w:rsid w:val="009515AE"/>
    <w:rsid w:val="00951DAA"/>
    <w:rsid w:val="0095425D"/>
    <w:rsid w:val="00955BBD"/>
    <w:rsid w:val="00955EEC"/>
    <w:rsid w:val="009579C9"/>
    <w:rsid w:val="00960AF2"/>
    <w:rsid w:val="00960F10"/>
    <w:rsid w:val="0096260E"/>
    <w:rsid w:val="00963A14"/>
    <w:rsid w:val="009640DC"/>
    <w:rsid w:val="00965B16"/>
    <w:rsid w:val="009678D8"/>
    <w:rsid w:val="0097039B"/>
    <w:rsid w:val="009727E2"/>
    <w:rsid w:val="00973AB3"/>
    <w:rsid w:val="00975CFC"/>
    <w:rsid w:val="0097619A"/>
    <w:rsid w:val="0097719C"/>
    <w:rsid w:val="009807E9"/>
    <w:rsid w:val="009809E7"/>
    <w:rsid w:val="00981218"/>
    <w:rsid w:val="00982AE1"/>
    <w:rsid w:val="00983A3C"/>
    <w:rsid w:val="0098498F"/>
    <w:rsid w:val="00986495"/>
    <w:rsid w:val="00986E47"/>
    <w:rsid w:val="00991571"/>
    <w:rsid w:val="0099198E"/>
    <w:rsid w:val="00991AFE"/>
    <w:rsid w:val="009926C8"/>
    <w:rsid w:val="0099392D"/>
    <w:rsid w:val="009947D4"/>
    <w:rsid w:val="0099698A"/>
    <w:rsid w:val="009A08E1"/>
    <w:rsid w:val="009A1479"/>
    <w:rsid w:val="009A311D"/>
    <w:rsid w:val="009A57DB"/>
    <w:rsid w:val="009A65B6"/>
    <w:rsid w:val="009A7946"/>
    <w:rsid w:val="009B03DF"/>
    <w:rsid w:val="009B03EB"/>
    <w:rsid w:val="009B1AB0"/>
    <w:rsid w:val="009B2351"/>
    <w:rsid w:val="009B29EC"/>
    <w:rsid w:val="009B34E8"/>
    <w:rsid w:val="009B37A2"/>
    <w:rsid w:val="009B37FD"/>
    <w:rsid w:val="009B38B3"/>
    <w:rsid w:val="009B4E5F"/>
    <w:rsid w:val="009B67F3"/>
    <w:rsid w:val="009B711C"/>
    <w:rsid w:val="009B77E6"/>
    <w:rsid w:val="009B7F3B"/>
    <w:rsid w:val="009C29D5"/>
    <w:rsid w:val="009C38E9"/>
    <w:rsid w:val="009C4EFC"/>
    <w:rsid w:val="009C59FB"/>
    <w:rsid w:val="009C6520"/>
    <w:rsid w:val="009D1962"/>
    <w:rsid w:val="009D1A04"/>
    <w:rsid w:val="009D4F10"/>
    <w:rsid w:val="009D5BFF"/>
    <w:rsid w:val="009D6CCA"/>
    <w:rsid w:val="009E1C7C"/>
    <w:rsid w:val="009E2294"/>
    <w:rsid w:val="009E23D4"/>
    <w:rsid w:val="009E28C4"/>
    <w:rsid w:val="009E63C0"/>
    <w:rsid w:val="009E6992"/>
    <w:rsid w:val="009F06F6"/>
    <w:rsid w:val="009F0F1E"/>
    <w:rsid w:val="009F1E43"/>
    <w:rsid w:val="009F1E48"/>
    <w:rsid w:val="009F3E77"/>
    <w:rsid w:val="009F4112"/>
    <w:rsid w:val="009F41C7"/>
    <w:rsid w:val="009F60DB"/>
    <w:rsid w:val="009F636B"/>
    <w:rsid w:val="009F6C7C"/>
    <w:rsid w:val="00A016D8"/>
    <w:rsid w:val="00A01C81"/>
    <w:rsid w:val="00A030A0"/>
    <w:rsid w:val="00A03B3C"/>
    <w:rsid w:val="00A05486"/>
    <w:rsid w:val="00A065E9"/>
    <w:rsid w:val="00A1115F"/>
    <w:rsid w:val="00A115A0"/>
    <w:rsid w:val="00A13B5F"/>
    <w:rsid w:val="00A1413B"/>
    <w:rsid w:val="00A1763F"/>
    <w:rsid w:val="00A22783"/>
    <w:rsid w:val="00A22E61"/>
    <w:rsid w:val="00A232D6"/>
    <w:rsid w:val="00A23B1F"/>
    <w:rsid w:val="00A23D6A"/>
    <w:rsid w:val="00A244FE"/>
    <w:rsid w:val="00A24851"/>
    <w:rsid w:val="00A25B49"/>
    <w:rsid w:val="00A264F1"/>
    <w:rsid w:val="00A27C20"/>
    <w:rsid w:val="00A318DB"/>
    <w:rsid w:val="00A32A95"/>
    <w:rsid w:val="00A33423"/>
    <w:rsid w:val="00A344E1"/>
    <w:rsid w:val="00A34977"/>
    <w:rsid w:val="00A35461"/>
    <w:rsid w:val="00A36024"/>
    <w:rsid w:val="00A370F9"/>
    <w:rsid w:val="00A37176"/>
    <w:rsid w:val="00A408E7"/>
    <w:rsid w:val="00A40C53"/>
    <w:rsid w:val="00A43546"/>
    <w:rsid w:val="00A43D90"/>
    <w:rsid w:val="00A44DCA"/>
    <w:rsid w:val="00A45973"/>
    <w:rsid w:val="00A476F6"/>
    <w:rsid w:val="00A51D78"/>
    <w:rsid w:val="00A51DDF"/>
    <w:rsid w:val="00A52924"/>
    <w:rsid w:val="00A53DE8"/>
    <w:rsid w:val="00A547FF"/>
    <w:rsid w:val="00A54F73"/>
    <w:rsid w:val="00A560D5"/>
    <w:rsid w:val="00A56267"/>
    <w:rsid w:val="00A562D6"/>
    <w:rsid w:val="00A66FA7"/>
    <w:rsid w:val="00A67189"/>
    <w:rsid w:val="00A707C4"/>
    <w:rsid w:val="00A707D8"/>
    <w:rsid w:val="00A7096F"/>
    <w:rsid w:val="00A736F8"/>
    <w:rsid w:val="00A760DB"/>
    <w:rsid w:val="00A77672"/>
    <w:rsid w:val="00A77DC0"/>
    <w:rsid w:val="00A80DE5"/>
    <w:rsid w:val="00A81E68"/>
    <w:rsid w:val="00A8317C"/>
    <w:rsid w:val="00A85148"/>
    <w:rsid w:val="00A85899"/>
    <w:rsid w:val="00A8786F"/>
    <w:rsid w:val="00A9132C"/>
    <w:rsid w:val="00A91CCA"/>
    <w:rsid w:val="00A92E5F"/>
    <w:rsid w:val="00A958D7"/>
    <w:rsid w:val="00A95CFA"/>
    <w:rsid w:val="00A97444"/>
    <w:rsid w:val="00A97FEF"/>
    <w:rsid w:val="00AA009E"/>
    <w:rsid w:val="00AA0727"/>
    <w:rsid w:val="00AA22A3"/>
    <w:rsid w:val="00AA341F"/>
    <w:rsid w:val="00AA7A7C"/>
    <w:rsid w:val="00AA7B4B"/>
    <w:rsid w:val="00AB06BE"/>
    <w:rsid w:val="00AB1DC3"/>
    <w:rsid w:val="00AB287A"/>
    <w:rsid w:val="00AB2EB0"/>
    <w:rsid w:val="00AB3B05"/>
    <w:rsid w:val="00AB3C82"/>
    <w:rsid w:val="00AB425B"/>
    <w:rsid w:val="00AB6A44"/>
    <w:rsid w:val="00AC0B0D"/>
    <w:rsid w:val="00AC0BC0"/>
    <w:rsid w:val="00AC17EC"/>
    <w:rsid w:val="00AC3792"/>
    <w:rsid w:val="00AC400E"/>
    <w:rsid w:val="00AC55C2"/>
    <w:rsid w:val="00AC7EA2"/>
    <w:rsid w:val="00AC7F4E"/>
    <w:rsid w:val="00AD1494"/>
    <w:rsid w:val="00AD25BF"/>
    <w:rsid w:val="00AD3067"/>
    <w:rsid w:val="00AD44F0"/>
    <w:rsid w:val="00AE03DA"/>
    <w:rsid w:val="00AE1341"/>
    <w:rsid w:val="00AE1BD0"/>
    <w:rsid w:val="00AE207B"/>
    <w:rsid w:val="00AE32D5"/>
    <w:rsid w:val="00AE5CFF"/>
    <w:rsid w:val="00AE5D0A"/>
    <w:rsid w:val="00AF108C"/>
    <w:rsid w:val="00AF1852"/>
    <w:rsid w:val="00AF2B9A"/>
    <w:rsid w:val="00AF3D3C"/>
    <w:rsid w:val="00AF4752"/>
    <w:rsid w:val="00AF651A"/>
    <w:rsid w:val="00AF6CFF"/>
    <w:rsid w:val="00AF7514"/>
    <w:rsid w:val="00B00B0E"/>
    <w:rsid w:val="00B02208"/>
    <w:rsid w:val="00B074F4"/>
    <w:rsid w:val="00B078FD"/>
    <w:rsid w:val="00B07985"/>
    <w:rsid w:val="00B07B92"/>
    <w:rsid w:val="00B10B03"/>
    <w:rsid w:val="00B10D63"/>
    <w:rsid w:val="00B1173F"/>
    <w:rsid w:val="00B1458F"/>
    <w:rsid w:val="00B17671"/>
    <w:rsid w:val="00B211F5"/>
    <w:rsid w:val="00B22BC4"/>
    <w:rsid w:val="00B23E8C"/>
    <w:rsid w:val="00B2475A"/>
    <w:rsid w:val="00B2481B"/>
    <w:rsid w:val="00B24C5C"/>
    <w:rsid w:val="00B24F5D"/>
    <w:rsid w:val="00B267EB"/>
    <w:rsid w:val="00B273EE"/>
    <w:rsid w:val="00B31868"/>
    <w:rsid w:val="00B340E3"/>
    <w:rsid w:val="00B34B57"/>
    <w:rsid w:val="00B3634C"/>
    <w:rsid w:val="00B368A3"/>
    <w:rsid w:val="00B36E5B"/>
    <w:rsid w:val="00B37059"/>
    <w:rsid w:val="00B40F6C"/>
    <w:rsid w:val="00B43190"/>
    <w:rsid w:val="00B43261"/>
    <w:rsid w:val="00B43D7A"/>
    <w:rsid w:val="00B442F0"/>
    <w:rsid w:val="00B4462B"/>
    <w:rsid w:val="00B4668A"/>
    <w:rsid w:val="00B5274D"/>
    <w:rsid w:val="00B52D9C"/>
    <w:rsid w:val="00B5366E"/>
    <w:rsid w:val="00B53B0C"/>
    <w:rsid w:val="00B54873"/>
    <w:rsid w:val="00B54E4E"/>
    <w:rsid w:val="00B5509F"/>
    <w:rsid w:val="00B559CD"/>
    <w:rsid w:val="00B55EFB"/>
    <w:rsid w:val="00B574E1"/>
    <w:rsid w:val="00B60F4E"/>
    <w:rsid w:val="00B63157"/>
    <w:rsid w:val="00B63762"/>
    <w:rsid w:val="00B650DF"/>
    <w:rsid w:val="00B66709"/>
    <w:rsid w:val="00B67300"/>
    <w:rsid w:val="00B67D21"/>
    <w:rsid w:val="00B715F8"/>
    <w:rsid w:val="00B72AF1"/>
    <w:rsid w:val="00B732DF"/>
    <w:rsid w:val="00B73445"/>
    <w:rsid w:val="00B74B5F"/>
    <w:rsid w:val="00B76D6F"/>
    <w:rsid w:val="00B81023"/>
    <w:rsid w:val="00B81AC4"/>
    <w:rsid w:val="00B837B4"/>
    <w:rsid w:val="00B84544"/>
    <w:rsid w:val="00B846C0"/>
    <w:rsid w:val="00B84CE3"/>
    <w:rsid w:val="00B85192"/>
    <w:rsid w:val="00B86189"/>
    <w:rsid w:val="00B90299"/>
    <w:rsid w:val="00B9116E"/>
    <w:rsid w:val="00B9195C"/>
    <w:rsid w:val="00B91D3C"/>
    <w:rsid w:val="00B9336E"/>
    <w:rsid w:val="00B943DB"/>
    <w:rsid w:val="00B97984"/>
    <w:rsid w:val="00BA28DD"/>
    <w:rsid w:val="00BA4E69"/>
    <w:rsid w:val="00BA5F99"/>
    <w:rsid w:val="00BA77AE"/>
    <w:rsid w:val="00BB0045"/>
    <w:rsid w:val="00BB0B52"/>
    <w:rsid w:val="00BB14F7"/>
    <w:rsid w:val="00BB210D"/>
    <w:rsid w:val="00BB29DB"/>
    <w:rsid w:val="00BB3619"/>
    <w:rsid w:val="00BB3B58"/>
    <w:rsid w:val="00BB565F"/>
    <w:rsid w:val="00BB7630"/>
    <w:rsid w:val="00BC016C"/>
    <w:rsid w:val="00BC0886"/>
    <w:rsid w:val="00BC0F47"/>
    <w:rsid w:val="00BC13F3"/>
    <w:rsid w:val="00BC1A19"/>
    <w:rsid w:val="00BC2331"/>
    <w:rsid w:val="00BC27CC"/>
    <w:rsid w:val="00BC2A25"/>
    <w:rsid w:val="00BC366B"/>
    <w:rsid w:val="00BC39DE"/>
    <w:rsid w:val="00BC486A"/>
    <w:rsid w:val="00BC4FEC"/>
    <w:rsid w:val="00BC7762"/>
    <w:rsid w:val="00BD0616"/>
    <w:rsid w:val="00BD078D"/>
    <w:rsid w:val="00BD0900"/>
    <w:rsid w:val="00BD0F48"/>
    <w:rsid w:val="00BD250A"/>
    <w:rsid w:val="00BD300D"/>
    <w:rsid w:val="00BD4109"/>
    <w:rsid w:val="00BD4A87"/>
    <w:rsid w:val="00BD6F5F"/>
    <w:rsid w:val="00BD7684"/>
    <w:rsid w:val="00BD7945"/>
    <w:rsid w:val="00BD7F45"/>
    <w:rsid w:val="00BE1AB3"/>
    <w:rsid w:val="00BE21B9"/>
    <w:rsid w:val="00BE3C5E"/>
    <w:rsid w:val="00BE51B5"/>
    <w:rsid w:val="00BE54EC"/>
    <w:rsid w:val="00BE7F57"/>
    <w:rsid w:val="00BF2DAE"/>
    <w:rsid w:val="00BF41EB"/>
    <w:rsid w:val="00BF456F"/>
    <w:rsid w:val="00C017ED"/>
    <w:rsid w:val="00C020E5"/>
    <w:rsid w:val="00C02460"/>
    <w:rsid w:val="00C03C51"/>
    <w:rsid w:val="00C04442"/>
    <w:rsid w:val="00C048AA"/>
    <w:rsid w:val="00C0534C"/>
    <w:rsid w:val="00C05BFF"/>
    <w:rsid w:val="00C13E7E"/>
    <w:rsid w:val="00C156B1"/>
    <w:rsid w:val="00C15B5A"/>
    <w:rsid w:val="00C16027"/>
    <w:rsid w:val="00C2110F"/>
    <w:rsid w:val="00C226A5"/>
    <w:rsid w:val="00C24095"/>
    <w:rsid w:val="00C26026"/>
    <w:rsid w:val="00C27349"/>
    <w:rsid w:val="00C27E09"/>
    <w:rsid w:val="00C3060F"/>
    <w:rsid w:val="00C341C9"/>
    <w:rsid w:val="00C34D24"/>
    <w:rsid w:val="00C35E61"/>
    <w:rsid w:val="00C36625"/>
    <w:rsid w:val="00C3693D"/>
    <w:rsid w:val="00C3713E"/>
    <w:rsid w:val="00C374B1"/>
    <w:rsid w:val="00C40A85"/>
    <w:rsid w:val="00C40CA7"/>
    <w:rsid w:val="00C4279C"/>
    <w:rsid w:val="00C44F3B"/>
    <w:rsid w:val="00C45326"/>
    <w:rsid w:val="00C5185D"/>
    <w:rsid w:val="00C52568"/>
    <w:rsid w:val="00C529C6"/>
    <w:rsid w:val="00C52D7B"/>
    <w:rsid w:val="00C52F46"/>
    <w:rsid w:val="00C52FAD"/>
    <w:rsid w:val="00C60E73"/>
    <w:rsid w:val="00C610CA"/>
    <w:rsid w:val="00C629FA"/>
    <w:rsid w:val="00C6365A"/>
    <w:rsid w:val="00C63C36"/>
    <w:rsid w:val="00C6488F"/>
    <w:rsid w:val="00C67AD9"/>
    <w:rsid w:val="00C70262"/>
    <w:rsid w:val="00C709F2"/>
    <w:rsid w:val="00C71504"/>
    <w:rsid w:val="00C732E6"/>
    <w:rsid w:val="00C7382D"/>
    <w:rsid w:val="00C74271"/>
    <w:rsid w:val="00C74BA7"/>
    <w:rsid w:val="00C75F4D"/>
    <w:rsid w:val="00C7649F"/>
    <w:rsid w:val="00C771BB"/>
    <w:rsid w:val="00C80569"/>
    <w:rsid w:val="00C8094D"/>
    <w:rsid w:val="00C80A70"/>
    <w:rsid w:val="00C82655"/>
    <w:rsid w:val="00C82A0C"/>
    <w:rsid w:val="00C82B80"/>
    <w:rsid w:val="00C84560"/>
    <w:rsid w:val="00C85035"/>
    <w:rsid w:val="00C856A4"/>
    <w:rsid w:val="00C8663E"/>
    <w:rsid w:val="00C86B23"/>
    <w:rsid w:val="00C8792E"/>
    <w:rsid w:val="00C87B61"/>
    <w:rsid w:val="00C91400"/>
    <w:rsid w:val="00C91936"/>
    <w:rsid w:val="00C9301C"/>
    <w:rsid w:val="00C93D6B"/>
    <w:rsid w:val="00C95C3B"/>
    <w:rsid w:val="00C95E5C"/>
    <w:rsid w:val="00C95FD3"/>
    <w:rsid w:val="00C97B4E"/>
    <w:rsid w:val="00C97EE1"/>
    <w:rsid w:val="00CA0605"/>
    <w:rsid w:val="00CA2AE0"/>
    <w:rsid w:val="00CA2C32"/>
    <w:rsid w:val="00CA2F24"/>
    <w:rsid w:val="00CA2FEB"/>
    <w:rsid w:val="00CA30C2"/>
    <w:rsid w:val="00CA36E5"/>
    <w:rsid w:val="00CA4FF3"/>
    <w:rsid w:val="00CA5029"/>
    <w:rsid w:val="00CA71DC"/>
    <w:rsid w:val="00CB02DC"/>
    <w:rsid w:val="00CB037D"/>
    <w:rsid w:val="00CB26BE"/>
    <w:rsid w:val="00CB2986"/>
    <w:rsid w:val="00CB61B3"/>
    <w:rsid w:val="00CB7982"/>
    <w:rsid w:val="00CB79F3"/>
    <w:rsid w:val="00CC0503"/>
    <w:rsid w:val="00CC2BC0"/>
    <w:rsid w:val="00CC2CEC"/>
    <w:rsid w:val="00CC3A68"/>
    <w:rsid w:val="00CD055A"/>
    <w:rsid w:val="00CD21C5"/>
    <w:rsid w:val="00CD2322"/>
    <w:rsid w:val="00CD2CC6"/>
    <w:rsid w:val="00CD34B3"/>
    <w:rsid w:val="00CD39D9"/>
    <w:rsid w:val="00CD4A1B"/>
    <w:rsid w:val="00CD5756"/>
    <w:rsid w:val="00CD698C"/>
    <w:rsid w:val="00CD6A0F"/>
    <w:rsid w:val="00CD6ADC"/>
    <w:rsid w:val="00CD6F1B"/>
    <w:rsid w:val="00CE0A94"/>
    <w:rsid w:val="00CE0AC3"/>
    <w:rsid w:val="00CE0ADA"/>
    <w:rsid w:val="00CE5423"/>
    <w:rsid w:val="00CE5742"/>
    <w:rsid w:val="00CE6366"/>
    <w:rsid w:val="00CE6F03"/>
    <w:rsid w:val="00CF0B9B"/>
    <w:rsid w:val="00CF1E5C"/>
    <w:rsid w:val="00CF2D7F"/>
    <w:rsid w:val="00CF3AED"/>
    <w:rsid w:val="00CF5A2B"/>
    <w:rsid w:val="00CF6364"/>
    <w:rsid w:val="00CF63CD"/>
    <w:rsid w:val="00CF6D6C"/>
    <w:rsid w:val="00CF7655"/>
    <w:rsid w:val="00CF7729"/>
    <w:rsid w:val="00CF7DCD"/>
    <w:rsid w:val="00D003AE"/>
    <w:rsid w:val="00D01025"/>
    <w:rsid w:val="00D01416"/>
    <w:rsid w:val="00D030F4"/>
    <w:rsid w:val="00D0415D"/>
    <w:rsid w:val="00D051A0"/>
    <w:rsid w:val="00D0604A"/>
    <w:rsid w:val="00D0677D"/>
    <w:rsid w:val="00D06B7D"/>
    <w:rsid w:val="00D12317"/>
    <w:rsid w:val="00D13CBD"/>
    <w:rsid w:val="00D2111B"/>
    <w:rsid w:val="00D21705"/>
    <w:rsid w:val="00D21D5B"/>
    <w:rsid w:val="00D21E27"/>
    <w:rsid w:val="00D229D3"/>
    <w:rsid w:val="00D23981"/>
    <w:rsid w:val="00D24ACE"/>
    <w:rsid w:val="00D259AA"/>
    <w:rsid w:val="00D2735C"/>
    <w:rsid w:val="00D27C69"/>
    <w:rsid w:val="00D305B7"/>
    <w:rsid w:val="00D30F81"/>
    <w:rsid w:val="00D32166"/>
    <w:rsid w:val="00D33014"/>
    <w:rsid w:val="00D357EC"/>
    <w:rsid w:val="00D37CBE"/>
    <w:rsid w:val="00D40213"/>
    <w:rsid w:val="00D4080F"/>
    <w:rsid w:val="00D40B1D"/>
    <w:rsid w:val="00D418A1"/>
    <w:rsid w:val="00D41C84"/>
    <w:rsid w:val="00D4395D"/>
    <w:rsid w:val="00D43CA8"/>
    <w:rsid w:val="00D440BB"/>
    <w:rsid w:val="00D451AA"/>
    <w:rsid w:val="00D45937"/>
    <w:rsid w:val="00D504EC"/>
    <w:rsid w:val="00D51C05"/>
    <w:rsid w:val="00D51C2F"/>
    <w:rsid w:val="00D5337E"/>
    <w:rsid w:val="00D534C8"/>
    <w:rsid w:val="00D539E3"/>
    <w:rsid w:val="00D53E74"/>
    <w:rsid w:val="00D542C4"/>
    <w:rsid w:val="00D602BB"/>
    <w:rsid w:val="00D60DFC"/>
    <w:rsid w:val="00D620B3"/>
    <w:rsid w:val="00D6264E"/>
    <w:rsid w:val="00D65046"/>
    <w:rsid w:val="00D70EE7"/>
    <w:rsid w:val="00D718C9"/>
    <w:rsid w:val="00D71DCC"/>
    <w:rsid w:val="00D72392"/>
    <w:rsid w:val="00D72624"/>
    <w:rsid w:val="00D7262F"/>
    <w:rsid w:val="00D72FCB"/>
    <w:rsid w:val="00D73FBB"/>
    <w:rsid w:val="00D742C1"/>
    <w:rsid w:val="00D7505A"/>
    <w:rsid w:val="00D75099"/>
    <w:rsid w:val="00D7571B"/>
    <w:rsid w:val="00D76027"/>
    <w:rsid w:val="00D80154"/>
    <w:rsid w:val="00D81B43"/>
    <w:rsid w:val="00D83739"/>
    <w:rsid w:val="00D837EB"/>
    <w:rsid w:val="00D84FEB"/>
    <w:rsid w:val="00D8517C"/>
    <w:rsid w:val="00D8552F"/>
    <w:rsid w:val="00D85F03"/>
    <w:rsid w:val="00D87101"/>
    <w:rsid w:val="00D875C8"/>
    <w:rsid w:val="00D9027A"/>
    <w:rsid w:val="00D91033"/>
    <w:rsid w:val="00D92121"/>
    <w:rsid w:val="00D9243D"/>
    <w:rsid w:val="00D94543"/>
    <w:rsid w:val="00D9671A"/>
    <w:rsid w:val="00DA036A"/>
    <w:rsid w:val="00DA154A"/>
    <w:rsid w:val="00DA24B1"/>
    <w:rsid w:val="00DA2500"/>
    <w:rsid w:val="00DA5A34"/>
    <w:rsid w:val="00DB0095"/>
    <w:rsid w:val="00DB1D1A"/>
    <w:rsid w:val="00DB1EA9"/>
    <w:rsid w:val="00DB3185"/>
    <w:rsid w:val="00DB59AF"/>
    <w:rsid w:val="00DB672D"/>
    <w:rsid w:val="00DB6E6C"/>
    <w:rsid w:val="00DC170B"/>
    <w:rsid w:val="00DC3A3A"/>
    <w:rsid w:val="00DC3B5E"/>
    <w:rsid w:val="00DC79AC"/>
    <w:rsid w:val="00DD2B49"/>
    <w:rsid w:val="00DD4292"/>
    <w:rsid w:val="00DD44D5"/>
    <w:rsid w:val="00DD49FD"/>
    <w:rsid w:val="00DD4FF6"/>
    <w:rsid w:val="00DD5E2B"/>
    <w:rsid w:val="00DD65B5"/>
    <w:rsid w:val="00DD71E1"/>
    <w:rsid w:val="00DD75D2"/>
    <w:rsid w:val="00DD7784"/>
    <w:rsid w:val="00DD7A9D"/>
    <w:rsid w:val="00DD7E62"/>
    <w:rsid w:val="00DE01DC"/>
    <w:rsid w:val="00DE49C3"/>
    <w:rsid w:val="00DE56F0"/>
    <w:rsid w:val="00DF0E0D"/>
    <w:rsid w:val="00DF264B"/>
    <w:rsid w:val="00DF2BDC"/>
    <w:rsid w:val="00DF4970"/>
    <w:rsid w:val="00DF55E4"/>
    <w:rsid w:val="00E004BF"/>
    <w:rsid w:val="00E018D4"/>
    <w:rsid w:val="00E02B40"/>
    <w:rsid w:val="00E02E83"/>
    <w:rsid w:val="00E0353C"/>
    <w:rsid w:val="00E03F18"/>
    <w:rsid w:val="00E05AB2"/>
    <w:rsid w:val="00E05BE9"/>
    <w:rsid w:val="00E0628D"/>
    <w:rsid w:val="00E0663F"/>
    <w:rsid w:val="00E069F8"/>
    <w:rsid w:val="00E10944"/>
    <w:rsid w:val="00E10D91"/>
    <w:rsid w:val="00E15744"/>
    <w:rsid w:val="00E16637"/>
    <w:rsid w:val="00E1664C"/>
    <w:rsid w:val="00E16F50"/>
    <w:rsid w:val="00E177C2"/>
    <w:rsid w:val="00E210AB"/>
    <w:rsid w:val="00E21498"/>
    <w:rsid w:val="00E262F5"/>
    <w:rsid w:val="00E27F35"/>
    <w:rsid w:val="00E30DEB"/>
    <w:rsid w:val="00E31D30"/>
    <w:rsid w:val="00E3238A"/>
    <w:rsid w:val="00E33168"/>
    <w:rsid w:val="00E349BD"/>
    <w:rsid w:val="00E365F6"/>
    <w:rsid w:val="00E37524"/>
    <w:rsid w:val="00E41903"/>
    <w:rsid w:val="00E43AC4"/>
    <w:rsid w:val="00E45A74"/>
    <w:rsid w:val="00E46770"/>
    <w:rsid w:val="00E51AD9"/>
    <w:rsid w:val="00E52366"/>
    <w:rsid w:val="00E5429E"/>
    <w:rsid w:val="00E5466C"/>
    <w:rsid w:val="00E550FA"/>
    <w:rsid w:val="00E559A6"/>
    <w:rsid w:val="00E56185"/>
    <w:rsid w:val="00E5706B"/>
    <w:rsid w:val="00E57235"/>
    <w:rsid w:val="00E617A4"/>
    <w:rsid w:val="00E626E6"/>
    <w:rsid w:val="00E62F93"/>
    <w:rsid w:val="00E633AE"/>
    <w:rsid w:val="00E634A9"/>
    <w:rsid w:val="00E638FF"/>
    <w:rsid w:val="00E65F0A"/>
    <w:rsid w:val="00E66248"/>
    <w:rsid w:val="00E663E1"/>
    <w:rsid w:val="00E70E69"/>
    <w:rsid w:val="00E722C8"/>
    <w:rsid w:val="00E728B6"/>
    <w:rsid w:val="00E73873"/>
    <w:rsid w:val="00E752DC"/>
    <w:rsid w:val="00E75F17"/>
    <w:rsid w:val="00E763F9"/>
    <w:rsid w:val="00E76710"/>
    <w:rsid w:val="00E77048"/>
    <w:rsid w:val="00E7719B"/>
    <w:rsid w:val="00E77937"/>
    <w:rsid w:val="00E77FCE"/>
    <w:rsid w:val="00E805AF"/>
    <w:rsid w:val="00E81294"/>
    <w:rsid w:val="00E81416"/>
    <w:rsid w:val="00E824F2"/>
    <w:rsid w:val="00E84F11"/>
    <w:rsid w:val="00E86677"/>
    <w:rsid w:val="00E873ED"/>
    <w:rsid w:val="00E91498"/>
    <w:rsid w:val="00E91741"/>
    <w:rsid w:val="00E91D57"/>
    <w:rsid w:val="00E940AA"/>
    <w:rsid w:val="00E95046"/>
    <w:rsid w:val="00E9546B"/>
    <w:rsid w:val="00E95C7A"/>
    <w:rsid w:val="00E96150"/>
    <w:rsid w:val="00E96546"/>
    <w:rsid w:val="00E97779"/>
    <w:rsid w:val="00EA171F"/>
    <w:rsid w:val="00EA2A65"/>
    <w:rsid w:val="00EA3C15"/>
    <w:rsid w:val="00EA4BD6"/>
    <w:rsid w:val="00EA61C0"/>
    <w:rsid w:val="00EB2741"/>
    <w:rsid w:val="00EB3CA2"/>
    <w:rsid w:val="00EB414E"/>
    <w:rsid w:val="00EB6254"/>
    <w:rsid w:val="00EB773F"/>
    <w:rsid w:val="00EC1299"/>
    <w:rsid w:val="00EC1398"/>
    <w:rsid w:val="00EC209E"/>
    <w:rsid w:val="00EC20FC"/>
    <w:rsid w:val="00EC2344"/>
    <w:rsid w:val="00EC24F0"/>
    <w:rsid w:val="00EC3523"/>
    <w:rsid w:val="00EC61C2"/>
    <w:rsid w:val="00ED0F8B"/>
    <w:rsid w:val="00ED0FAD"/>
    <w:rsid w:val="00ED2223"/>
    <w:rsid w:val="00ED338F"/>
    <w:rsid w:val="00ED40FF"/>
    <w:rsid w:val="00ED4C43"/>
    <w:rsid w:val="00ED4C98"/>
    <w:rsid w:val="00ED56DE"/>
    <w:rsid w:val="00ED5959"/>
    <w:rsid w:val="00EE0B54"/>
    <w:rsid w:val="00EE159A"/>
    <w:rsid w:val="00EE2A66"/>
    <w:rsid w:val="00EE3806"/>
    <w:rsid w:val="00EE3DBC"/>
    <w:rsid w:val="00EE40E5"/>
    <w:rsid w:val="00EE5464"/>
    <w:rsid w:val="00EE5474"/>
    <w:rsid w:val="00EF2D89"/>
    <w:rsid w:val="00EF30AD"/>
    <w:rsid w:val="00EF3EED"/>
    <w:rsid w:val="00EF48CD"/>
    <w:rsid w:val="00EF6509"/>
    <w:rsid w:val="00EF7964"/>
    <w:rsid w:val="00F01EB9"/>
    <w:rsid w:val="00F02629"/>
    <w:rsid w:val="00F03379"/>
    <w:rsid w:val="00F03F24"/>
    <w:rsid w:val="00F06745"/>
    <w:rsid w:val="00F06C51"/>
    <w:rsid w:val="00F077A7"/>
    <w:rsid w:val="00F1200F"/>
    <w:rsid w:val="00F130D0"/>
    <w:rsid w:val="00F1348A"/>
    <w:rsid w:val="00F13906"/>
    <w:rsid w:val="00F14EAF"/>
    <w:rsid w:val="00F14FDE"/>
    <w:rsid w:val="00F16614"/>
    <w:rsid w:val="00F16865"/>
    <w:rsid w:val="00F16AB3"/>
    <w:rsid w:val="00F16D6C"/>
    <w:rsid w:val="00F173B3"/>
    <w:rsid w:val="00F200DC"/>
    <w:rsid w:val="00F20160"/>
    <w:rsid w:val="00F208E0"/>
    <w:rsid w:val="00F20EB1"/>
    <w:rsid w:val="00F211A2"/>
    <w:rsid w:val="00F234F7"/>
    <w:rsid w:val="00F24830"/>
    <w:rsid w:val="00F2559E"/>
    <w:rsid w:val="00F25FCA"/>
    <w:rsid w:val="00F26AA4"/>
    <w:rsid w:val="00F26ACB"/>
    <w:rsid w:val="00F30DFE"/>
    <w:rsid w:val="00F3272E"/>
    <w:rsid w:val="00F33D0E"/>
    <w:rsid w:val="00F3449C"/>
    <w:rsid w:val="00F34725"/>
    <w:rsid w:val="00F34E3A"/>
    <w:rsid w:val="00F34EBB"/>
    <w:rsid w:val="00F40378"/>
    <w:rsid w:val="00F41FC1"/>
    <w:rsid w:val="00F43F22"/>
    <w:rsid w:val="00F43F26"/>
    <w:rsid w:val="00F45565"/>
    <w:rsid w:val="00F45FEC"/>
    <w:rsid w:val="00F4686A"/>
    <w:rsid w:val="00F51392"/>
    <w:rsid w:val="00F51EF8"/>
    <w:rsid w:val="00F52BB7"/>
    <w:rsid w:val="00F54DF5"/>
    <w:rsid w:val="00F55148"/>
    <w:rsid w:val="00F5728D"/>
    <w:rsid w:val="00F57A85"/>
    <w:rsid w:val="00F57EF9"/>
    <w:rsid w:val="00F60D42"/>
    <w:rsid w:val="00F61531"/>
    <w:rsid w:val="00F630AE"/>
    <w:rsid w:val="00F6343E"/>
    <w:rsid w:val="00F65665"/>
    <w:rsid w:val="00F65DEA"/>
    <w:rsid w:val="00F66338"/>
    <w:rsid w:val="00F66AA2"/>
    <w:rsid w:val="00F66EE4"/>
    <w:rsid w:val="00F6706F"/>
    <w:rsid w:val="00F675D8"/>
    <w:rsid w:val="00F679CA"/>
    <w:rsid w:val="00F729B9"/>
    <w:rsid w:val="00F733EC"/>
    <w:rsid w:val="00F73FB8"/>
    <w:rsid w:val="00F7503E"/>
    <w:rsid w:val="00F7577E"/>
    <w:rsid w:val="00F76A2D"/>
    <w:rsid w:val="00F8021E"/>
    <w:rsid w:val="00F82821"/>
    <w:rsid w:val="00F82BB2"/>
    <w:rsid w:val="00F843C5"/>
    <w:rsid w:val="00F85213"/>
    <w:rsid w:val="00F853B3"/>
    <w:rsid w:val="00F869BA"/>
    <w:rsid w:val="00F87D3F"/>
    <w:rsid w:val="00F87ED6"/>
    <w:rsid w:val="00F900FB"/>
    <w:rsid w:val="00F9037B"/>
    <w:rsid w:val="00F91BEE"/>
    <w:rsid w:val="00F91C03"/>
    <w:rsid w:val="00F92443"/>
    <w:rsid w:val="00F9308A"/>
    <w:rsid w:val="00FA0279"/>
    <w:rsid w:val="00FA058F"/>
    <w:rsid w:val="00FA09EC"/>
    <w:rsid w:val="00FA0A28"/>
    <w:rsid w:val="00FA37AE"/>
    <w:rsid w:val="00FA37B4"/>
    <w:rsid w:val="00FA3CE9"/>
    <w:rsid w:val="00FA57DE"/>
    <w:rsid w:val="00FA5E2F"/>
    <w:rsid w:val="00FA7A52"/>
    <w:rsid w:val="00FA7C25"/>
    <w:rsid w:val="00FB0D7A"/>
    <w:rsid w:val="00FB12D1"/>
    <w:rsid w:val="00FB2425"/>
    <w:rsid w:val="00FB2575"/>
    <w:rsid w:val="00FB4A05"/>
    <w:rsid w:val="00FB51E8"/>
    <w:rsid w:val="00FB54CD"/>
    <w:rsid w:val="00FB6E0F"/>
    <w:rsid w:val="00FC08C7"/>
    <w:rsid w:val="00FC13FC"/>
    <w:rsid w:val="00FC1EB0"/>
    <w:rsid w:val="00FC2A82"/>
    <w:rsid w:val="00FC3434"/>
    <w:rsid w:val="00FC50D4"/>
    <w:rsid w:val="00FC7F80"/>
    <w:rsid w:val="00FD0A1A"/>
    <w:rsid w:val="00FD0A7D"/>
    <w:rsid w:val="00FD1979"/>
    <w:rsid w:val="00FD2FFD"/>
    <w:rsid w:val="00FD3BBA"/>
    <w:rsid w:val="00FD3E02"/>
    <w:rsid w:val="00FD3EE3"/>
    <w:rsid w:val="00FD43B0"/>
    <w:rsid w:val="00FD4C3C"/>
    <w:rsid w:val="00FD5229"/>
    <w:rsid w:val="00FD6CCE"/>
    <w:rsid w:val="00FD7431"/>
    <w:rsid w:val="00FE2703"/>
    <w:rsid w:val="00FE32B1"/>
    <w:rsid w:val="00FE3B01"/>
    <w:rsid w:val="00FE48E4"/>
    <w:rsid w:val="00FE62A7"/>
    <w:rsid w:val="00FE7D2F"/>
    <w:rsid w:val="00FF0155"/>
    <w:rsid w:val="00FF03A5"/>
    <w:rsid w:val="00FF05CE"/>
    <w:rsid w:val="00FF0AC5"/>
    <w:rsid w:val="00FF1642"/>
    <w:rsid w:val="00FF4920"/>
    <w:rsid w:val="00FF53AB"/>
    <w:rsid w:val="00FF574F"/>
    <w:rsid w:val="00FF79F6"/>
    <w:rsid w:val="00FF7C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 w:type="character" w:customStyle="1" w:styleId="FontStyle31">
    <w:name w:val="Font Style31"/>
    <w:uiPriority w:val="99"/>
    <w:rsid w:val="00C87B61"/>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 w:type="character" w:customStyle="1" w:styleId="FontStyle31">
    <w:name w:val="Font Style31"/>
    <w:uiPriority w:val="99"/>
    <w:rsid w:val="00C87B6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1085">
      <w:bodyDiv w:val="1"/>
      <w:marLeft w:val="0"/>
      <w:marRight w:val="0"/>
      <w:marTop w:val="0"/>
      <w:marBottom w:val="0"/>
      <w:divBdr>
        <w:top w:val="none" w:sz="0" w:space="0" w:color="auto"/>
        <w:left w:val="none" w:sz="0" w:space="0" w:color="auto"/>
        <w:bottom w:val="none" w:sz="0" w:space="0" w:color="auto"/>
        <w:right w:val="none" w:sz="0" w:space="0" w:color="auto"/>
      </w:divBdr>
    </w:div>
    <w:div w:id="42563683">
      <w:bodyDiv w:val="1"/>
      <w:marLeft w:val="0"/>
      <w:marRight w:val="0"/>
      <w:marTop w:val="0"/>
      <w:marBottom w:val="0"/>
      <w:divBdr>
        <w:top w:val="none" w:sz="0" w:space="0" w:color="auto"/>
        <w:left w:val="none" w:sz="0" w:space="0" w:color="auto"/>
        <w:bottom w:val="none" w:sz="0" w:space="0" w:color="auto"/>
        <w:right w:val="none" w:sz="0" w:space="0" w:color="auto"/>
      </w:divBdr>
    </w:div>
    <w:div w:id="52049993">
      <w:bodyDiv w:val="1"/>
      <w:marLeft w:val="0"/>
      <w:marRight w:val="0"/>
      <w:marTop w:val="0"/>
      <w:marBottom w:val="0"/>
      <w:divBdr>
        <w:top w:val="none" w:sz="0" w:space="0" w:color="auto"/>
        <w:left w:val="none" w:sz="0" w:space="0" w:color="auto"/>
        <w:bottom w:val="none" w:sz="0" w:space="0" w:color="auto"/>
        <w:right w:val="none" w:sz="0" w:space="0" w:color="auto"/>
      </w:divBdr>
    </w:div>
    <w:div w:id="53238644">
      <w:bodyDiv w:val="1"/>
      <w:marLeft w:val="0"/>
      <w:marRight w:val="0"/>
      <w:marTop w:val="0"/>
      <w:marBottom w:val="0"/>
      <w:divBdr>
        <w:top w:val="none" w:sz="0" w:space="0" w:color="auto"/>
        <w:left w:val="none" w:sz="0" w:space="0" w:color="auto"/>
        <w:bottom w:val="none" w:sz="0" w:space="0" w:color="auto"/>
        <w:right w:val="none" w:sz="0" w:space="0" w:color="auto"/>
      </w:divBdr>
    </w:div>
    <w:div w:id="53505196">
      <w:bodyDiv w:val="1"/>
      <w:marLeft w:val="0"/>
      <w:marRight w:val="0"/>
      <w:marTop w:val="0"/>
      <w:marBottom w:val="0"/>
      <w:divBdr>
        <w:top w:val="none" w:sz="0" w:space="0" w:color="auto"/>
        <w:left w:val="none" w:sz="0" w:space="0" w:color="auto"/>
        <w:bottom w:val="none" w:sz="0" w:space="0" w:color="auto"/>
        <w:right w:val="none" w:sz="0" w:space="0" w:color="auto"/>
      </w:divBdr>
    </w:div>
    <w:div w:id="59134980">
      <w:bodyDiv w:val="1"/>
      <w:marLeft w:val="0"/>
      <w:marRight w:val="0"/>
      <w:marTop w:val="0"/>
      <w:marBottom w:val="0"/>
      <w:divBdr>
        <w:top w:val="none" w:sz="0" w:space="0" w:color="auto"/>
        <w:left w:val="none" w:sz="0" w:space="0" w:color="auto"/>
        <w:bottom w:val="none" w:sz="0" w:space="0" w:color="auto"/>
        <w:right w:val="none" w:sz="0" w:space="0" w:color="auto"/>
      </w:divBdr>
    </w:div>
    <w:div w:id="61997818">
      <w:bodyDiv w:val="1"/>
      <w:marLeft w:val="0"/>
      <w:marRight w:val="0"/>
      <w:marTop w:val="0"/>
      <w:marBottom w:val="0"/>
      <w:divBdr>
        <w:top w:val="none" w:sz="0" w:space="0" w:color="auto"/>
        <w:left w:val="none" w:sz="0" w:space="0" w:color="auto"/>
        <w:bottom w:val="none" w:sz="0" w:space="0" w:color="auto"/>
        <w:right w:val="none" w:sz="0" w:space="0" w:color="auto"/>
      </w:divBdr>
    </w:div>
    <w:div w:id="72745603">
      <w:bodyDiv w:val="1"/>
      <w:marLeft w:val="0"/>
      <w:marRight w:val="0"/>
      <w:marTop w:val="0"/>
      <w:marBottom w:val="0"/>
      <w:divBdr>
        <w:top w:val="none" w:sz="0" w:space="0" w:color="auto"/>
        <w:left w:val="none" w:sz="0" w:space="0" w:color="auto"/>
        <w:bottom w:val="none" w:sz="0" w:space="0" w:color="auto"/>
        <w:right w:val="none" w:sz="0" w:space="0" w:color="auto"/>
      </w:divBdr>
    </w:div>
    <w:div w:id="104737524">
      <w:bodyDiv w:val="1"/>
      <w:marLeft w:val="0"/>
      <w:marRight w:val="0"/>
      <w:marTop w:val="0"/>
      <w:marBottom w:val="0"/>
      <w:divBdr>
        <w:top w:val="none" w:sz="0" w:space="0" w:color="auto"/>
        <w:left w:val="none" w:sz="0" w:space="0" w:color="auto"/>
        <w:bottom w:val="none" w:sz="0" w:space="0" w:color="auto"/>
        <w:right w:val="none" w:sz="0" w:space="0" w:color="auto"/>
      </w:divBdr>
    </w:div>
    <w:div w:id="110829571">
      <w:bodyDiv w:val="1"/>
      <w:marLeft w:val="0"/>
      <w:marRight w:val="0"/>
      <w:marTop w:val="0"/>
      <w:marBottom w:val="0"/>
      <w:divBdr>
        <w:top w:val="none" w:sz="0" w:space="0" w:color="auto"/>
        <w:left w:val="none" w:sz="0" w:space="0" w:color="auto"/>
        <w:bottom w:val="none" w:sz="0" w:space="0" w:color="auto"/>
        <w:right w:val="none" w:sz="0" w:space="0" w:color="auto"/>
      </w:divBdr>
    </w:div>
    <w:div w:id="122234512">
      <w:bodyDiv w:val="1"/>
      <w:marLeft w:val="0"/>
      <w:marRight w:val="0"/>
      <w:marTop w:val="0"/>
      <w:marBottom w:val="0"/>
      <w:divBdr>
        <w:top w:val="none" w:sz="0" w:space="0" w:color="auto"/>
        <w:left w:val="none" w:sz="0" w:space="0" w:color="auto"/>
        <w:bottom w:val="none" w:sz="0" w:space="0" w:color="auto"/>
        <w:right w:val="none" w:sz="0" w:space="0" w:color="auto"/>
      </w:divBdr>
    </w:div>
    <w:div w:id="123349659">
      <w:bodyDiv w:val="1"/>
      <w:marLeft w:val="0"/>
      <w:marRight w:val="0"/>
      <w:marTop w:val="0"/>
      <w:marBottom w:val="0"/>
      <w:divBdr>
        <w:top w:val="none" w:sz="0" w:space="0" w:color="auto"/>
        <w:left w:val="none" w:sz="0" w:space="0" w:color="auto"/>
        <w:bottom w:val="none" w:sz="0" w:space="0" w:color="auto"/>
        <w:right w:val="none" w:sz="0" w:space="0" w:color="auto"/>
      </w:divBdr>
    </w:div>
    <w:div w:id="128255968">
      <w:bodyDiv w:val="1"/>
      <w:marLeft w:val="0"/>
      <w:marRight w:val="0"/>
      <w:marTop w:val="0"/>
      <w:marBottom w:val="0"/>
      <w:divBdr>
        <w:top w:val="none" w:sz="0" w:space="0" w:color="auto"/>
        <w:left w:val="none" w:sz="0" w:space="0" w:color="auto"/>
        <w:bottom w:val="none" w:sz="0" w:space="0" w:color="auto"/>
        <w:right w:val="none" w:sz="0" w:space="0" w:color="auto"/>
      </w:divBdr>
    </w:div>
    <w:div w:id="133840430">
      <w:bodyDiv w:val="1"/>
      <w:marLeft w:val="0"/>
      <w:marRight w:val="0"/>
      <w:marTop w:val="0"/>
      <w:marBottom w:val="0"/>
      <w:divBdr>
        <w:top w:val="none" w:sz="0" w:space="0" w:color="auto"/>
        <w:left w:val="none" w:sz="0" w:space="0" w:color="auto"/>
        <w:bottom w:val="none" w:sz="0" w:space="0" w:color="auto"/>
        <w:right w:val="none" w:sz="0" w:space="0" w:color="auto"/>
      </w:divBdr>
    </w:div>
    <w:div w:id="137503122">
      <w:bodyDiv w:val="1"/>
      <w:marLeft w:val="0"/>
      <w:marRight w:val="0"/>
      <w:marTop w:val="0"/>
      <w:marBottom w:val="0"/>
      <w:divBdr>
        <w:top w:val="none" w:sz="0" w:space="0" w:color="auto"/>
        <w:left w:val="none" w:sz="0" w:space="0" w:color="auto"/>
        <w:bottom w:val="none" w:sz="0" w:space="0" w:color="auto"/>
        <w:right w:val="none" w:sz="0" w:space="0" w:color="auto"/>
      </w:divBdr>
    </w:div>
    <w:div w:id="146746200">
      <w:bodyDiv w:val="1"/>
      <w:marLeft w:val="0"/>
      <w:marRight w:val="0"/>
      <w:marTop w:val="0"/>
      <w:marBottom w:val="0"/>
      <w:divBdr>
        <w:top w:val="none" w:sz="0" w:space="0" w:color="auto"/>
        <w:left w:val="none" w:sz="0" w:space="0" w:color="auto"/>
        <w:bottom w:val="none" w:sz="0" w:space="0" w:color="auto"/>
        <w:right w:val="none" w:sz="0" w:space="0" w:color="auto"/>
      </w:divBdr>
    </w:div>
    <w:div w:id="159010120">
      <w:bodyDiv w:val="1"/>
      <w:marLeft w:val="0"/>
      <w:marRight w:val="0"/>
      <w:marTop w:val="0"/>
      <w:marBottom w:val="0"/>
      <w:divBdr>
        <w:top w:val="none" w:sz="0" w:space="0" w:color="auto"/>
        <w:left w:val="none" w:sz="0" w:space="0" w:color="auto"/>
        <w:bottom w:val="none" w:sz="0" w:space="0" w:color="auto"/>
        <w:right w:val="none" w:sz="0" w:space="0" w:color="auto"/>
      </w:divBdr>
    </w:div>
    <w:div w:id="166479864">
      <w:bodyDiv w:val="1"/>
      <w:marLeft w:val="0"/>
      <w:marRight w:val="0"/>
      <w:marTop w:val="0"/>
      <w:marBottom w:val="0"/>
      <w:divBdr>
        <w:top w:val="none" w:sz="0" w:space="0" w:color="auto"/>
        <w:left w:val="none" w:sz="0" w:space="0" w:color="auto"/>
        <w:bottom w:val="none" w:sz="0" w:space="0" w:color="auto"/>
        <w:right w:val="none" w:sz="0" w:space="0" w:color="auto"/>
      </w:divBdr>
    </w:div>
    <w:div w:id="171334922">
      <w:bodyDiv w:val="1"/>
      <w:marLeft w:val="0"/>
      <w:marRight w:val="0"/>
      <w:marTop w:val="0"/>
      <w:marBottom w:val="0"/>
      <w:divBdr>
        <w:top w:val="none" w:sz="0" w:space="0" w:color="auto"/>
        <w:left w:val="none" w:sz="0" w:space="0" w:color="auto"/>
        <w:bottom w:val="none" w:sz="0" w:space="0" w:color="auto"/>
        <w:right w:val="none" w:sz="0" w:space="0" w:color="auto"/>
      </w:divBdr>
    </w:div>
    <w:div w:id="197473232">
      <w:bodyDiv w:val="1"/>
      <w:marLeft w:val="0"/>
      <w:marRight w:val="0"/>
      <w:marTop w:val="0"/>
      <w:marBottom w:val="0"/>
      <w:divBdr>
        <w:top w:val="none" w:sz="0" w:space="0" w:color="auto"/>
        <w:left w:val="none" w:sz="0" w:space="0" w:color="auto"/>
        <w:bottom w:val="none" w:sz="0" w:space="0" w:color="auto"/>
        <w:right w:val="none" w:sz="0" w:space="0" w:color="auto"/>
      </w:divBdr>
    </w:div>
    <w:div w:id="205259399">
      <w:bodyDiv w:val="1"/>
      <w:marLeft w:val="0"/>
      <w:marRight w:val="0"/>
      <w:marTop w:val="0"/>
      <w:marBottom w:val="0"/>
      <w:divBdr>
        <w:top w:val="none" w:sz="0" w:space="0" w:color="auto"/>
        <w:left w:val="none" w:sz="0" w:space="0" w:color="auto"/>
        <w:bottom w:val="none" w:sz="0" w:space="0" w:color="auto"/>
        <w:right w:val="none" w:sz="0" w:space="0" w:color="auto"/>
      </w:divBdr>
    </w:div>
    <w:div w:id="214127221">
      <w:bodyDiv w:val="1"/>
      <w:marLeft w:val="0"/>
      <w:marRight w:val="0"/>
      <w:marTop w:val="0"/>
      <w:marBottom w:val="0"/>
      <w:divBdr>
        <w:top w:val="none" w:sz="0" w:space="0" w:color="auto"/>
        <w:left w:val="none" w:sz="0" w:space="0" w:color="auto"/>
        <w:bottom w:val="none" w:sz="0" w:space="0" w:color="auto"/>
        <w:right w:val="none" w:sz="0" w:space="0" w:color="auto"/>
      </w:divBdr>
    </w:div>
    <w:div w:id="230429584">
      <w:bodyDiv w:val="1"/>
      <w:marLeft w:val="0"/>
      <w:marRight w:val="0"/>
      <w:marTop w:val="0"/>
      <w:marBottom w:val="0"/>
      <w:divBdr>
        <w:top w:val="none" w:sz="0" w:space="0" w:color="auto"/>
        <w:left w:val="none" w:sz="0" w:space="0" w:color="auto"/>
        <w:bottom w:val="none" w:sz="0" w:space="0" w:color="auto"/>
        <w:right w:val="none" w:sz="0" w:space="0" w:color="auto"/>
      </w:divBdr>
    </w:div>
    <w:div w:id="237398127">
      <w:bodyDiv w:val="1"/>
      <w:marLeft w:val="0"/>
      <w:marRight w:val="0"/>
      <w:marTop w:val="0"/>
      <w:marBottom w:val="0"/>
      <w:divBdr>
        <w:top w:val="none" w:sz="0" w:space="0" w:color="auto"/>
        <w:left w:val="none" w:sz="0" w:space="0" w:color="auto"/>
        <w:bottom w:val="none" w:sz="0" w:space="0" w:color="auto"/>
        <w:right w:val="none" w:sz="0" w:space="0" w:color="auto"/>
      </w:divBdr>
    </w:div>
    <w:div w:id="240331507">
      <w:bodyDiv w:val="1"/>
      <w:marLeft w:val="0"/>
      <w:marRight w:val="0"/>
      <w:marTop w:val="0"/>
      <w:marBottom w:val="0"/>
      <w:divBdr>
        <w:top w:val="none" w:sz="0" w:space="0" w:color="auto"/>
        <w:left w:val="none" w:sz="0" w:space="0" w:color="auto"/>
        <w:bottom w:val="none" w:sz="0" w:space="0" w:color="auto"/>
        <w:right w:val="none" w:sz="0" w:space="0" w:color="auto"/>
      </w:divBdr>
    </w:div>
    <w:div w:id="252057343">
      <w:bodyDiv w:val="1"/>
      <w:marLeft w:val="0"/>
      <w:marRight w:val="0"/>
      <w:marTop w:val="0"/>
      <w:marBottom w:val="0"/>
      <w:divBdr>
        <w:top w:val="none" w:sz="0" w:space="0" w:color="auto"/>
        <w:left w:val="none" w:sz="0" w:space="0" w:color="auto"/>
        <w:bottom w:val="none" w:sz="0" w:space="0" w:color="auto"/>
        <w:right w:val="none" w:sz="0" w:space="0" w:color="auto"/>
      </w:divBdr>
    </w:div>
    <w:div w:id="261843684">
      <w:bodyDiv w:val="1"/>
      <w:marLeft w:val="0"/>
      <w:marRight w:val="0"/>
      <w:marTop w:val="0"/>
      <w:marBottom w:val="0"/>
      <w:divBdr>
        <w:top w:val="none" w:sz="0" w:space="0" w:color="auto"/>
        <w:left w:val="none" w:sz="0" w:space="0" w:color="auto"/>
        <w:bottom w:val="none" w:sz="0" w:space="0" w:color="auto"/>
        <w:right w:val="none" w:sz="0" w:space="0" w:color="auto"/>
      </w:divBdr>
    </w:div>
    <w:div w:id="270286476">
      <w:bodyDiv w:val="1"/>
      <w:marLeft w:val="0"/>
      <w:marRight w:val="0"/>
      <w:marTop w:val="0"/>
      <w:marBottom w:val="0"/>
      <w:divBdr>
        <w:top w:val="none" w:sz="0" w:space="0" w:color="auto"/>
        <w:left w:val="none" w:sz="0" w:space="0" w:color="auto"/>
        <w:bottom w:val="none" w:sz="0" w:space="0" w:color="auto"/>
        <w:right w:val="none" w:sz="0" w:space="0" w:color="auto"/>
      </w:divBdr>
    </w:div>
    <w:div w:id="271909540">
      <w:bodyDiv w:val="1"/>
      <w:marLeft w:val="0"/>
      <w:marRight w:val="0"/>
      <w:marTop w:val="0"/>
      <w:marBottom w:val="0"/>
      <w:divBdr>
        <w:top w:val="none" w:sz="0" w:space="0" w:color="auto"/>
        <w:left w:val="none" w:sz="0" w:space="0" w:color="auto"/>
        <w:bottom w:val="none" w:sz="0" w:space="0" w:color="auto"/>
        <w:right w:val="none" w:sz="0" w:space="0" w:color="auto"/>
      </w:divBdr>
    </w:div>
    <w:div w:id="281307483">
      <w:bodyDiv w:val="1"/>
      <w:marLeft w:val="0"/>
      <w:marRight w:val="0"/>
      <w:marTop w:val="0"/>
      <w:marBottom w:val="0"/>
      <w:divBdr>
        <w:top w:val="none" w:sz="0" w:space="0" w:color="auto"/>
        <w:left w:val="none" w:sz="0" w:space="0" w:color="auto"/>
        <w:bottom w:val="none" w:sz="0" w:space="0" w:color="auto"/>
        <w:right w:val="none" w:sz="0" w:space="0" w:color="auto"/>
      </w:divBdr>
    </w:div>
    <w:div w:id="291790121">
      <w:bodyDiv w:val="1"/>
      <w:marLeft w:val="0"/>
      <w:marRight w:val="0"/>
      <w:marTop w:val="0"/>
      <w:marBottom w:val="0"/>
      <w:divBdr>
        <w:top w:val="none" w:sz="0" w:space="0" w:color="auto"/>
        <w:left w:val="none" w:sz="0" w:space="0" w:color="auto"/>
        <w:bottom w:val="none" w:sz="0" w:space="0" w:color="auto"/>
        <w:right w:val="none" w:sz="0" w:space="0" w:color="auto"/>
      </w:divBdr>
    </w:div>
    <w:div w:id="297994924">
      <w:bodyDiv w:val="1"/>
      <w:marLeft w:val="0"/>
      <w:marRight w:val="0"/>
      <w:marTop w:val="0"/>
      <w:marBottom w:val="0"/>
      <w:divBdr>
        <w:top w:val="none" w:sz="0" w:space="0" w:color="auto"/>
        <w:left w:val="none" w:sz="0" w:space="0" w:color="auto"/>
        <w:bottom w:val="none" w:sz="0" w:space="0" w:color="auto"/>
        <w:right w:val="none" w:sz="0" w:space="0" w:color="auto"/>
      </w:divBdr>
    </w:div>
    <w:div w:id="302083982">
      <w:bodyDiv w:val="1"/>
      <w:marLeft w:val="0"/>
      <w:marRight w:val="0"/>
      <w:marTop w:val="0"/>
      <w:marBottom w:val="0"/>
      <w:divBdr>
        <w:top w:val="none" w:sz="0" w:space="0" w:color="auto"/>
        <w:left w:val="none" w:sz="0" w:space="0" w:color="auto"/>
        <w:bottom w:val="none" w:sz="0" w:space="0" w:color="auto"/>
        <w:right w:val="none" w:sz="0" w:space="0" w:color="auto"/>
      </w:divBdr>
    </w:div>
    <w:div w:id="317147711">
      <w:bodyDiv w:val="1"/>
      <w:marLeft w:val="0"/>
      <w:marRight w:val="0"/>
      <w:marTop w:val="0"/>
      <w:marBottom w:val="0"/>
      <w:divBdr>
        <w:top w:val="none" w:sz="0" w:space="0" w:color="auto"/>
        <w:left w:val="none" w:sz="0" w:space="0" w:color="auto"/>
        <w:bottom w:val="none" w:sz="0" w:space="0" w:color="auto"/>
        <w:right w:val="none" w:sz="0" w:space="0" w:color="auto"/>
      </w:divBdr>
    </w:div>
    <w:div w:id="326980412">
      <w:bodyDiv w:val="1"/>
      <w:marLeft w:val="0"/>
      <w:marRight w:val="0"/>
      <w:marTop w:val="0"/>
      <w:marBottom w:val="0"/>
      <w:divBdr>
        <w:top w:val="none" w:sz="0" w:space="0" w:color="auto"/>
        <w:left w:val="none" w:sz="0" w:space="0" w:color="auto"/>
        <w:bottom w:val="none" w:sz="0" w:space="0" w:color="auto"/>
        <w:right w:val="none" w:sz="0" w:space="0" w:color="auto"/>
      </w:divBdr>
    </w:div>
    <w:div w:id="332805652">
      <w:bodyDiv w:val="1"/>
      <w:marLeft w:val="0"/>
      <w:marRight w:val="0"/>
      <w:marTop w:val="0"/>
      <w:marBottom w:val="0"/>
      <w:divBdr>
        <w:top w:val="none" w:sz="0" w:space="0" w:color="auto"/>
        <w:left w:val="none" w:sz="0" w:space="0" w:color="auto"/>
        <w:bottom w:val="none" w:sz="0" w:space="0" w:color="auto"/>
        <w:right w:val="none" w:sz="0" w:space="0" w:color="auto"/>
      </w:divBdr>
    </w:div>
    <w:div w:id="338702121">
      <w:bodyDiv w:val="1"/>
      <w:marLeft w:val="0"/>
      <w:marRight w:val="0"/>
      <w:marTop w:val="0"/>
      <w:marBottom w:val="0"/>
      <w:divBdr>
        <w:top w:val="none" w:sz="0" w:space="0" w:color="auto"/>
        <w:left w:val="none" w:sz="0" w:space="0" w:color="auto"/>
        <w:bottom w:val="none" w:sz="0" w:space="0" w:color="auto"/>
        <w:right w:val="none" w:sz="0" w:space="0" w:color="auto"/>
      </w:divBdr>
    </w:div>
    <w:div w:id="340814769">
      <w:bodyDiv w:val="1"/>
      <w:marLeft w:val="0"/>
      <w:marRight w:val="0"/>
      <w:marTop w:val="0"/>
      <w:marBottom w:val="0"/>
      <w:divBdr>
        <w:top w:val="none" w:sz="0" w:space="0" w:color="auto"/>
        <w:left w:val="none" w:sz="0" w:space="0" w:color="auto"/>
        <w:bottom w:val="none" w:sz="0" w:space="0" w:color="auto"/>
        <w:right w:val="none" w:sz="0" w:space="0" w:color="auto"/>
      </w:divBdr>
    </w:div>
    <w:div w:id="350184804">
      <w:bodyDiv w:val="1"/>
      <w:marLeft w:val="0"/>
      <w:marRight w:val="0"/>
      <w:marTop w:val="0"/>
      <w:marBottom w:val="0"/>
      <w:divBdr>
        <w:top w:val="none" w:sz="0" w:space="0" w:color="auto"/>
        <w:left w:val="none" w:sz="0" w:space="0" w:color="auto"/>
        <w:bottom w:val="none" w:sz="0" w:space="0" w:color="auto"/>
        <w:right w:val="none" w:sz="0" w:space="0" w:color="auto"/>
      </w:divBdr>
    </w:div>
    <w:div w:id="401178336">
      <w:bodyDiv w:val="1"/>
      <w:marLeft w:val="0"/>
      <w:marRight w:val="0"/>
      <w:marTop w:val="0"/>
      <w:marBottom w:val="0"/>
      <w:divBdr>
        <w:top w:val="none" w:sz="0" w:space="0" w:color="auto"/>
        <w:left w:val="none" w:sz="0" w:space="0" w:color="auto"/>
        <w:bottom w:val="none" w:sz="0" w:space="0" w:color="auto"/>
        <w:right w:val="none" w:sz="0" w:space="0" w:color="auto"/>
      </w:divBdr>
    </w:div>
    <w:div w:id="401948996">
      <w:bodyDiv w:val="1"/>
      <w:marLeft w:val="0"/>
      <w:marRight w:val="0"/>
      <w:marTop w:val="0"/>
      <w:marBottom w:val="0"/>
      <w:divBdr>
        <w:top w:val="none" w:sz="0" w:space="0" w:color="auto"/>
        <w:left w:val="none" w:sz="0" w:space="0" w:color="auto"/>
        <w:bottom w:val="none" w:sz="0" w:space="0" w:color="auto"/>
        <w:right w:val="none" w:sz="0" w:space="0" w:color="auto"/>
      </w:divBdr>
    </w:div>
    <w:div w:id="411510361">
      <w:bodyDiv w:val="1"/>
      <w:marLeft w:val="0"/>
      <w:marRight w:val="0"/>
      <w:marTop w:val="0"/>
      <w:marBottom w:val="0"/>
      <w:divBdr>
        <w:top w:val="none" w:sz="0" w:space="0" w:color="auto"/>
        <w:left w:val="none" w:sz="0" w:space="0" w:color="auto"/>
        <w:bottom w:val="none" w:sz="0" w:space="0" w:color="auto"/>
        <w:right w:val="none" w:sz="0" w:space="0" w:color="auto"/>
      </w:divBdr>
    </w:div>
    <w:div w:id="438716917">
      <w:bodyDiv w:val="1"/>
      <w:marLeft w:val="0"/>
      <w:marRight w:val="0"/>
      <w:marTop w:val="0"/>
      <w:marBottom w:val="0"/>
      <w:divBdr>
        <w:top w:val="none" w:sz="0" w:space="0" w:color="auto"/>
        <w:left w:val="none" w:sz="0" w:space="0" w:color="auto"/>
        <w:bottom w:val="none" w:sz="0" w:space="0" w:color="auto"/>
        <w:right w:val="none" w:sz="0" w:space="0" w:color="auto"/>
      </w:divBdr>
    </w:div>
    <w:div w:id="450637362">
      <w:bodyDiv w:val="1"/>
      <w:marLeft w:val="0"/>
      <w:marRight w:val="0"/>
      <w:marTop w:val="0"/>
      <w:marBottom w:val="0"/>
      <w:divBdr>
        <w:top w:val="none" w:sz="0" w:space="0" w:color="auto"/>
        <w:left w:val="none" w:sz="0" w:space="0" w:color="auto"/>
        <w:bottom w:val="none" w:sz="0" w:space="0" w:color="auto"/>
        <w:right w:val="none" w:sz="0" w:space="0" w:color="auto"/>
      </w:divBdr>
    </w:div>
    <w:div w:id="473255855">
      <w:bodyDiv w:val="1"/>
      <w:marLeft w:val="0"/>
      <w:marRight w:val="0"/>
      <w:marTop w:val="0"/>
      <w:marBottom w:val="0"/>
      <w:divBdr>
        <w:top w:val="none" w:sz="0" w:space="0" w:color="auto"/>
        <w:left w:val="none" w:sz="0" w:space="0" w:color="auto"/>
        <w:bottom w:val="none" w:sz="0" w:space="0" w:color="auto"/>
        <w:right w:val="none" w:sz="0" w:space="0" w:color="auto"/>
      </w:divBdr>
    </w:div>
    <w:div w:id="478229614">
      <w:bodyDiv w:val="1"/>
      <w:marLeft w:val="0"/>
      <w:marRight w:val="0"/>
      <w:marTop w:val="0"/>
      <w:marBottom w:val="0"/>
      <w:divBdr>
        <w:top w:val="none" w:sz="0" w:space="0" w:color="auto"/>
        <w:left w:val="none" w:sz="0" w:space="0" w:color="auto"/>
        <w:bottom w:val="none" w:sz="0" w:space="0" w:color="auto"/>
        <w:right w:val="none" w:sz="0" w:space="0" w:color="auto"/>
      </w:divBdr>
    </w:div>
    <w:div w:id="487865194">
      <w:bodyDiv w:val="1"/>
      <w:marLeft w:val="0"/>
      <w:marRight w:val="0"/>
      <w:marTop w:val="0"/>
      <w:marBottom w:val="0"/>
      <w:divBdr>
        <w:top w:val="none" w:sz="0" w:space="0" w:color="auto"/>
        <w:left w:val="none" w:sz="0" w:space="0" w:color="auto"/>
        <w:bottom w:val="none" w:sz="0" w:space="0" w:color="auto"/>
        <w:right w:val="none" w:sz="0" w:space="0" w:color="auto"/>
      </w:divBdr>
    </w:div>
    <w:div w:id="509486771">
      <w:bodyDiv w:val="1"/>
      <w:marLeft w:val="0"/>
      <w:marRight w:val="0"/>
      <w:marTop w:val="0"/>
      <w:marBottom w:val="0"/>
      <w:divBdr>
        <w:top w:val="none" w:sz="0" w:space="0" w:color="auto"/>
        <w:left w:val="none" w:sz="0" w:space="0" w:color="auto"/>
        <w:bottom w:val="none" w:sz="0" w:space="0" w:color="auto"/>
        <w:right w:val="none" w:sz="0" w:space="0" w:color="auto"/>
      </w:divBdr>
    </w:div>
    <w:div w:id="514659341">
      <w:bodyDiv w:val="1"/>
      <w:marLeft w:val="0"/>
      <w:marRight w:val="0"/>
      <w:marTop w:val="0"/>
      <w:marBottom w:val="0"/>
      <w:divBdr>
        <w:top w:val="none" w:sz="0" w:space="0" w:color="auto"/>
        <w:left w:val="none" w:sz="0" w:space="0" w:color="auto"/>
        <w:bottom w:val="none" w:sz="0" w:space="0" w:color="auto"/>
        <w:right w:val="none" w:sz="0" w:space="0" w:color="auto"/>
      </w:divBdr>
    </w:div>
    <w:div w:id="552814093">
      <w:bodyDiv w:val="1"/>
      <w:marLeft w:val="0"/>
      <w:marRight w:val="0"/>
      <w:marTop w:val="0"/>
      <w:marBottom w:val="0"/>
      <w:divBdr>
        <w:top w:val="none" w:sz="0" w:space="0" w:color="auto"/>
        <w:left w:val="none" w:sz="0" w:space="0" w:color="auto"/>
        <w:bottom w:val="none" w:sz="0" w:space="0" w:color="auto"/>
        <w:right w:val="none" w:sz="0" w:space="0" w:color="auto"/>
      </w:divBdr>
    </w:div>
    <w:div w:id="557210549">
      <w:bodyDiv w:val="1"/>
      <w:marLeft w:val="0"/>
      <w:marRight w:val="0"/>
      <w:marTop w:val="0"/>
      <w:marBottom w:val="0"/>
      <w:divBdr>
        <w:top w:val="none" w:sz="0" w:space="0" w:color="auto"/>
        <w:left w:val="none" w:sz="0" w:space="0" w:color="auto"/>
        <w:bottom w:val="none" w:sz="0" w:space="0" w:color="auto"/>
        <w:right w:val="none" w:sz="0" w:space="0" w:color="auto"/>
      </w:divBdr>
    </w:div>
    <w:div w:id="560485646">
      <w:bodyDiv w:val="1"/>
      <w:marLeft w:val="0"/>
      <w:marRight w:val="0"/>
      <w:marTop w:val="0"/>
      <w:marBottom w:val="0"/>
      <w:divBdr>
        <w:top w:val="none" w:sz="0" w:space="0" w:color="auto"/>
        <w:left w:val="none" w:sz="0" w:space="0" w:color="auto"/>
        <w:bottom w:val="none" w:sz="0" w:space="0" w:color="auto"/>
        <w:right w:val="none" w:sz="0" w:space="0" w:color="auto"/>
      </w:divBdr>
    </w:div>
    <w:div w:id="602223637">
      <w:bodyDiv w:val="1"/>
      <w:marLeft w:val="0"/>
      <w:marRight w:val="0"/>
      <w:marTop w:val="0"/>
      <w:marBottom w:val="0"/>
      <w:divBdr>
        <w:top w:val="none" w:sz="0" w:space="0" w:color="auto"/>
        <w:left w:val="none" w:sz="0" w:space="0" w:color="auto"/>
        <w:bottom w:val="none" w:sz="0" w:space="0" w:color="auto"/>
        <w:right w:val="none" w:sz="0" w:space="0" w:color="auto"/>
      </w:divBdr>
    </w:div>
    <w:div w:id="613941782">
      <w:bodyDiv w:val="1"/>
      <w:marLeft w:val="0"/>
      <w:marRight w:val="0"/>
      <w:marTop w:val="0"/>
      <w:marBottom w:val="0"/>
      <w:divBdr>
        <w:top w:val="none" w:sz="0" w:space="0" w:color="auto"/>
        <w:left w:val="none" w:sz="0" w:space="0" w:color="auto"/>
        <w:bottom w:val="none" w:sz="0" w:space="0" w:color="auto"/>
        <w:right w:val="none" w:sz="0" w:space="0" w:color="auto"/>
      </w:divBdr>
    </w:div>
    <w:div w:id="616718146">
      <w:bodyDiv w:val="1"/>
      <w:marLeft w:val="0"/>
      <w:marRight w:val="0"/>
      <w:marTop w:val="0"/>
      <w:marBottom w:val="0"/>
      <w:divBdr>
        <w:top w:val="none" w:sz="0" w:space="0" w:color="auto"/>
        <w:left w:val="none" w:sz="0" w:space="0" w:color="auto"/>
        <w:bottom w:val="none" w:sz="0" w:space="0" w:color="auto"/>
        <w:right w:val="none" w:sz="0" w:space="0" w:color="auto"/>
      </w:divBdr>
    </w:div>
    <w:div w:id="630092882">
      <w:bodyDiv w:val="1"/>
      <w:marLeft w:val="0"/>
      <w:marRight w:val="0"/>
      <w:marTop w:val="0"/>
      <w:marBottom w:val="0"/>
      <w:divBdr>
        <w:top w:val="none" w:sz="0" w:space="0" w:color="auto"/>
        <w:left w:val="none" w:sz="0" w:space="0" w:color="auto"/>
        <w:bottom w:val="none" w:sz="0" w:space="0" w:color="auto"/>
        <w:right w:val="none" w:sz="0" w:space="0" w:color="auto"/>
      </w:divBdr>
    </w:div>
    <w:div w:id="630669699">
      <w:bodyDiv w:val="1"/>
      <w:marLeft w:val="0"/>
      <w:marRight w:val="0"/>
      <w:marTop w:val="0"/>
      <w:marBottom w:val="0"/>
      <w:divBdr>
        <w:top w:val="none" w:sz="0" w:space="0" w:color="auto"/>
        <w:left w:val="none" w:sz="0" w:space="0" w:color="auto"/>
        <w:bottom w:val="none" w:sz="0" w:space="0" w:color="auto"/>
        <w:right w:val="none" w:sz="0" w:space="0" w:color="auto"/>
      </w:divBdr>
    </w:div>
    <w:div w:id="637997597">
      <w:bodyDiv w:val="1"/>
      <w:marLeft w:val="0"/>
      <w:marRight w:val="0"/>
      <w:marTop w:val="0"/>
      <w:marBottom w:val="0"/>
      <w:divBdr>
        <w:top w:val="none" w:sz="0" w:space="0" w:color="auto"/>
        <w:left w:val="none" w:sz="0" w:space="0" w:color="auto"/>
        <w:bottom w:val="none" w:sz="0" w:space="0" w:color="auto"/>
        <w:right w:val="none" w:sz="0" w:space="0" w:color="auto"/>
      </w:divBdr>
    </w:div>
    <w:div w:id="639581564">
      <w:bodyDiv w:val="1"/>
      <w:marLeft w:val="0"/>
      <w:marRight w:val="0"/>
      <w:marTop w:val="0"/>
      <w:marBottom w:val="0"/>
      <w:divBdr>
        <w:top w:val="none" w:sz="0" w:space="0" w:color="auto"/>
        <w:left w:val="none" w:sz="0" w:space="0" w:color="auto"/>
        <w:bottom w:val="none" w:sz="0" w:space="0" w:color="auto"/>
        <w:right w:val="none" w:sz="0" w:space="0" w:color="auto"/>
      </w:divBdr>
    </w:div>
    <w:div w:id="643393261">
      <w:bodyDiv w:val="1"/>
      <w:marLeft w:val="0"/>
      <w:marRight w:val="0"/>
      <w:marTop w:val="0"/>
      <w:marBottom w:val="0"/>
      <w:divBdr>
        <w:top w:val="none" w:sz="0" w:space="0" w:color="auto"/>
        <w:left w:val="none" w:sz="0" w:space="0" w:color="auto"/>
        <w:bottom w:val="none" w:sz="0" w:space="0" w:color="auto"/>
        <w:right w:val="none" w:sz="0" w:space="0" w:color="auto"/>
      </w:divBdr>
    </w:div>
    <w:div w:id="648441385">
      <w:bodyDiv w:val="1"/>
      <w:marLeft w:val="0"/>
      <w:marRight w:val="0"/>
      <w:marTop w:val="0"/>
      <w:marBottom w:val="0"/>
      <w:divBdr>
        <w:top w:val="none" w:sz="0" w:space="0" w:color="auto"/>
        <w:left w:val="none" w:sz="0" w:space="0" w:color="auto"/>
        <w:bottom w:val="none" w:sz="0" w:space="0" w:color="auto"/>
        <w:right w:val="none" w:sz="0" w:space="0" w:color="auto"/>
      </w:divBdr>
    </w:div>
    <w:div w:id="650254088">
      <w:bodyDiv w:val="1"/>
      <w:marLeft w:val="0"/>
      <w:marRight w:val="0"/>
      <w:marTop w:val="0"/>
      <w:marBottom w:val="0"/>
      <w:divBdr>
        <w:top w:val="none" w:sz="0" w:space="0" w:color="auto"/>
        <w:left w:val="none" w:sz="0" w:space="0" w:color="auto"/>
        <w:bottom w:val="none" w:sz="0" w:space="0" w:color="auto"/>
        <w:right w:val="none" w:sz="0" w:space="0" w:color="auto"/>
      </w:divBdr>
    </w:div>
    <w:div w:id="659768194">
      <w:bodyDiv w:val="1"/>
      <w:marLeft w:val="0"/>
      <w:marRight w:val="0"/>
      <w:marTop w:val="0"/>
      <w:marBottom w:val="0"/>
      <w:divBdr>
        <w:top w:val="none" w:sz="0" w:space="0" w:color="auto"/>
        <w:left w:val="none" w:sz="0" w:space="0" w:color="auto"/>
        <w:bottom w:val="none" w:sz="0" w:space="0" w:color="auto"/>
        <w:right w:val="none" w:sz="0" w:space="0" w:color="auto"/>
      </w:divBdr>
    </w:div>
    <w:div w:id="676611535">
      <w:bodyDiv w:val="1"/>
      <w:marLeft w:val="0"/>
      <w:marRight w:val="0"/>
      <w:marTop w:val="0"/>
      <w:marBottom w:val="0"/>
      <w:divBdr>
        <w:top w:val="none" w:sz="0" w:space="0" w:color="auto"/>
        <w:left w:val="none" w:sz="0" w:space="0" w:color="auto"/>
        <w:bottom w:val="none" w:sz="0" w:space="0" w:color="auto"/>
        <w:right w:val="none" w:sz="0" w:space="0" w:color="auto"/>
      </w:divBdr>
    </w:div>
    <w:div w:id="713509424">
      <w:bodyDiv w:val="1"/>
      <w:marLeft w:val="0"/>
      <w:marRight w:val="0"/>
      <w:marTop w:val="0"/>
      <w:marBottom w:val="0"/>
      <w:divBdr>
        <w:top w:val="none" w:sz="0" w:space="0" w:color="auto"/>
        <w:left w:val="none" w:sz="0" w:space="0" w:color="auto"/>
        <w:bottom w:val="none" w:sz="0" w:space="0" w:color="auto"/>
        <w:right w:val="none" w:sz="0" w:space="0" w:color="auto"/>
      </w:divBdr>
    </w:div>
    <w:div w:id="721171140">
      <w:bodyDiv w:val="1"/>
      <w:marLeft w:val="0"/>
      <w:marRight w:val="0"/>
      <w:marTop w:val="0"/>
      <w:marBottom w:val="0"/>
      <w:divBdr>
        <w:top w:val="none" w:sz="0" w:space="0" w:color="auto"/>
        <w:left w:val="none" w:sz="0" w:space="0" w:color="auto"/>
        <w:bottom w:val="none" w:sz="0" w:space="0" w:color="auto"/>
        <w:right w:val="none" w:sz="0" w:space="0" w:color="auto"/>
      </w:divBdr>
    </w:div>
    <w:div w:id="724640520">
      <w:bodyDiv w:val="1"/>
      <w:marLeft w:val="0"/>
      <w:marRight w:val="0"/>
      <w:marTop w:val="0"/>
      <w:marBottom w:val="0"/>
      <w:divBdr>
        <w:top w:val="none" w:sz="0" w:space="0" w:color="auto"/>
        <w:left w:val="none" w:sz="0" w:space="0" w:color="auto"/>
        <w:bottom w:val="none" w:sz="0" w:space="0" w:color="auto"/>
        <w:right w:val="none" w:sz="0" w:space="0" w:color="auto"/>
      </w:divBdr>
    </w:div>
    <w:div w:id="744034268">
      <w:bodyDiv w:val="1"/>
      <w:marLeft w:val="0"/>
      <w:marRight w:val="0"/>
      <w:marTop w:val="0"/>
      <w:marBottom w:val="0"/>
      <w:divBdr>
        <w:top w:val="none" w:sz="0" w:space="0" w:color="auto"/>
        <w:left w:val="none" w:sz="0" w:space="0" w:color="auto"/>
        <w:bottom w:val="none" w:sz="0" w:space="0" w:color="auto"/>
        <w:right w:val="none" w:sz="0" w:space="0" w:color="auto"/>
      </w:divBdr>
    </w:div>
    <w:div w:id="747732033">
      <w:bodyDiv w:val="1"/>
      <w:marLeft w:val="0"/>
      <w:marRight w:val="0"/>
      <w:marTop w:val="0"/>
      <w:marBottom w:val="0"/>
      <w:divBdr>
        <w:top w:val="none" w:sz="0" w:space="0" w:color="auto"/>
        <w:left w:val="none" w:sz="0" w:space="0" w:color="auto"/>
        <w:bottom w:val="none" w:sz="0" w:space="0" w:color="auto"/>
        <w:right w:val="none" w:sz="0" w:space="0" w:color="auto"/>
      </w:divBdr>
    </w:div>
    <w:div w:id="770470992">
      <w:bodyDiv w:val="1"/>
      <w:marLeft w:val="0"/>
      <w:marRight w:val="0"/>
      <w:marTop w:val="0"/>
      <w:marBottom w:val="0"/>
      <w:divBdr>
        <w:top w:val="none" w:sz="0" w:space="0" w:color="auto"/>
        <w:left w:val="none" w:sz="0" w:space="0" w:color="auto"/>
        <w:bottom w:val="none" w:sz="0" w:space="0" w:color="auto"/>
        <w:right w:val="none" w:sz="0" w:space="0" w:color="auto"/>
      </w:divBdr>
    </w:div>
    <w:div w:id="771246516">
      <w:bodyDiv w:val="1"/>
      <w:marLeft w:val="0"/>
      <w:marRight w:val="0"/>
      <w:marTop w:val="0"/>
      <w:marBottom w:val="0"/>
      <w:divBdr>
        <w:top w:val="none" w:sz="0" w:space="0" w:color="auto"/>
        <w:left w:val="none" w:sz="0" w:space="0" w:color="auto"/>
        <w:bottom w:val="none" w:sz="0" w:space="0" w:color="auto"/>
        <w:right w:val="none" w:sz="0" w:space="0" w:color="auto"/>
      </w:divBdr>
    </w:div>
    <w:div w:id="781069564">
      <w:bodyDiv w:val="1"/>
      <w:marLeft w:val="0"/>
      <w:marRight w:val="0"/>
      <w:marTop w:val="0"/>
      <w:marBottom w:val="0"/>
      <w:divBdr>
        <w:top w:val="none" w:sz="0" w:space="0" w:color="auto"/>
        <w:left w:val="none" w:sz="0" w:space="0" w:color="auto"/>
        <w:bottom w:val="none" w:sz="0" w:space="0" w:color="auto"/>
        <w:right w:val="none" w:sz="0" w:space="0" w:color="auto"/>
      </w:divBdr>
    </w:div>
    <w:div w:id="783964575">
      <w:bodyDiv w:val="1"/>
      <w:marLeft w:val="0"/>
      <w:marRight w:val="0"/>
      <w:marTop w:val="0"/>
      <w:marBottom w:val="0"/>
      <w:divBdr>
        <w:top w:val="none" w:sz="0" w:space="0" w:color="auto"/>
        <w:left w:val="none" w:sz="0" w:space="0" w:color="auto"/>
        <w:bottom w:val="none" w:sz="0" w:space="0" w:color="auto"/>
        <w:right w:val="none" w:sz="0" w:space="0" w:color="auto"/>
      </w:divBdr>
    </w:div>
    <w:div w:id="793213878">
      <w:bodyDiv w:val="1"/>
      <w:marLeft w:val="0"/>
      <w:marRight w:val="0"/>
      <w:marTop w:val="0"/>
      <w:marBottom w:val="0"/>
      <w:divBdr>
        <w:top w:val="none" w:sz="0" w:space="0" w:color="auto"/>
        <w:left w:val="none" w:sz="0" w:space="0" w:color="auto"/>
        <w:bottom w:val="none" w:sz="0" w:space="0" w:color="auto"/>
        <w:right w:val="none" w:sz="0" w:space="0" w:color="auto"/>
      </w:divBdr>
    </w:div>
    <w:div w:id="820269267">
      <w:bodyDiv w:val="1"/>
      <w:marLeft w:val="0"/>
      <w:marRight w:val="0"/>
      <w:marTop w:val="0"/>
      <w:marBottom w:val="0"/>
      <w:divBdr>
        <w:top w:val="none" w:sz="0" w:space="0" w:color="auto"/>
        <w:left w:val="none" w:sz="0" w:space="0" w:color="auto"/>
        <w:bottom w:val="none" w:sz="0" w:space="0" w:color="auto"/>
        <w:right w:val="none" w:sz="0" w:space="0" w:color="auto"/>
      </w:divBdr>
    </w:div>
    <w:div w:id="829173731">
      <w:bodyDiv w:val="1"/>
      <w:marLeft w:val="0"/>
      <w:marRight w:val="0"/>
      <w:marTop w:val="0"/>
      <w:marBottom w:val="0"/>
      <w:divBdr>
        <w:top w:val="none" w:sz="0" w:space="0" w:color="auto"/>
        <w:left w:val="none" w:sz="0" w:space="0" w:color="auto"/>
        <w:bottom w:val="none" w:sz="0" w:space="0" w:color="auto"/>
        <w:right w:val="none" w:sz="0" w:space="0" w:color="auto"/>
      </w:divBdr>
    </w:div>
    <w:div w:id="851528229">
      <w:bodyDiv w:val="1"/>
      <w:marLeft w:val="0"/>
      <w:marRight w:val="0"/>
      <w:marTop w:val="0"/>
      <w:marBottom w:val="0"/>
      <w:divBdr>
        <w:top w:val="none" w:sz="0" w:space="0" w:color="auto"/>
        <w:left w:val="none" w:sz="0" w:space="0" w:color="auto"/>
        <w:bottom w:val="none" w:sz="0" w:space="0" w:color="auto"/>
        <w:right w:val="none" w:sz="0" w:space="0" w:color="auto"/>
      </w:divBdr>
    </w:div>
    <w:div w:id="861211907">
      <w:bodyDiv w:val="1"/>
      <w:marLeft w:val="0"/>
      <w:marRight w:val="0"/>
      <w:marTop w:val="0"/>
      <w:marBottom w:val="0"/>
      <w:divBdr>
        <w:top w:val="none" w:sz="0" w:space="0" w:color="auto"/>
        <w:left w:val="none" w:sz="0" w:space="0" w:color="auto"/>
        <w:bottom w:val="none" w:sz="0" w:space="0" w:color="auto"/>
        <w:right w:val="none" w:sz="0" w:space="0" w:color="auto"/>
      </w:divBdr>
    </w:div>
    <w:div w:id="863441083">
      <w:bodyDiv w:val="1"/>
      <w:marLeft w:val="0"/>
      <w:marRight w:val="0"/>
      <w:marTop w:val="0"/>
      <w:marBottom w:val="0"/>
      <w:divBdr>
        <w:top w:val="none" w:sz="0" w:space="0" w:color="auto"/>
        <w:left w:val="none" w:sz="0" w:space="0" w:color="auto"/>
        <w:bottom w:val="none" w:sz="0" w:space="0" w:color="auto"/>
        <w:right w:val="none" w:sz="0" w:space="0" w:color="auto"/>
      </w:divBdr>
    </w:div>
    <w:div w:id="865602011">
      <w:bodyDiv w:val="1"/>
      <w:marLeft w:val="0"/>
      <w:marRight w:val="0"/>
      <w:marTop w:val="0"/>
      <w:marBottom w:val="0"/>
      <w:divBdr>
        <w:top w:val="none" w:sz="0" w:space="0" w:color="auto"/>
        <w:left w:val="none" w:sz="0" w:space="0" w:color="auto"/>
        <w:bottom w:val="none" w:sz="0" w:space="0" w:color="auto"/>
        <w:right w:val="none" w:sz="0" w:space="0" w:color="auto"/>
      </w:divBdr>
    </w:div>
    <w:div w:id="872960007">
      <w:bodyDiv w:val="1"/>
      <w:marLeft w:val="0"/>
      <w:marRight w:val="0"/>
      <w:marTop w:val="0"/>
      <w:marBottom w:val="0"/>
      <w:divBdr>
        <w:top w:val="none" w:sz="0" w:space="0" w:color="auto"/>
        <w:left w:val="none" w:sz="0" w:space="0" w:color="auto"/>
        <w:bottom w:val="none" w:sz="0" w:space="0" w:color="auto"/>
        <w:right w:val="none" w:sz="0" w:space="0" w:color="auto"/>
      </w:divBdr>
    </w:div>
    <w:div w:id="883520065">
      <w:bodyDiv w:val="1"/>
      <w:marLeft w:val="0"/>
      <w:marRight w:val="0"/>
      <w:marTop w:val="0"/>
      <w:marBottom w:val="0"/>
      <w:divBdr>
        <w:top w:val="none" w:sz="0" w:space="0" w:color="auto"/>
        <w:left w:val="none" w:sz="0" w:space="0" w:color="auto"/>
        <w:bottom w:val="none" w:sz="0" w:space="0" w:color="auto"/>
        <w:right w:val="none" w:sz="0" w:space="0" w:color="auto"/>
      </w:divBdr>
    </w:div>
    <w:div w:id="892347779">
      <w:bodyDiv w:val="1"/>
      <w:marLeft w:val="0"/>
      <w:marRight w:val="0"/>
      <w:marTop w:val="0"/>
      <w:marBottom w:val="0"/>
      <w:divBdr>
        <w:top w:val="none" w:sz="0" w:space="0" w:color="auto"/>
        <w:left w:val="none" w:sz="0" w:space="0" w:color="auto"/>
        <w:bottom w:val="none" w:sz="0" w:space="0" w:color="auto"/>
        <w:right w:val="none" w:sz="0" w:space="0" w:color="auto"/>
      </w:divBdr>
    </w:div>
    <w:div w:id="910433432">
      <w:bodyDiv w:val="1"/>
      <w:marLeft w:val="0"/>
      <w:marRight w:val="0"/>
      <w:marTop w:val="0"/>
      <w:marBottom w:val="0"/>
      <w:divBdr>
        <w:top w:val="none" w:sz="0" w:space="0" w:color="auto"/>
        <w:left w:val="none" w:sz="0" w:space="0" w:color="auto"/>
        <w:bottom w:val="none" w:sz="0" w:space="0" w:color="auto"/>
        <w:right w:val="none" w:sz="0" w:space="0" w:color="auto"/>
      </w:divBdr>
    </w:div>
    <w:div w:id="916091575">
      <w:bodyDiv w:val="1"/>
      <w:marLeft w:val="0"/>
      <w:marRight w:val="0"/>
      <w:marTop w:val="0"/>
      <w:marBottom w:val="0"/>
      <w:divBdr>
        <w:top w:val="none" w:sz="0" w:space="0" w:color="auto"/>
        <w:left w:val="none" w:sz="0" w:space="0" w:color="auto"/>
        <w:bottom w:val="none" w:sz="0" w:space="0" w:color="auto"/>
        <w:right w:val="none" w:sz="0" w:space="0" w:color="auto"/>
      </w:divBdr>
    </w:div>
    <w:div w:id="957759745">
      <w:bodyDiv w:val="1"/>
      <w:marLeft w:val="0"/>
      <w:marRight w:val="0"/>
      <w:marTop w:val="0"/>
      <w:marBottom w:val="0"/>
      <w:divBdr>
        <w:top w:val="none" w:sz="0" w:space="0" w:color="auto"/>
        <w:left w:val="none" w:sz="0" w:space="0" w:color="auto"/>
        <w:bottom w:val="none" w:sz="0" w:space="0" w:color="auto"/>
        <w:right w:val="none" w:sz="0" w:space="0" w:color="auto"/>
      </w:divBdr>
    </w:div>
    <w:div w:id="964241556">
      <w:bodyDiv w:val="1"/>
      <w:marLeft w:val="0"/>
      <w:marRight w:val="0"/>
      <w:marTop w:val="0"/>
      <w:marBottom w:val="0"/>
      <w:divBdr>
        <w:top w:val="none" w:sz="0" w:space="0" w:color="auto"/>
        <w:left w:val="none" w:sz="0" w:space="0" w:color="auto"/>
        <w:bottom w:val="none" w:sz="0" w:space="0" w:color="auto"/>
        <w:right w:val="none" w:sz="0" w:space="0" w:color="auto"/>
      </w:divBdr>
    </w:div>
    <w:div w:id="965114335">
      <w:bodyDiv w:val="1"/>
      <w:marLeft w:val="0"/>
      <w:marRight w:val="0"/>
      <w:marTop w:val="0"/>
      <w:marBottom w:val="0"/>
      <w:divBdr>
        <w:top w:val="none" w:sz="0" w:space="0" w:color="auto"/>
        <w:left w:val="none" w:sz="0" w:space="0" w:color="auto"/>
        <w:bottom w:val="none" w:sz="0" w:space="0" w:color="auto"/>
        <w:right w:val="none" w:sz="0" w:space="0" w:color="auto"/>
      </w:divBdr>
    </w:div>
    <w:div w:id="966275247">
      <w:bodyDiv w:val="1"/>
      <w:marLeft w:val="0"/>
      <w:marRight w:val="0"/>
      <w:marTop w:val="0"/>
      <w:marBottom w:val="0"/>
      <w:divBdr>
        <w:top w:val="none" w:sz="0" w:space="0" w:color="auto"/>
        <w:left w:val="none" w:sz="0" w:space="0" w:color="auto"/>
        <w:bottom w:val="none" w:sz="0" w:space="0" w:color="auto"/>
        <w:right w:val="none" w:sz="0" w:space="0" w:color="auto"/>
      </w:divBdr>
    </w:div>
    <w:div w:id="979923853">
      <w:bodyDiv w:val="1"/>
      <w:marLeft w:val="0"/>
      <w:marRight w:val="0"/>
      <w:marTop w:val="0"/>
      <w:marBottom w:val="0"/>
      <w:divBdr>
        <w:top w:val="none" w:sz="0" w:space="0" w:color="auto"/>
        <w:left w:val="none" w:sz="0" w:space="0" w:color="auto"/>
        <w:bottom w:val="none" w:sz="0" w:space="0" w:color="auto"/>
        <w:right w:val="none" w:sz="0" w:space="0" w:color="auto"/>
      </w:divBdr>
    </w:div>
    <w:div w:id="980697437">
      <w:bodyDiv w:val="1"/>
      <w:marLeft w:val="0"/>
      <w:marRight w:val="0"/>
      <w:marTop w:val="0"/>
      <w:marBottom w:val="0"/>
      <w:divBdr>
        <w:top w:val="none" w:sz="0" w:space="0" w:color="auto"/>
        <w:left w:val="none" w:sz="0" w:space="0" w:color="auto"/>
        <w:bottom w:val="none" w:sz="0" w:space="0" w:color="auto"/>
        <w:right w:val="none" w:sz="0" w:space="0" w:color="auto"/>
      </w:divBdr>
    </w:div>
    <w:div w:id="989283568">
      <w:bodyDiv w:val="1"/>
      <w:marLeft w:val="0"/>
      <w:marRight w:val="0"/>
      <w:marTop w:val="0"/>
      <w:marBottom w:val="0"/>
      <w:divBdr>
        <w:top w:val="none" w:sz="0" w:space="0" w:color="auto"/>
        <w:left w:val="none" w:sz="0" w:space="0" w:color="auto"/>
        <w:bottom w:val="none" w:sz="0" w:space="0" w:color="auto"/>
        <w:right w:val="none" w:sz="0" w:space="0" w:color="auto"/>
      </w:divBdr>
    </w:div>
    <w:div w:id="994991143">
      <w:bodyDiv w:val="1"/>
      <w:marLeft w:val="0"/>
      <w:marRight w:val="0"/>
      <w:marTop w:val="0"/>
      <w:marBottom w:val="0"/>
      <w:divBdr>
        <w:top w:val="none" w:sz="0" w:space="0" w:color="auto"/>
        <w:left w:val="none" w:sz="0" w:space="0" w:color="auto"/>
        <w:bottom w:val="none" w:sz="0" w:space="0" w:color="auto"/>
        <w:right w:val="none" w:sz="0" w:space="0" w:color="auto"/>
      </w:divBdr>
    </w:div>
    <w:div w:id="1003246499">
      <w:bodyDiv w:val="1"/>
      <w:marLeft w:val="0"/>
      <w:marRight w:val="0"/>
      <w:marTop w:val="0"/>
      <w:marBottom w:val="0"/>
      <w:divBdr>
        <w:top w:val="none" w:sz="0" w:space="0" w:color="auto"/>
        <w:left w:val="none" w:sz="0" w:space="0" w:color="auto"/>
        <w:bottom w:val="none" w:sz="0" w:space="0" w:color="auto"/>
        <w:right w:val="none" w:sz="0" w:space="0" w:color="auto"/>
      </w:divBdr>
    </w:div>
    <w:div w:id="1004745310">
      <w:bodyDiv w:val="1"/>
      <w:marLeft w:val="0"/>
      <w:marRight w:val="0"/>
      <w:marTop w:val="0"/>
      <w:marBottom w:val="0"/>
      <w:divBdr>
        <w:top w:val="none" w:sz="0" w:space="0" w:color="auto"/>
        <w:left w:val="none" w:sz="0" w:space="0" w:color="auto"/>
        <w:bottom w:val="none" w:sz="0" w:space="0" w:color="auto"/>
        <w:right w:val="none" w:sz="0" w:space="0" w:color="auto"/>
      </w:divBdr>
    </w:div>
    <w:div w:id="1028683984">
      <w:bodyDiv w:val="1"/>
      <w:marLeft w:val="0"/>
      <w:marRight w:val="0"/>
      <w:marTop w:val="0"/>
      <w:marBottom w:val="0"/>
      <w:divBdr>
        <w:top w:val="none" w:sz="0" w:space="0" w:color="auto"/>
        <w:left w:val="none" w:sz="0" w:space="0" w:color="auto"/>
        <w:bottom w:val="none" w:sz="0" w:space="0" w:color="auto"/>
        <w:right w:val="none" w:sz="0" w:space="0" w:color="auto"/>
      </w:divBdr>
    </w:div>
    <w:div w:id="1045562850">
      <w:bodyDiv w:val="1"/>
      <w:marLeft w:val="0"/>
      <w:marRight w:val="0"/>
      <w:marTop w:val="0"/>
      <w:marBottom w:val="0"/>
      <w:divBdr>
        <w:top w:val="none" w:sz="0" w:space="0" w:color="auto"/>
        <w:left w:val="none" w:sz="0" w:space="0" w:color="auto"/>
        <w:bottom w:val="none" w:sz="0" w:space="0" w:color="auto"/>
        <w:right w:val="none" w:sz="0" w:space="0" w:color="auto"/>
      </w:divBdr>
    </w:div>
    <w:div w:id="1052970885">
      <w:bodyDiv w:val="1"/>
      <w:marLeft w:val="0"/>
      <w:marRight w:val="0"/>
      <w:marTop w:val="0"/>
      <w:marBottom w:val="0"/>
      <w:divBdr>
        <w:top w:val="none" w:sz="0" w:space="0" w:color="auto"/>
        <w:left w:val="none" w:sz="0" w:space="0" w:color="auto"/>
        <w:bottom w:val="none" w:sz="0" w:space="0" w:color="auto"/>
        <w:right w:val="none" w:sz="0" w:space="0" w:color="auto"/>
      </w:divBdr>
    </w:div>
    <w:div w:id="1054963737">
      <w:bodyDiv w:val="1"/>
      <w:marLeft w:val="0"/>
      <w:marRight w:val="0"/>
      <w:marTop w:val="0"/>
      <w:marBottom w:val="0"/>
      <w:divBdr>
        <w:top w:val="none" w:sz="0" w:space="0" w:color="auto"/>
        <w:left w:val="none" w:sz="0" w:space="0" w:color="auto"/>
        <w:bottom w:val="none" w:sz="0" w:space="0" w:color="auto"/>
        <w:right w:val="none" w:sz="0" w:space="0" w:color="auto"/>
      </w:divBdr>
    </w:div>
    <w:div w:id="1056971396">
      <w:bodyDiv w:val="1"/>
      <w:marLeft w:val="0"/>
      <w:marRight w:val="0"/>
      <w:marTop w:val="0"/>
      <w:marBottom w:val="0"/>
      <w:divBdr>
        <w:top w:val="none" w:sz="0" w:space="0" w:color="auto"/>
        <w:left w:val="none" w:sz="0" w:space="0" w:color="auto"/>
        <w:bottom w:val="none" w:sz="0" w:space="0" w:color="auto"/>
        <w:right w:val="none" w:sz="0" w:space="0" w:color="auto"/>
      </w:divBdr>
    </w:div>
    <w:div w:id="1062679038">
      <w:bodyDiv w:val="1"/>
      <w:marLeft w:val="0"/>
      <w:marRight w:val="0"/>
      <w:marTop w:val="0"/>
      <w:marBottom w:val="0"/>
      <w:divBdr>
        <w:top w:val="none" w:sz="0" w:space="0" w:color="auto"/>
        <w:left w:val="none" w:sz="0" w:space="0" w:color="auto"/>
        <w:bottom w:val="none" w:sz="0" w:space="0" w:color="auto"/>
        <w:right w:val="none" w:sz="0" w:space="0" w:color="auto"/>
      </w:divBdr>
    </w:div>
    <w:div w:id="1063142691">
      <w:bodyDiv w:val="1"/>
      <w:marLeft w:val="0"/>
      <w:marRight w:val="0"/>
      <w:marTop w:val="0"/>
      <w:marBottom w:val="0"/>
      <w:divBdr>
        <w:top w:val="none" w:sz="0" w:space="0" w:color="auto"/>
        <w:left w:val="none" w:sz="0" w:space="0" w:color="auto"/>
        <w:bottom w:val="none" w:sz="0" w:space="0" w:color="auto"/>
        <w:right w:val="none" w:sz="0" w:space="0" w:color="auto"/>
      </w:divBdr>
    </w:div>
    <w:div w:id="1090009445">
      <w:bodyDiv w:val="1"/>
      <w:marLeft w:val="0"/>
      <w:marRight w:val="0"/>
      <w:marTop w:val="0"/>
      <w:marBottom w:val="0"/>
      <w:divBdr>
        <w:top w:val="none" w:sz="0" w:space="0" w:color="auto"/>
        <w:left w:val="none" w:sz="0" w:space="0" w:color="auto"/>
        <w:bottom w:val="none" w:sz="0" w:space="0" w:color="auto"/>
        <w:right w:val="none" w:sz="0" w:space="0" w:color="auto"/>
      </w:divBdr>
    </w:div>
    <w:div w:id="1093429456">
      <w:bodyDiv w:val="1"/>
      <w:marLeft w:val="0"/>
      <w:marRight w:val="0"/>
      <w:marTop w:val="0"/>
      <w:marBottom w:val="0"/>
      <w:divBdr>
        <w:top w:val="none" w:sz="0" w:space="0" w:color="auto"/>
        <w:left w:val="none" w:sz="0" w:space="0" w:color="auto"/>
        <w:bottom w:val="none" w:sz="0" w:space="0" w:color="auto"/>
        <w:right w:val="none" w:sz="0" w:space="0" w:color="auto"/>
      </w:divBdr>
    </w:div>
    <w:div w:id="1101417656">
      <w:bodyDiv w:val="1"/>
      <w:marLeft w:val="0"/>
      <w:marRight w:val="0"/>
      <w:marTop w:val="0"/>
      <w:marBottom w:val="0"/>
      <w:divBdr>
        <w:top w:val="none" w:sz="0" w:space="0" w:color="auto"/>
        <w:left w:val="none" w:sz="0" w:space="0" w:color="auto"/>
        <w:bottom w:val="none" w:sz="0" w:space="0" w:color="auto"/>
        <w:right w:val="none" w:sz="0" w:space="0" w:color="auto"/>
      </w:divBdr>
    </w:div>
    <w:div w:id="1110247207">
      <w:bodyDiv w:val="1"/>
      <w:marLeft w:val="0"/>
      <w:marRight w:val="0"/>
      <w:marTop w:val="0"/>
      <w:marBottom w:val="0"/>
      <w:divBdr>
        <w:top w:val="none" w:sz="0" w:space="0" w:color="auto"/>
        <w:left w:val="none" w:sz="0" w:space="0" w:color="auto"/>
        <w:bottom w:val="none" w:sz="0" w:space="0" w:color="auto"/>
        <w:right w:val="none" w:sz="0" w:space="0" w:color="auto"/>
      </w:divBdr>
    </w:div>
    <w:div w:id="1121143456">
      <w:bodyDiv w:val="1"/>
      <w:marLeft w:val="0"/>
      <w:marRight w:val="0"/>
      <w:marTop w:val="0"/>
      <w:marBottom w:val="0"/>
      <w:divBdr>
        <w:top w:val="none" w:sz="0" w:space="0" w:color="auto"/>
        <w:left w:val="none" w:sz="0" w:space="0" w:color="auto"/>
        <w:bottom w:val="none" w:sz="0" w:space="0" w:color="auto"/>
        <w:right w:val="none" w:sz="0" w:space="0" w:color="auto"/>
      </w:divBdr>
    </w:div>
    <w:div w:id="1122841051">
      <w:bodyDiv w:val="1"/>
      <w:marLeft w:val="0"/>
      <w:marRight w:val="0"/>
      <w:marTop w:val="0"/>
      <w:marBottom w:val="0"/>
      <w:divBdr>
        <w:top w:val="none" w:sz="0" w:space="0" w:color="auto"/>
        <w:left w:val="none" w:sz="0" w:space="0" w:color="auto"/>
        <w:bottom w:val="none" w:sz="0" w:space="0" w:color="auto"/>
        <w:right w:val="none" w:sz="0" w:space="0" w:color="auto"/>
      </w:divBdr>
    </w:div>
    <w:div w:id="1130518249">
      <w:bodyDiv w:val="1"/>
      <w:marLeft w:val="0"/>
      <w:marRight w:val="0"/>
      <w:marTop w:val="0"/>
      <w:marBottom w:val="0"/>
      <w:divBdr>
        <w:top w:val="none" w:sz="0" w:space="0" w:color="auto"/>
        <w:left w:val="none" w:sz="0" w:space="0" w:color="auto"/>
        <w:bottom w:val="none" w:sz="0" w:space="0" w:color="auto"/>
        <w:right w:val="none" w:sz="0" w:space="0" w:color="auto"/>
      </w:divBdr>
    </w:div>
    <w:div w:id="1140923531">
      <w:bodyDiv w:val="1"/>
      <w:marLeft w:val="0"/>
      <w:marRight w:val="0"/>
      <w:marTop w:val="0"/>
      <w:marBottom w:val="0"/>
      <w:divBdr>
        <w:top w:val="none" w:sz="0" w:space="0" w:color="auto"/>
        <w:left w:val="none" w:sz="0" w:space="0" w:color="auto"/>
        <w:bottom w:val="none" w:sz="0" w:space="0" w:color="auto"/>
        <w:right w:val="none" w:sz="0" w:space="0" w:color="auto"/>
      </w:divBdr>
    </w:div>
    <w:div w:id="1148283503">
      <w:bodyDiv w:val="1"/>
      <w:marLeft w:val="0"/>
      <w:marRight w:val="0"/>
      <w:marTop w:val="0"/>
      <w:marBottom w:val="0"/>
      <w:divBdr>
        <w:top w:val="none" w:sz="0" w:space="0" w:color="auto"/>
        <w:left w:val="none" w:sz="0" w:space="0" w:color="auto"/>
        <w:bottom w:val="none" w:sz="0" w:space="0" w:color="auto"/>
        <w:right w:val="none" w:sz="0" w:space="0" w:color="auto"/>
      </w:divBdr>
    </w:div>
    <w:div w:id="1178618799">
      <w:bodyDiv w:val="1"/>
      <w:marLeft w:val="0"/>
      <w:marRight w:val="0"/>
      <w:marTop w:val="0"/>
      <w:marBottom w:val="0"/>
      <w:divBdr>
        <w:top w:val="none" w:sz="0" w:space="0" w:color="auto"/>
        <w:left w:val="none" w:sz="0" w:space="0" w:color="auto"/>
        <w:bottom w:val="none" w:sz="0" w:space="0" w:color="auto"/>
        <w:right w:val="none" w:sz="0" w:space="0" w:color="auto"/>
      </w:divBdr>
    </w:div>
    <w:div w:id="1183712812">
      <w:bodyDiv w:val="1"/>
      <w:marLeft w:val="0"/>
      <w:marRight w:val="0"/>
      <w:marTop w:val="0"/>
      <w:marBottom w:val="0"/>
      <w:divBdr>
        <w:top w:val="none" w:sz="0" w:space="0" w:color="auto"/>
        <w:left w:val="none" w:sz="0" w:space="0" w:color="auto"/>
        <w:bottom w:val="none" w:sz="0" w:space="0" w:color="auto"/>
        <w:right w:val="none" w:sz="0" w:space="0" w:color="auto"/>
      </w:divBdr>
    </w:div>
    <w:div w:id="1193617463">
      <w:bodyDiv w:val="1"/>
      <w:marLeft w:val="0"/>
      <w:marRight w:val="0"/>
      <w:marTop w:val="0"/>
      <w:marBottom w:val="0"/>
      <w:divBdr>
        <w:top w:val="none" w:sz="0" w:space="0" w:color="auto"/>
        <w:left w:val="none" w:sz="0" w:space="0" w:color="auto"/>
        <w:bottom w:val="none" w:sz="0" w:space="0" w:color="auto"/>
        <w:right w:val="none" w:sz="0" w:space="0" w:color="auto"/>
      </w:divBdr>
    </w:div>
    <w:div w:id="1202285450">
      <w:bodyDiv w:val="1"/>
      <w:marLeft w:val="0"/>
      <w:marRight w:val="0"/>
      <w:marTop w:val="0"/>
      <w:marBottom w:val="0"/>
      <w:divBdr>
        <w:top w:val="none" w:sz="0" w:space="0" w:color="auto"/>
        <w:left w:val="none" w:sz="0" w:space="0" w:color="auto"/>
        <w:bottom w:val="none" w:sz="0" w:space="0" w:color="auto"/>
        <w:right w:val="none" w:sz="0" w:space="0" w:color="auto"/>
      </w:divBdr>
    </w:div>
    <w:div w:id="1211765292">
      <w:bodyDiv w:val="1"/>
      <w:marLeft w:val="0"/>
      <w:marRight w:val="0"/>
      <w:marTop w:val="0"/>
      <w:marBottom w:val="0"/>
      <w:divBdr>
        <w:top w:val="none" w:sz="0" w:space="0" w:color="auto"/>
        <w:left w:val="none" w:sz="0" w:space="0" w:color="auto"/>
        <w:bottom w:val="none" w:sz="0" w:space="0" w:color="auto"/>
        <w:right w:val="none" w:sz="0" w:space="0" w:color="auto"/>
      </w:divBdr>
    </w:div>
    <w:div w:id="1221866112">
      <w:bodyDiv w:val="1"/>
      <w:marLeft w:val="0"/>
      <w:marRight w:val="0"/>
      <w:marTop w:val="0"/>
      <w:marBottom w:val="0"/>
      <w:divBdr>
        <w:top w:val="none" w:sz="0" w:space="0" w:color="auto"/>
        <w:left w:val="none" w:sz="0" w:space="0" w:color="auto"/>
        <w:bottom w:val="none" w:sz="0" w:space="0" w:color="auto"/>
        <w:right w:val="none" w:sz="0" w:space="0" w:color="auto"/>
      </w:divBdr>
    </w:div>
    <w:div w:id="1234967094">
      <w:bodyDiv w:val="1"/>
      <w:marLeft w:val="0"/>
      <w:marRight w:val="0"/>
      <w:marTop w:val="0"/>
      <w:marBottom w:val="0"/>
      <w:divBdr>
        <w:top w:val="none" w:sz="0" w:space="0" w:color="auto"/>
        <w:left w:val="none" w:sz="0" w:space="0" w:color="auto"/>
        <w:bottom w:val="none" w:sz="0" w:space="0" w:color="auto"/>
        <w:right w:val="none" w:sz="0" w:space="0" w:color="auto"/>
      </w:divBdr>
    </w:div>
    <w:div w:id="1256867871">
      <w:bodyDiv w:val="1"/>
      <w:marLeft w:val="0"/>
      <w:marRight w:val="0"/>
      <w:marTop w:val="0"/>
      <w:marBottom w:val="0"/>
      <w:divBdr>
        <w:top w:val="none" w:sz="0" w:space="0" w:color="auto"/>
        <w:left w:val="none" w:sz="0" w:space="0" w:color="auto"/>
        <w:bottom w:val="none" w:sz="0" w:space="0" w:color="auto"/>
        <w:right w:val="none" w:sz="0" w:space="0" w:color="auto"/>
      </w:divBdr>
    </w:div>
    <w:div w:id="1278178334">
      <w:bodyDiv w:val="1"/>
      <w:marLeft w:val="0"/>
      <w:marRight w:val="0"/>
      <w:marTop w:val="0"/>
      <w:marBottom w:val="0"/>
      <w:divBdr>
        <w:top w:val="none" w:sz="0" w:space="0" w:color="auto"/>
        <w:left w:val="none" w:sz="0" w:space="0" w:color="auto"/>
        <w:bottom w:val="none" w:sz="0" w:space="0" w:color="auto"/>
        <w:right w:val="none" w:sz="0" w:space="0" w:color="auto"/>
      </w:divBdr>
    </w:div>
    <w:div w:id="1293252381">
      <w:bodyDiv w:val="1"/>
      <w:marLeft w:val="0"/>
      <w:marRight w:val="0"/>
      <w:marTop w:val="0"/>
      <w:marBottom w:val="0"/>
      <w:divBdr>
        <w:top w:val="none" w:sz="0" w:space="0" w:color="auto"/>
        <w:left w:val="none" w:sz="0" w:space="0" w:color="auto"/>
        <w:bottom w:val="none" w:sz="0" w:space="0" w:color="auto"/>
        <w:right w:val="none" w:sz="0" w:space="0" w:color="auto"/>
      </w:divBdr>
    </w:div>
    <w:div w:id="1326084937">
      <w:bodyDiv w:val="1"/>
      <w:marLeft w:val="0"/>
      <w:marRight w:val="0"/>
      <w:marTop w:val="0"/>
      <w:marBottom w:val="0"/>
      <w:divBdr>
        <w:top w:val="none" w:sz="0" w:space="0" w:color="auto"/>
        <w:left w:val="none" w:sz="0" w:space="0" w:color="auto"/>
        <w:bottom w:val="none" w:sz="0" w:space="0" w:color="auto"/>
        <w:right w:val="none" w:sz="0" w:space="0" w:color="auto"/>
      </w:divBdr>
    </w:div>
    <w:div w:id="1331954832">
      <w:bodyDiv w:val="1"/>
      <w:marLeft w:val="0"/>
      <w:marRight w:val="0"/>
      <w:marTop w:val="0"/>
      <w:marBottom w:val="0"/>
      <w:divBdr>
        <w:top w:val="none" w:sz="0" w:space="0" w:color="auto"/>
        <w:left w:val="none" w:sz="0" w:space="0" w:color="auto"/>
        <w:bottom w:val="none" w:sz="0" w:space="0" w:color="auto"/>
        <w:right w:val="none" w:sz="0" w:space="0" w:color="auto"/>
      </w:divBdr>
    </w:div>
    <w:div w:id="1332757339">
      <w:bodyDiv w:val="1"/>
      <w:marLeft w:val="0"/>
      <w:marRight w:val="0"/>
      <w:marTop w:val="0"/>
      <w:marBottom w:val="0"/>
      <w:divBdr>
        <w:top w:val="none" w:sz="0" w:space="0" w:color="auto"/>
        <w:left w:val="none" w:sz="0" w:space="0" w:color="auto"/>
        <w:bottom w:val="none" w:sz="0" w:space="0" w:color="auto"/>
        <w:right w:val="none" w:sz="0" w:space="0" w:color="auto"/>
      </w:divBdr>
    </w:div>
    <w:div w:id="1337149077">
      <w:bodyDiv w:val="1"/>
      <w:marLeft w:val="0"/>
      <w:marRight w:val="0"/>
      <w:marTop w:val="0"/>
      <w:marBottom w:val="0"/>
      <w:divBdr>
        <w:top w:val="none" w:sz="0" w:space="0" w:color="auto"/>
        <w:left w:val="none" w:sz="0" w:space="0" w:color="auto"/>
        <w:bottom w:val="none" w:sz="0" w:space="0" w:color="auto"/>
        <w:right w:val="none" w:sz="0" w:space="0" w:color="auto"/>
      </w:divBdr>
    </w:div>
    <w:div w:id="1345396372">
      <w:bodyDiv w:val="1"/>
      <w:marLeft w:val="0"/>
      <w:marRight w:val="0"/>
      <w:marTop w:val="0"/>
      <w:marBottom w:val="0"/>
      <w:divBdr>
        <w:top w:val="none" w:sz="0" w:space="0" w:color="auto"/>
        <w:left w:val="none" w:sz="0" w:space="0" w:color="auto"/>
        <w:bottom w:val="none" w:sz="0" w:space="0" w:color="auto"/>
        <w:right w:val="none" w:sz="0" w:space="0" w:color="auto"/>
      </w:divBdr>
    </w:div>
    <w:div w:id="1351448862">
      <w:bodyDiv w:val="1"/>
      <w:marLeft w:val="0"/>
      <w:marRight w:val="0"/>
      <w:marTop w:val="0"/>
      <w:marBottom w:val="0"/>
      <w:divBdr>
        <w:top w:val="none" w:sz="0" w:space="0" w:color="auto"/>
        <w:left w:val="none" w:sz="0" w:space="0" w:color="auto"/>
        <w:bottom w:val="none" w:sz="0" w:space="0" w:color="auto"/>
        <w:right w:val="none" w:sz="0" w:space="0" w:color="auto"/>
      </w:divBdr>
    </w:div>
    <w:div w:id="1368411732">
      <w:bodyDiv w:val="1"/>
      <w:marLeft w:val="0"/>
      <w:marRight w:val="0"/>
      <w:marTop w:val="0"/>
      <w:marBottom w:val="0"/>
      <w:divBdr>
        <w:top w:val="none" w:sz="0" w:space="0" w:color="auto"/>
        <w:left w:val="none" w:sz="0" w:space="0" w:color="auto"/>
        <w:bottom w:val="none" w:sz="0" w:space="0" w:color="auto"/>
        <w:right w:val="none" w:sz="0" w:space="0" w:color="auto"/>
      </w:divBdr>
    </w:div>
    <w:div w:id="1418207747">
      <w:bodyDiv w:val="1"/>
      <w:marLeft w:val="0"/>
      <w:marRight w:val="0"/>
      <w:marTop w:val="0"/>
      <w:marBottom w:val="0"/>
      <w:divBdr>
        <w:top w:val="none" w:sz="0" w:space="0" w:color="auto"/>
        <w:left w:val="none" w:sz="0" w:space="0" w:color="auto"/>
        <w:bottom w:val="none" w:sz="0" w:space="0" w:color="auto"/>
        <w:right w:val="none" w:sz="0" w:space="0" w:color="auto"/>
      </w:divBdr>
    </w:div>
    <w:div w:id="1441339277">
      <w:bodyDiv w:val="1"/>
      <w:marLeft w:val="0"/>
      <w:marRight w:val="0"/>
      <w:marTop w:val="0"/>
      <w:marBottom w:val="0"/>
      <w:divBdr>
        <w:top w:val="none" w:sz="0" w:space="0" w:color="auto"/>
        <w:left w:val="none" w:sz="0" w:space="0" w:color="auto"/>
        <w:bottom w:val="none" w:sz="0" w:space="0" w:color="auto"/>
        <w:right w:val="none" w:sz="0" w:space="0" w:color="auto"/>
      </w:divBdr>
    </w:div>
    <w:div w:id="1457217792">
      <w:bodyDiv w:val="1"/>
      <w:marLeft w:val="0"/>
      <w:marRight w:val="0"/>
      <w:marTop w:val="0"/>
      <w:marBottom w:val="0"/>
      <w:divBdr>
        <w:top w:val="none" w:sz="0" w:space="0" w:color="auto"/>
        <w:left w:val="none" w:sz="0" w:space="0" w:color="auto"/>
        <w:bottom w:val="none" w:sz="0" w:space="0" w:color="auto"/>
        <w:right w:val="none" w:sz="0" w:space="0" w:color="auto"/>
      </w:divBdr>
    </w:div>
    <w:div w:id="1464468514">
      <w:bodyDiv w:val="1"/>
      <w:marLeft w:val="0"/>
      <w:marRight w:val="0"/>
      <w:marTop w:val="0"/>
      <w:marBottom w:val="0"/>
      <w:divBdr>
        <w:top w:val="none" w:sz="0" w:space="0" w:color="auto"/>
        <w:left w:val="none" w:sz="0" w:space="0" w:color="auto"/>
        <w:bottom w:val="none" w:sz="0" w:space="0" w:color="auto"/>
        <w:right w:val="none" w:sz="0" w:space="0" w:color="auto"/>
      </w:divBdr>
    </w:div>
    <w:div w:id="1472746384">
      <w:bodyDiv w:val="1"/>
      <w:marLeft w:val="0"/>
      <w:marRight w:val="0"/>
      <w:marTop w:val="0"/>
      <w:marBottom w:val="0"/>
      <w:divBdr>
        <w:top w:val="none" w:sz="0" w:space="0" w:color="auto"/>
        <w:left w:val="none" w:sz="0" w:space="0" w:color="auto"/>
        <w:bottom w:val="none" w:sz="0" w:space="0" w:color="auto"/>
        <w:right w:val="none" w:sz="0" w:space="0" w:color="auto"/>
      </w:divBdr>
    </w:div>
    <w:div w:id="1476609631">
      <w:bodyDiv w:val="1"/>
      <w:marLeft w:val="0"/>
      <w:marRight w:val="0"/>
      <w:marTop w:val="0"/>
      <w:marBottom w:val="0"/>
      <w:divBdr>
        <w:top w:val="none" w:sz="0" w:space="0" w:color="auto"/>
        <w:left w:val="none" w:sz="0" w:space="0" w:color="auto"/>
        <w:bottom w:val="none" w:sz="0" w:space="0" w:color="auto"/>
        <w:right w:val="none" w:sz="0" w:space="0" w:color="auto"/>
      </w:divBdr>
    </w:div>
    <w:div w:id="1494636881">
      <w:bodyDiv w:val="1"/>
      <w:marLeft w:val="0"/>
      <w:marRight w:val="0"/>
      <w:marTop w:val="0"/>
      <w:marBottom w:val="0"/>
      <w:divBdr>
        <w:top w:val="none" w:sz="0" w:space="0" w:color="auto"/>
        <w:left w:val="none" w:sz="0" w:space="0" w:color="auto"/>
        <w:bottom w:val="none" w:sz="0" w:space="0" w:color="auto"/>
        <w:right w:val="none" w:sz="0" w:space="0" w:color="auto"/>
      </w:divBdr>
    </w:div>
    <w:div w:id="1527058777">
      <w:bodyDiv w:val="1"/>
      <w:marLeft w:val="0"/>
      <w:marRight w:val="0"/>
      <w:marTop w:val="0"/>
      <w:marBottom w:val="0"/>
      <w:divBdr>
        <w:top w:val="none" w:sz="0" w:space="0" w:color="auto"/>
        <w:left w:val="none" w:sz="0" w:space="0" w:color="auto"/>
        <w:bottom w:val="none" w:sz="0" w:space="0" w:color="auto"/>
        <w:right w:val="none" w:sz="0" w:space="0" w:color="auto"/>
      </w:divBdr>
    </w:div>
    <w:div w:id="1530146326">
      <w:bodyDiv w:val="1"/>
      <w:marLeft w:val="0"/>
      <w:marRight w:val="0"/>
      <w:marTop w:val="0"/>
      <w:marBottom w:val="0"/>
      <w:divBdr>
        <w:top w:val="none" w:sz="0" w:space="0" w:color="auto"/>
        <w:left w:val="none" w:sz="0" w:space="0" w:color="auto"/>
        <w:bottom w:val="none" w:sz="0" w:space="0" w:color="auto"/>
        <w:right w:val="none" w:sz="0" w:space="0" w:color="auto"/>
      </w:divBdr>
    </w:div>
    <w:div w:id="1549762099">
      <w:bodyDiv w:val="1"/>
      <w:marLeft w:val="0"/>
      <w:marRight w:val="0"/>
      <w:marTop w:val="0"/>
      <w:marBottom w:val="0"/>
      <w:divBdr>
        <w:top w:val="none" w:sz="0" w:space="0" w:color="auto"/>
        <w:left w:val="none" w:sz="0" w:space="0" w:color="auto"/>
        <w:bottom w:val="none" w:sz="0" w:space="0" w:color="auto"/>
        <w:right w:val="none" w:sz="0" w:space="0" w:color="auto"/>
      </w:divBdr>
    </w:div>
    <w:div w:id="1556087484">
      <w:bodyDiv w:val="1"/>
      <w:marLeft w:val="0"/>
      <w:marRight w:val="0"/>
      <w:marTop w:val="0"/>
      <w:marBottom w:val="0"/>
      <w:divBdr>
        <w:top w:val="none" w:sz="0" w:space="0" w:color="auto"/>
        <w:left w:val="none" w:sz="0" w:space="0" w:color="auto"/>
        <w:bottom w:val="none" w:sz="0" w:space="0" w:color="auto"/>
        <w:right w:val="none" w:sz="0" w:space="0" w:color="auto"/>
      </w:divBdr>
    </w:div>
    <w:div w:id="1572305670">
      <w:bodyDiv w:val="1"/>
      <w:marLeft w:val="0"/>
      <w:marRight w:val="0"/>
      <w:marTop w:val="0"/>
      <w:marBottom w:val="0"/>
      <w:divBdr>
        <w:top w:val="none" w:sz="0" w:space="0" w:color="auto"/>
        <w:left w:val="none" w:sz="0" w:space="0" w:color="auto"/>
        <w:bottom w:val="none" w:sz="0" w:space="0" w:color="auto"/>
        <w:right w:val="none" w:sz="0" w:space="0" w:color="auto"/>
      </w:divBdr>
    </w:div>
    <w:div w:id="1577591034">
      <w:bodyDiv w:val="1"/>
      <w:marLeft w:val="0"/>
      <w:marRight w:val="0"/>
      <w:marTop w:val="0"/>
      <w:marBottom w:val="0"/>
      <w:divBdr>
        <w:top w:val="none" w:sz="0" w:space="0" w:color="auto"/>
        <w:left w:val="none" w:sz="0" w:space="0" w:color="auto"/>
        <w:bottom w:val="none" w:sz="0" w:space="0" w:color="auto"/>
        <w:right w:val="none" w:sz="0" w:space="0" w:color="auto"/>
      </w:divBdr>
    </w:div>
    <w:div w:id="1580484207">
      <w:bodyDiv w:val="1"/>
      <w:marLeft w:val="0"/>
      <w:marRight w:val="0"/>
      <w:marTop w:val="0"/>
      <w:marBottom w:val="0"/>
      <w:divBdr>
        <w:top w:val="none" w:sz="0" w:space="0" w:color="auto"/>
        <w:left w:val="none" w:sz="0" w:space="0" w:color="auto"/>
        <w:bottom w:val="none" w:sz="0" w:space="0" w:color="auto"/>
        <w:right w:val="none" w:sz="0" w:space="0" w:color="auto"/>
      </w:divBdr>
    </w:div>
    <w:div w:id="1581674941">
      <w:bodyDiv w:val="1"/>
      <w:marLeft w:val="0"/>
      <w:marRight w:val="0"/>
      <w:marTop w:val="0"/>
      <w:marBottom w:val="0"/>
      <w:divBdr>
        <w:top w:val="none" w:sz="0" w:space="0" w:color="auto"/>
        <w:left w:val="none" w:sz="0" w:space="0" w:color="auto"/>
        <w:bottom w:val="none" w:sz="0" w:space="0" w:color="auto"/>
        <w:right w:val="none" w:sz="0" w:space="0" w:color="auto"/>
      </w:divBdr>
    </w:div>
    <w:div w:id="1583949508">
      <w:bodyDiv w:val="1"/>
      <w:marLeft w:val="0"/>
      <w:marRight w:val="0"/>
      <w:marTop w:val="0"/>
      <w:marBottom w:val="0"/>
      <w:divBdr>
        <w:top w:val="none" w:sz="0" w:space="0" w:color="auto"/>
        <w:left w:val="none" w:sz="0" w:space="0" w:color="auto"/>
        <w:bottom w:val="none" w:sz="0" w:space="0" w:color="auto"/>
        <w:right w:val="none" w:sz="0" w:space="0" w:color="auto"/>
      </w:divBdr>
    </w:div>
    <w:div w:id="1584144579">
      <w:bodyDiv w:val="1"/>
      <w:marLeft w:val="0"/>
      <w:marRight w:val="0"/>
      <w:marTop w:val="0"/>
      <w:marBottom w:val="0"/>
      <w:divBdr>
        <w:top w:val="none" w:sz="0" w:space="0" w:color="auto"/>
        <w:left w:val="none" w:sz="0" w:space="0" w:color="auto"/>
        <w:bottom w:val="none" w:sz="0" w:space="0" w:color="auto"/>
        <w:right w:val="none" w:sz="0" w:space="0" w:color="auto"/>
      </w:divBdr>
    </w:div>
    <w:div w:id="1595823844">
      <w:bodyDiv w:val="1"/>
      <w:marLeft w:val="0"/>
      <w:marRight w:val="0"/>
      <w:marTop w:val="0"/>
      <w:marBottom w:val="0"/>
      <w:divBdr>
        <w:top w:val="none" w:sz="0" w:space="0" w:color="auto"/>
        <w:left w:val="none" w:sz="0" w:space="0" w:color="auto"/>
        <w:bottom w:val="none" w:sz="0" w:space="0" w:color="auto"/>
        <w:right w:val="none" w:sz="0" w:space="0" w:color="auto"/>
      </w:divBdr>
    </w:div>
    <w:div w:id="1604414066">
      <w:bodyDiv w:val="1"/>
      <w:marLeft w:val="0"/>
      <w:marRight w:val="0"/>
      <w:marTop w:val="0"/>
      <w:marBottom w:val="0"/>
      <w:divBdr>
        <w:top w:val="none" w:sz="0" w:space="0" w:color="auto"/>
        <w:left w:val="none" w:sz="0" w:space="0" w:color="auto"/>
        <w:bottom w:val="none" w:sz="0" w:space="0" w:color="auto"/>
        <w:right w:val="none" w:sz="0" w:space="0" w:color="auto"/>
      </w:divBdr>
    </w:div>
    <w:div w:id="1617638876">
      <w:bodyDiv w:val="1"/>
      <w:marLeft w:val="0"/>
      <w:marRight w:val="0"/>
      <w:marTop w:val="0"/>
      <w:marBottom w:val="0"/>
      <w:divBdr>
        <w:top w:val="none" w:sz="0" w:space="0" w:color="auto"/>
        <w:left w:val="none" w:sz="0" w:space="0" w:color="auto"/>
        <w:bottom w:val="none" w:sz="0" w:space="0" w:color="auto"/>
        <w:right w:val="none" w:sz="0" w:space="0" w:color="auto"/>
      </w:divBdr>
    </w:div>
    <w:div w:id="1617760454">
      <w:bodyDiv w:val="1"/>
      <w:marLeft w:val="0"/>
      <w:marRight w:val="0"/>
      <w:marTop w:val="0"/>
      <w:marBottom w:val="0"/>
      <w:divBdr>
        <w:top w:val="none" w:sz="0" w:space="0" w:color="auto"/>
        <w:left w:val="none" w:sz="0" w:space="0" w:color="auto"/>
        <w:bottom w:val="none" w:sz="0" w:space="0" w:color="auto"/>
        <w:right w:val="none" w:sz="0" w:space="0" w:color="auto"/>
      </w:divBdr>
    </w:div>
    <w:div w:id="1618176473">
      <w:bodyDiv w:val="1"/>
      <w:marLeft w:val="0"/>
      <w:marRight w:val="0"/>
      <w:marTop w:val="0"/>
      <w:marBottom w:val="0"/>
      <w:divBdr>
        <w:top w:val="none" w:sz="0" w:space="0" w:color="auto"/>
        <w:left w:val="none" w:sz="0" w:space="0" w:color="auto"/>
        <w:bottom w:val="none" w:sz="0" w:space="0" w:color="auto"/>
        <w:right w:val="none" w:sz="0" w:space="0" w:color="auto"/>
      </w:divBdr>
    </w:div>
    <w:div w:id="1641691319">
      <w:bodyDiv w:val="1"/>
      <w:marLeft w:val="0"/>
      <w:marRight w:val="0"/>
      <w:marTop w:val="0"/>
      <w:marBottom w:val="0"/>
      <w:divBdr>
        <w:top w:val="none" w:sz="0" w:space="0" w:color="auto"/>
        <w:left w:val="none" w:sz="0" w:space="0" w:color="auto"/>
        <w:bottom w:val="none" w:sz="0" w:space="0" w:color="auto"/>
        <w:right w:val="none" w:sz="0" w:space="0" w:color="auto"/>
      </w:divBdr>
    </w:div>
    <w:div w:id="1648973181">
      <w:bodyDiv w:val="1"/>
      <w:marLeft w:val="0"/>
      <w:marRight w:val="0"/>
      <w:marTop w:val="0"/>
      <w:marBottom w:val="0"/>
      <w:divBdr>
        <w:top w:val="none" w:sz="0" w:space="0" w:color="auto"/>
        <w:left w:val="none" w:sz="0" w:space="0" w:color="auto"/>
        <w:bottom w:val="none" w:sz="0" w:space="0" w:color="auto"/>
        <w:right w:val="none" w:sz="0" w:space="0" w:color="auto"/>
      </w:divBdr>
    </w:div>
    <w:div w:id="1651444706">
      <w:bodyDiv w:val="1"/>
      <w:marLeft w:val="0"/>
      <w:marRight w:val="0"/>
      <w:marTop w:val="0"/>
      <w:marBottom w:val="0"/>
      <w:divBdr>
        <w:top w:val="none" w:sz="0" w:space="0" w:color="auto"/>
        <w:left w:val="none" w:sz="0" w:space="0" w:color="auto"/>
        <w:bottom w:val="none" w:sz="0" w:space="0" w:color="auto"/>
        <w:right w:val="none" w:sz="0" w:space="0" w:color="auto"/>
      </w:divBdr>
    </w:div>
    <w:div w:id="1660384530">
      <w:bodyDiv w:val="1"/>
      <w:marLeft w:val="0"/>
      <w:marRight w:val="0"/>
      <w:marTop w:val="0"/>
      <w:marBottom w:val="0"/>
      <w:divBdr>
        <w:top w:val="none" w:sz="0" w:space="0" w:color="auto"/>
        <w:left w:val="none" w:sz="0" w:space="0" w:color="auto"/>
        <w:bottom w:val="none" w:sz="0" w:space="0" w:color="auto"/>
        <w:right w:val="none" w:sz="0" w:space="0" w:color="auto"/>
      </w:divBdr>
    </w:div>
    <w:div w:id="1667441827">
      <w:bodyDiv w:val="1"/>
      <w:marLeft w:val="0"/>
      <w:marRight w:val="0"/>
      <w:marTop w:val="0"/>
      <w:marBottom w:val="0"/>
      <w:divBdr>
        <w:top w:val="none" w:sz="0" w:space="0" w:color="auto"/>
        <w:left w:val="none" w:sz="0" w:space="0" w:color="auto"/>
        <w:bottom w:val="none" w:sz="0" w:space="0" w:color="auto"/>
        <w:right w:val="none" w:sz="0" w:space="0" w:color="auto"/>
      </w:divBdr>
    </w:div>
    <w:div w:id="1684553502">
      <w:bodyDiv w:val="1"/>
      <w:marLeft w:val="0"/>
      <w:marRight w:val="0"/>
      <w:marTop w:val="0"/>
      <w:marBottom w:val="0"/>
      <w:divBdr>
        <w:top w:val="none" w:sz="0" w:space="0" w:color="auto"/>
        <w:left w:val="none" w:sz="0" w:space="0" w:color="auto"/>
        <w:bottom w:val="none" w:sz="0" w:space="0" w:color="auto"/>
        <w:right w:val="none" w:sz="0" w:space="0" w:color="auto"/>
      </w:divBdr>
    </w:div>
    <w:div w:id="1693219228">
      <w:bodyDiv w:val="1"/>
      <w:marLeft w:val="0"/>
      <w:marRight w:val="0"/>
      <w:marTop w:val="0"/>
      <w:marBottom w:val="0"/>
      <w:divBdr>
        <w:top w:val="none" w:sz="0" w:space="0" w:color="auto"/>
        <w:left w:val="none" w:sz="0" w:space="0" w:color="auto"/>
        <w:bottom w:val="none" w:sz="0" w:space="0" w:color="auto"/>
        <w:right w:val="none" w:sz="0" w:space="0" w:color="auto"/>
      </w:divBdr>
    </w:div>
    <w:div w:id="1731004533">
      <w:bodyDiv w:val="1"/>
      <w:marLeft w:val="0"/>
      <w:marRight w:val="0"/>
      <w:marTop w:val="0"/>
      <w:marBottom w:val="0"/>
      <w:divBdr>
        <w:top w:val="none" w:sz="0" w:space="0" w:color="auto"/>
        <w:left w:val="none" w:sz="0" w:space="0" w:color="auto"/>
        <w:bottom w:val="none" w:sz="0" w:space="0" w:color="auto"/>
        <w:right w:val="none" w:sz="0" w:space="0" w:color="auto"/>
      </w:divBdr>
    </w:div>
    <w:div w:id="1731346231">
      <w:bodyDiv w:val="1"/>
      <w:marLeft w:val="0"/>
      <w:marRight w:val="0"/>
      <w:marTop w:val="0"/>
      <w:marBottom w:val="0"/>
      <w:divBdr>
        <w:top w:val="none" w:sz="0" w:space="0" w:color="auto"/>
        <w:left w:val="none" w:sz="0" w:space="0" w:color="auto"/>
        <w:bottom w:val="none" w:sz="0" w:space="0" w:color="auto"/>
        <w:right w:val="none" w:sz="0" w:space="0" w:color="auto"/>
      </w:divBdr>
    </w:div>
    <w:div w:id="1735078690">
      <w:bodyDiv w:val="1"/>
      <w:marLeft w:val="0"/>
      <w:marRight w:val="0"/>
      <w:marTop w:val="0"/>
      <w:marBottom w:val="0"/>
      <w:divBdr>
        <w:top w:val="none" w:sz="0" w:space="0" w:color="auto"/>
        <w:left w:val="none" w:sz="0" w:space="0" w:color="auto"/>
        <w:bottom w:val="none" w:sz="0" w:space="0" w:color="auto"/>
        <w:right w:val="none" w:sz="0" w:space="0" w:color="auto"/>
      </w:divBdr>
    </w:div>
    <w:div w:id="1747067700">
      <w:bodyDiv w:val="1"/>
      <w:marLeft w:val="0"/>
      <w:marRight w:val="0"/>
      <w:marTop w:val="0"/>
      <w:marBottom w:val="0"/>
      <w:divBdr>
        <w:top w:val="none" w:sz="0" w:space="0" w:color="auto"/>
        <w:left w:val="none" w:sz="0" w:space="0" w:color="auto"/>
        <w:bottom w:val="none" w:sz="0" w:space="0" w:color="auto"/>
        <w:right w:val="none" w:sz="0" w:space="0" w:color="auto"/>
      </w:divBdr>
    </w:div>
    <w:div w:id="1751733299">
      <w:bodyDiv w:val="1"/>
      <w:marLeft w:val="0"/>
      <w:marRight w:val="0"/>
      <w:marTop w:val="0"/>
      <w:marBottom w:val="0"/>
      <w:divBdr>
        <w:top w:val="none" w:sz="0" w:space="0" w:color="auto"/>
        <w:left w:val="none" w:sz="0" w:space="0" w:color="auto"/>
        <w:bottom w:val="none" w:sz="0" w:space="0" w:color="auto"/>
        <w:right w:val="none" w:sz="0" w:space="0" w:color="auto"/>
      </w:divBdr>
    </w:div>
    <w:div w:id="1762599916">
      <w:bodyDiv w:val="1"/>
      <w:marLeft w:val="0"/>
      <w:marRight w:val="0"/>
      <w:marTop w:val="0"/>
      <w:marBottom w:val="0"/>
      <w:divBdr>
        <w:top w:val="none" w:sz="0" w:space="0" w:color="auto"/>
        <w:left w:val="none" w:sz="0" w:space="0" w:color="auto"/>
        <w:bottom w:val="none" w:sz="0" w:space="0" w:color="auto"/>
        <w:right w:val="none" w:sz="0" w:space="0" w:color="auto"/>
      </w:divBdr>
    </w:div>
    <w:div w:id="1774125796">
      <w:bodyDiv w:val="1"/>
      <w:marLeft w:val="0"/>
      <w:marRight w:val="0"/>
      <w:marTop w:val="0"/>
      <w:marBottom w:val="0"/>
      <w:divBdr>
        <w:top w:val="none" w:sz="0" w:space="0" w:color="auto"/>
        <w:left w:val="none" w:sz="0" w:space="0" w:color="auto"/>
        <w:bottom w:val="none" w:sz="0" w:space="0" w:color="auto"/>
        <w:right w:val="none" w:sz="0" w:space="0" w:color="auto"/>
      </w:divBdr>
    </w:div>
    <w:div w:id="1785155301">
      <w:bodyDiv w:val="1"/>
      <w:marLeft w:val="0"/>
      <w:marRight w:val="0"/>
      <w:marTop w:val="0"/>
      <w:marBottom w:val="0"/>
      <w:divBdr>
        <w:top w:val="none" w:sz="0" w:space="0" w:color="auto"/>
        <w:left w:val="none" w:sz="0" w:space="0" w:color="auto"/>
        <w:bottom w:val="none" w:sz="0" w:space="0" w:color="auto"/>
        <w:right w:val="none" w:sz="0" w:space="0" w:color="auto"/>
      </w:divBdr>
    </w:div>
    <w:div w:id="1829058790">
      <w:bodyDiv w:val="1"/>
      <w:marLeft w:val="0"/>
      <w:marRight w:val="0"/>
      <w:marTop w:val="0"/>
      <w:marBottom w:val="0"/>
      <w:divBdr>
        <w:top w:val="none" w:sz="0" w:space="0" w:color="auto"/>
        <w:left w:val="none" w:sz="0" w:space="0" w:color="auto"/>
        <w:bottom w:val="none" w:sz="0" w:space="0" w:color="auto"/>
        <w:right w:val="none" w:sz="0" w:space="0" w:color="auto"/>
      </w:divBdr>
    </w:div>
    <w:div w:id="1830945754">
      <w:bodyDiv w:val="1"/>
      <w:marLeft w:val="0"/>
      <w:marRight w:val="0"/>
      <w:marTop w:val="0"/>
      <w:marBottom w:val="0"/>
      <w:divBdr>
        <w:top w:val="none" w:sz="0" w:space="0" w:color="auto"/>
        <w:left w:val="none" w:sz="0" w:space="0" w:color="auto"/>
        <w:bottom w:val="none" w:sz="0" w:space="0" w:color="auto"/>
        <w:right w:val="none" w:sz="0" w:space="0" w:color="auto"/>
      </w:divBdr>
    </w:div>
    <w:div w:id="1838223421">
      <w:bodyDiv w:val="1"/>
      <w:marLeft w:val="0"/>
      <w:marRight w:val="0"/>
      <w:marTop w:val="0"/>
      <w:marBottom w:val="0"/>
      <w:divBdr>
        <w:top w:val="none" w:sz="0" w:space="0" w:color="auto"/>
        <w:left w:val="none" w:sz="0" w:space="0" w:color="auto"/>
        <w:bottom w:val="none" w:sz="0" w:space="0" w:color="auto"/>
        <w:right w:val="none" w:sz="0" w:space="0" w:color="auto"/>
      </w:divBdr>
    </w:div>
    <w:div w:id="1847941992">
      <w:bodyDiv w:val="1"/>
      <w:marLeft w:val="0"/>
      <w:marRight w:val="0"/>
      <w:marTop w:val="0"/>
      <w:marBottom w:val="0"/>
      <w:divBdr>
        <w:top w:val="none" w:sz="0" w:space="0" w:color="auto"/>
        <w:left w:val="none" w:sz="0" w:space="0" w:color="auto"/>
        <w:bottom w:val="none" w:sz="0" w:space="0" w:color="auto"/>
        <w:right w:val="none" w:sz="0" w:space="0" w:color="auto"/>
      </w:divBdr>
    </w:div>
    <w:div w:id="1850175689">
      <w:bodyDiv w:val="1"/>
      <w:marLeft w:val="0"/>
      <w:marRight w:val="0"/>
      <w:marTop w:val="0"/>
      <w:marBottom w:val="0"/>
      <w:divBdr>
        <w:top w:val="none" w:sz="0" w:space="0" w:color="auto"/>
        <w:left w:val="none" w:sz="0" w:space="0" w:color="auto"/>
        <w:bottom w:val="none" w:sz="0" w:space="0" w:color="auto"/>
        <w:right w:val="none" w:sz="0" w:space="0" w:color="auto"/>
      </w:divBdr>
    </w:div>
    <w:div w:id="1871408528">
      <w:bodyDiv w:val="1"/>
      <w:marLeft w:val="0"/>
      <w:marRight w:val="0"/>
      <w:marTop w:val="0"/>
      <w:marBottom w:val="0"/>
      <w:divBdr>
        <w:top w:val="none" w:sz="0" w:space="0" w:color="auto"/>
        <w:left w:val="none" w:sz="0" w:space="0" w:color="auto"/>
        <w:bottom w:val="none" w:sz="0" w:space="0" w:color="auto"/>
        <w:right w:val="none" w:sz="0" w:space="0" w:color="auto"/>
      </w:divBdr>
    </w:div>
    <w:div w:id="1899978067">
      <w:bodyDiv w:val="1"/>
      <w:marLeft w:val="0"/>
      <w:marRight w:val="0"/>
      <w:marTop w:val="0"/>
      <w:marBottom w:val="0"/>
      <w:divBdr>
        <w:top w:val="none" w:sz="0" w:space="0" w:color="auto"/>
        <w:left w:val="none" w:sz="0" w:space="0" w:color="auto"/>
        <w:bottom w:val="none" w:sz="0" w:space="0" w:color="auto"/>
        <w:right w:val="none" w:sz="0" w:space="0" w:color="auto"/>
      </w:divBdr>
    </w:div>
    <w:div w:id="1906839514">
      <w:bodyDiv w:val="1"/>
      <w:marLeft w:val="0"/>
      <w:marRight w:val="0"/>
      <w:marTop w:val="0"/>
      <w:marBottom w:val="0"/>
      <w:divBdr>
        <w:top w:val="none" w:sz="0" w:space="0" w:color="auto"/>
        <w:left w:val="none" w:sz="0" w:space="0" w:color="auto"/>
        <w:bottom w:val="none" w:sz="0" w:space="0" w:color="auto"/>
        <w:right w:val="none" w:sz="0" w:space="0" w:color="auto"/>
      </w:divBdr>
    </w:div>
    <w:div w:id="1909487641">
      <w:bodyDiv w:val="1"/>
      <w:marLeft w:val="0"/>
      <w:marRight w:val="0"/>
      <w:marTop w:val="0"/>
      <w:marBottom w:val="0"/>
      <w:divBdr>
        <w:top w:val="none" w:sz="0" w:space="0" w:color="auto"/>
        <w:left w:val="none" w:sz="0" w:space="0" w:color="auto"/>
        <w:bottom w:val="none" w:sz="0" w:space="0" w:color="auto"/>
        <w:right w:val="none" w:sz="0" w:space="0" w:color="auto"/>
      </w:divBdr>
    </w:div>
    <w:div w:id="1919901532">
      <w:bodyDiv w:val="1"/>
      <w:marLeft w:val="0"/>
      <w:marRight w:val="0"/>
      <w:marTop w:val="0"/>
      <w:marBottom w:val="0"/>
      <w:divBdr>
        <w:top w:val="none" w:sz="0" w:space="0" w:color="auto"/>
        <w:left w:val="none" w:sz="0" w:space="0" w:color="auto"/>
        <w:bottom w:val="none" w:sz="0" w:space="0" w:color="auto"/>
        <w:right w:val="none" w:sz="0" w:space="0" w:color="auto"/>
      </w:divBdr>
    </w:div>
    <w:div w:id="1926301296">
      <w:bodyDiv w:val="1"/>
      <w:marLeft w:val="0"/>
      <w:marRight w:val="0"/>
      <w:marTop w:val="0"/>
      <w:marBottom w:val="0"/>
      <w:divBdr>
        <w:top w:val="none" w:sz="0" w:space="0" w:color="auto"/>
        <w:left w:val="none" w:sz="0" w:space="0" w:color="auto"/>
        <w:bottom w:val="none" w:sz="0" w:space="0" w:color="auto"/>
        <w:right w:val="none" w:sz="0" w:space="0" w:color="auto"/>
      </w:divBdr>
    </w:div>
    <w:div w:id="1939286279">
      <w:bodyDiv w:val="1"/>
      <w:marLeft w:val="0"/>
      <w:marRight w:val="0"/>
      <w:marTop w:val="0"/>
      <w:marBottom w:val="0"/>
      <w:divBdr>
        <w:top w:val="none" w:sz="0" w:space="0" w:color="auto"/>
        <w:left w:val="none" w:sz="0" w:space="0" w:color="auto"/>
        <w:bottom w:val="none" w:sz="0" w:space="0" w:color="auto"/>
        <w:right w:val="none" w:sz="0" w:space="0" w:color="auto"/>
      </w:divBdr>
    </w:div>
    <w:div w:id="1946427794">
      <w:bodyDiv w:val="1"/>
      <w:marLeft w:val="0"/>
      <w:marRight w:val="0"/>
      <w:marTop w:val="0"/>
      <w:marBottom w:val="0"/>
      <w:divBdr>
        <w:top w:val="none" w:sz="0" w:space="0" w:color="auto"/>
        <w:left w:val="none" w:sz="0" w:space="0" w:color="auto"/>
        <w:bottom w:val="none" w:sz="0" w:space="0" w:color="auto"/>
        <w:right w:val="none" w:sz="0" w:space="0" w:color="auto"/>
      </w:divBdr>
    </w:div>
    <w:div w:id="1952276872">
      <w:bodyDiv w:val="1"/>
      <w:marLeft w:val="0"/>
      <w:marRight w:val="0"/>
      <w:marTop w:val="0"/>
      <w:marBottom w:val="0"/>
      <w:divBdr>
        <w:top w:val="none" w:sz="0" w:space="0" w:color="auto"/>
        <w:left w:val="none" w:sz="0" w:space="0" w:color="auto"/>
        <w:bottom w:val="none" w:sz="0" w:space="0" w:color="auto"/>
        <w:right w:val="none" w:sz="0" w:space="0" w:color="auto"/>
      </w:divBdr>
    </w:div>
    <w:div w:id="1963878069">
      <w:bodyDiv w:val="1"/>
      <w:marLeft w:val="0"/>
      <w:marRight w:val="0"/>
      <w:marTop w:val="0"/>
      <w:marBottom w:val="0"/>
      <w:divBdr>
        <w:top w:val="none" w:sz="0" w:space="0" w:color="auto"/>
        <w:left w:val="none" w:sz="0" w:space="0" w:color="auto"/>
        <w:bottom w:val="none" w:sz="0" w:space="0" w:color="auto"/>
        <w:right w:val="none" w:sz="0" w:space="0" w:color="auto"/>
      </w:divBdr>
    </w:div>
    <w:div w:id="1964994457">
      <w:bodyDiv w:val="1"/>
      <w:marLeft w:val="0"/>
      <w:marRight w:val="0"/>
      <w:marTop w:val="0"/>
      <w:marBottom w:val="0"/>
      <w:divBdr>
        <w:top w:val="none" w:sz="0" w:space="0" w:color="auto"/>
        <w:left w:val="none" w:sz="0" w:space="0" w:color="auto"/>
        <w:bottom w:val="none" w:sz="0" w:space="0" w:color="auto"/>
        <w:right w:val="none" w:sz="0" w:space="0" w:color="auto"/>
      </w:divBdr>
    </w:div>
    <w:div w:id="1975018595">
      <w:bodyDiv w:val="1"/>
      <w:marLeft w:val="0"/>
      <w:marRight w:val="0"/>
      <w:marTop w:val="0"/>
      <w:marBottom w:val="0"/>
      <w:divBdr>
        <w:top w:val="none" w:sz="0" w:space="0" w:color="auto"/>
        <w:left w:val="none" w:sz="0" w:space="0" w:color="auto"/>
        <w:bottom w:val="none" w:sz="0" w:space="0" w:color="auto"/>
        <w:right w:val="none" w:sz="0" w:space="0" w:color="auto"/>
      </w:divBdr>
    </w:div>
    <w:div w:id="1987929528">
      <w:bodyDiv w:val="1"/>
      <w:marLeft w:val="0"/>
      <w:marRight w:val="0"/>
      <w:marTop w:val="0"/>
      <w:marBottom w:val="0"/>
      <w:divBdr>
        <w:top w:val="none" w:sz="0" w:space="0" w:color="auto"/>
        <w:left w:val="none" w:sz="0" w:space="0" w:color="auto"/>
        <w:bottom w:val="none" w:sz="0" w:space="0" w:color="auto"/>
        <w:right w:val="none" w:sz="0" w:space="0" w:color="auto"/>
      </w:divBdr>
    </w:div>
    <w:div w:id="1989357149">
      <w:bodyDiv w:val="1"/>
      <w:marLeft w:val="0"/>
      <w:marRight w:val="0"/>
      <w:marTop w:val="0"/>
      <w:marBottom w:val="0"/>
      <w:divBdr>
        <w:top w:val="none" w:sz="0" w:space="0" w:color="auto"/>
        <w:left w:val="none" w:sz="0" w:space="0" w:color="auto"/>
        <w:bottom w:val="none" w:sz="0" w:space="0" w:color="auto"/>
        <w:right w:val="none" w:sz="0" w:space="0" w:color="auto"/>
      </w:divBdr>
    </w:div>
    <w:div w:id="1992519749">
      <w:bodyDiv w:val="1"/>
      <w:marLeft w:val="0"/>
      <w:marRight w:val="0"/>
      <w:marTop w:val="0"/>
      <w:marBottom w:val="0"/>
      <w:divBdr>
        <w:top w:val="none" w:sz="0" w:space="0" w:color="auto"/>
        <w:left w:val="none" w:sz="0" w:space="0" w:color="auto"/>
        <w:bottom w:val="none" w:sz="0" w:space="0" w:color="auto"/>
        <w:right w:val="none" w:sz="0" w:space="0" w:color="auto"/>
      </w:divBdr>
    </w:div>
    <w:div w:id="2002463124">
      <w:bodyDiv w:val="1"/>
      <w:marLeft w:val="0"/>
      <w:marRight w:val="0"/>
      <w:marTop w:val="0"/>
      <w:marBottom w:val="0"/>
      <w:divBdr>
        <w:top w:val="none" w:sz="0" w:space="0" w:color="auto"/>
        <w:left w:val="none" w:sz="0" w:space="0" w:color="auto"/>
        <w:bottom w:val="none" w:sz="0" w:space="0" w:color="auto"/>
        <w:right w:val="none" w:sz="0" w:space="0" w:color="auto"/>
      </w:divBdr>
    </w:div>
    <w:div w:id="2004158061">
      <w:bodyDiv w:val="1"/>
      <w:marLeft w:val="0"/>
      <w:marRight w:val="0"/>
      <w:marTop w:val="0"/>
      <w:marBottom w:val="0"/>
      <w:divBdr>
        <w:top w:val="none" w:sz="0" w:space="0" w:color="auto"/>
        <w:left w:val="none" w:sz="0" w:space="0" w:color="auto"/>
        <w:bottom w:val="none" w:sz="0" w:space="0" w:color="auto"/>
        <w:right w:val="none" w:sz="0" w:space="0" w:color="auto"/>
      </w:divBdr>
    </w:div>
    <w:div w:id="2015916409">
      <w:bodyDiv w:val="1"/>
      <w:marLeft w:val="0"/>
      <w:marRight w:val="0"/>
      <w:marTop w:val="0"/>
      <w:marBottom w:val="0"/>
      <w:divBdr>
        <w:top w:val="none" w:sz="0" w:space="0" w:color="auto"/>
        <w:left w:val="none" w:sz="0" w:space="0" w:color="auto"/>
        <w:bottom w:val="none" w:sz="0" w:space="0" w:color="auto"/>
        <w:right w:val="none" w:sz="0" w:space="0" w:color="auto"/>
      </w:divBdr>
    </w:div>
    <w:div w:id="2026587167">
      <w:bodyDiv w:val="1"/>
      <w:marLeft w:val="0"/>
      <w:marRight w:val="0"/>
      <w:marTop w:val="0"/>
      <w:marBottom w:val="0"/>
      <w:divBdr>
        <w:top w:val="none" w:sz="0" w:space="0" w:color="auto"/>
        <w:left w:val="none" w:sz="0" w:space="0" w:color="auto"/>
        <w:bottom w:val="none" w:sz="0" w:space="0" w:color="auto"/>
        <w:right w:val="none" w:sz="0" w:space="0" w:color="auto"/>
      </w:divBdr>
    </w:div>
    <w:div w:id="2044791403">
      <w:bodyDiv w:val="1"/>
      <w:marLeft w:val="0"/>
      <w:marRight w:val="0"/>
      <w:marTop w:val="0"/>
      <w:marBottom w:val="0"/>
      <w:divBdr>
        <w:top w:val="none" w:sz="0" w:space="0" w:color="auto"/>
        <w:left w:val="none" w:sz="0" w:space="0" w:color="auto"/>
        <w:bottom w:val="none" w:sz="0" w:space="0" w:color="auto"/>
        <w:right w:val="none" w:sz="0" w:space="0" w:color="auto"/>
      </w:divBdr>
    </w:div>
    <w:div w:id="2047094008">
      <w:bodyDiv w:val="1"/>
      <w:marLeft w:val="0"/>
      <w:marRight w:val="0"/>
      <w:marTop w:val="0"/>
      <w:marBottom w:val="0"/>
      <w:divBdr>
        <w:top w:val="none" w:sz="0" w:space="0" w:color="auto"/>
        <w:left w:val="none" w:sz="0" w:space="0" w:color="auto"/>
        <w:bottom w:val="none" w:sz="0" w:space="0" w:color="auto"/>
        <w:right w:val="none" w:sz="0" w:space="0" w:color="auto"/>
      </w:divBdr>
    </w:div>
    <w:div w:id="2051613772">
      <w:bodyDiv w:val="1"/>
      <w:marLeft w:val="0"/>
      <w:marRight w:val="0"/>
      <w:marTop w:val="0"/>
      <w:marBottom w:val="0"/>
      <w:divBdr>
        <w:top w:val="none" w:sz="0" w:space="0" w:color="auto"/>
        <w:left w:val="none" w:sz="0" w:space="0" w:color="auto"/>
        <w:bottom w:val="none" w:sz="0" w:space="0" w:color="auto"/>
        <w:right w:val="none" w:sz="0" w:space="0" w:color="auto"/>
      </w:divBdr>
    </w:div>
    <w:div w:id="2068063767">
      <w:bodyDiv w:val="1"/>
      <w:marLeft w:val="0"/>
      <w:marRight w:val="0"/>
      <w:marTop w:val="0"/>
      <w:marBottom w:val="0"/>
      <w:divBdr>
        <w:top w:val="none" w:sz="0" w:space="0" w:color="auto"/>
        <w:left w:val="none" w:sz="0" w:space="0" w:color="auto"/>
        <w:bottom w:val="none" w:sz="0" w:space="0" w:color="auto"/>
        <w:right w:val="none" w:sz="0" w:space="0" w:color="auto"/>
      </w:divBdr>
    </w:div>
    <w:div w:id="2073574705">
      <w:bodyDiv w:val="1"/>
      <w:marLeft w:val="0"/>
      <w:marRight w:val="0"/>
      <w:marTop w:val="0"/>
      <w:marBottom w:val="0"/>
      <w:divBdr>
        <w:top w:val="none" w:sz="0" w:space="0" w:color="auto"/>
        <w:left w:val="none" w:sz="0" w:space="0" w:color="auto"/>
        <w:bottom w:val="none" w:sz="0" w:space="0" w:color="auto"/>
        <w:right w:val="none" w:sz="0" w:space="0" w:color="auto"/>
      </w:divBdr>
    </w:div>
    <w:div w:id="2080133645">
      <w:bodyDiv w:val="1"/>
      <w:marLeft w:val="0"/>
      <w:marRight w:val="0"/>
      <w:marTop w:val="0"/>
      <w:marBottom w:val="0"/>
      <w:divBdr>
        <w:top w:val="none" w:sz="0" w:space="0" w:color="auto"/>
        <w:left w:val="none" w:sz="0" w:space="0" w:color="auto"/>
        <w:bottom w:val="none" w:sz="0" w:space="0" w:color="auto"/>
        <w:right w:val="none" w:sz="0" w:space="0" w:color="auto"/>
      </w:divBdr>
    </w:div>
    <w:div w:id="2082831883">
      <w:bodyDiv w:val="1"/>
      <w:marLeft w:val="0"/>
      <w:marRight w:val="0"/>
      <w:marTop w:val="0"/>
      <w:marBottom w:val="0"/>
      <w:divBdr>
        <w:top w:val="none" w:sz="0" w:space="0" w:color="auto"/>
        <w:left w:val="none" w:sz="0" w:space="0" w:color="auto"/>
        <w:bottom w:val="none" w:sz="0" w:space="0" w:color="auto"/>
        <w:right w:val="none" w:sz="0" w:space="0" w:color="auto"/>
      </w:divBdr>
    </w:div>
    <w:div w:id="2095085570">
      <w:bodyDiv w:val="1"/>
      <w:marLeft w:val="0"/>
      <w:marRight w:val="0"/>
      <w:marTop w:val="0"/>
      <w:marBottom w:val="0"/>
      <w:divBdr>
        <w:top w:val="none" w:sz="0" w:space="0" w:color="auto"/>
        <w:left w:val="none" w:sz="0" w:space="0" w:color="auto"/>
        <w:bottom w:val="none" w:sz="0" w:space="0" w:color="auto"/>
        <w:right w:val="none" w:sz="0" w:space="0" w:color="auto"/>
      </w:divBdr>
    </w:div>
    <w:div w:id="2107724307">
      <w:bodyDiv w:val="1"/>
      <w:marLeft w:val="0"/>
      <w:marRight w:val="0"/>
      <w:marTop w:val="0"/>
      <w:marBottom w:val="0"/>
      <w:divBdr>
        <w:top w:val="none" w:sz="0" w:space="0" w:color="auto"/>
        <w:left w:val="none" w:sz="0" w:space="0" w:color="auto"/>
        <w:bottom w:val="none" w:sz="0" w:space="0" w:color="auto"/>
        <w:right w:val="none" w:sz="0" w:space="0" w:color="auto"/>
      </w:divBdr>
    </w:div>
    <w:div w:id="2114278775">
      <w:bodyDiv w:val="1"/>
      <w:marLeft w:val="0"/>
      <w:marRight w:val="0"/>
      <w:marTop w:val="0"/>
      <w:marBottom w:val="0"/>
      <w:divBdr>
        <w:top w:val="none" w:sz="0" w:space="0" w:color="auto"/>
        <w:left w:val="none" w:sz="0" w:space="0" w:color="auto"/>
        <w:bottom w:val="none" w:sz="0" w:space="0" w:color="auto"/>
        <w:right w:val="none" w:sz="0" w:space="0" w:color="auto"/>
      </w:divBdr>
    </w:div>
    <w:div w:id="2117750372">
      <w:bodyDiv w:val="1"/>
      <w:marLeft w:val="0"/>
      <w:marRight w:val="0"/>
      <w:marTop w:val="0"/>
      <w:marBottom w:val="0"/>
      <w:divBdr>
        <w:top w:val="none" w:sz="0" w:space="0" w:color="auto"/>
        <w:left w:val="none" w:sz="0" w:space="0" w:color="auto"/>
        <w:bottom w:val="none" w:sz="0" w:space="0" w:color="auto"/>
        <w:right w:val="none" w:sz="0" w:space="0" w:color="auto"/>
      </w:divBdr>
    </w:div>
    <w:div w:id="2130934298">
      <w:bodyDiv w:val="1"/>
      <w:marLeft w:val="0"/>
      <w:marRight w:val="0"/>
      <w:marTop w:val="0"/>
      <w:marBottom w:val="0"/>
      <w:divBdr>
        <w:top w:val="none" w:sz="0" w:space="0" w:color="auto"/>
        <w:left w:val="none" w:sz="0" w:space="0" w:color="auto"/>
        <w:bottom w:val="none" w:sz="0" w:space="0" w:color="auto"/>
        <w:right w:val="none" w:sz="0" w:space="0" w:color="auto"/>
      </w:divBdr>
    </w:div>
    <w:div w:id="2131313146">
      <w:bodyDiv w:val="1"/>
      <w:marLeft w:val="0"/>
      <w:marRight w:val="0"/>
      <w:marTop w:val="0"/>
      <w:marBottom w:val="0"/>
      <w:divBdr>
        <w:top w:val="none" w:sz="0" w:space="0" w:color="auto"/>
        <w:left w:val="none" w:sz="0" w:space="0" w:color="auto"/>
        <w:bottom w:val="none" w:sz="0" w:space="0" w:color="auto"/>
        <w:right w:val="none" w:sz="0" w:space="0" w:color="auto"/>
      </w:divBdr>
    </w:div>
    <w:div w:id="213863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36007-6E1F-4C2D-8242-BAEE400CE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3798</TotalTime>
  <Pages>42</Pages>
  <Words>14466</Words>
  <Characters>82461</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User_123</dc:creator>
  <cp:lastModifiedBy>Бирюкова Мария Владимировна</cp:lastModifiedBy>
  <cp:revision>551</cp:revision>
  <cp:lastPrinted>2023-09-14T13:12:00Z</cp:lastPrinted>
  <dcterms:created xsi:type="dcterms:W3CDTF">2021-04-27T05:57:00Z</dcterms:created>
  <dcterms:modified xsi:type="dcterms:W3CDTF">2025-06-06T06:41:00Z</dcterms:modified>
</cp:coreProperties>
</file>