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401" w:rsidRDefault="00FD7401" w:rsidP="00FD7401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Обеспечение населения услугами торговли и общественного питания</w:t>
      </w:r>
    </w:p>
    <w:p w:rsidR="00FD7401" w:rsidRDefault="00FD7401" w:rsidP="00FD7401">
      <w:pPr>
        <w:rPr>
          <w:sz w:val="24"/>
          <w:szCs w:val="24"/>
          <w:lang w:eastAsia="ar-SA"/>
        </w:rPr>
      </w:pPr>
    </w:p>
    <w:p w:rsidR="00FD7401" w:rsidRDefault="00FD7401" w:rsidP="00FD7401">
      <w:pPr>
        <w:ind w:firstLine="709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 целях обеспечения жителей города услугами торговли и оказания содействия в реализации продукции собственного производства в отчетном году были организованы: </w:t>
      </w:r>
    </w:p>
    <w:p w:rsidR="00FD7401" w:rsidRDefault="00FD7401" w:rsidP="00FD7401">
      <w:pPr>
        <w:numPr>
          <w:ilvl w:val="0"/>
          <w:numId w:val="1"/>
        </w:numPr>
        <w:tabs>
          <w:tab w:val="left" w:pos="993"/>
        </w:tabs>
        <w:ind w:left="0" w:firstLine="709"/>
        <w:contextualSpacing/>
        <w:jc w:val="both"/>
        <w:rPr>
          <w:rFonts w:eastAsia="Times New Roman" w:cs="Times New Roman"/>
          <w:sz w:val="24"/>
          <w:szCs w:val="24"/>
          <w:lang w:eastAsia="ar-SA"/>
        </w:rPr>
      </w:pPr>
      <w:proofErr w:type="gramStart"/>
      <w:r>
        <w:rPr>
          <w:rFonts w:cs="Times New Roman"/>
          <w:sz w:val="24"/>
          <w:szCs w:val="24"/>
        </w:rPr>
        <w:t xml:space="preserve">на 9 площадках выездная торговля продовольственными товарами и сельскохозяйственной продукцией местных </w:t>
      </w:r>
      <w:proofErr w:type="spellStart"/>
      <w:r>
        <w:rPr>
          <w:rFonts w:cs="Times New Roman"/>
          <w:sz w:val="24"/>
          <w:szCs w:val="24"/>
        </w:rPr>
        <w:t>товаро</w:t>
      </w:r>
      <w:proofErr w:type="spellEnd"/>
      <w:r>
        <w:rPr>
          <w:rFonts w:cs="Times New Roman"/>
          <w:sz w:val="24"/>
          <w:szCs w:val="24"/>
        </w:rPr>
        <w:t>- и сельхозпроизводителей (по адресам: ул. Аксакова, 7а, ул. Косм.</w:t>
      </w:r>
      <w:proofErr w:type="gramEnd"/>
      <w:r>
        <w:rPr>
          <w:rFonts w:cs="Times New Roman"/>
          <w:sz w:val="24"/>
          <w:szCs w:val="24"/>
        </w:rPr>
        <w:t xml:space="preserve"> В. Комарова, 65, ул. Бабаевского, 35, кор.3, пр. </w:t>
      </w:r>
      <w:proofErr w:type="gramStart"/>
      <w:r>
        <w:rPr>
          <w:rFonts w:cs="Times New Roman"/>
          <w:sz w:val="24"/>
          <w:szCs w:val="24"/>
        </w:rPr>
        <w:t xml:space="preserve">Бумажников, 20, пер. Грановский, 54, пл. Заводская (напротив д.82 «а»), ул. Шоссейная, 9, ул. С. Перовской, д.75, ул. </w:t>
      </w:r>
      <w:proofErr w:type="spellStart"/>
      <w:r>
        <w:rPr>
          <w:rFonts w:cs="Times New Roman"/>
          <w:sz w:val="24"/>
          <w:szCs w:val="24"/>
        </w:rPr>
        <w:t>Немова</w:t>
      </w:r>
      <w:proofErr w:type="spellEnd"/>
      <w:r>
        <w:rPr>
          <w:rFonts w:cs="Times New Roman"/>
          <w:sz w:val="24"/>
          <w:szCs w:val="24"/>
        </w:rPr>
        <w:t xml:space="preserve">, 24 «д»);  </w:t>
      </w:r>
      <w:proofErr w:type="gramEnd"/>
    </w:p>
    <w:p w:rsidR="00FD7401" w:rsidRDefault="00FD7401" w:rsidP="00FD7401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cs="Times New Roman"/>
          <w:sz w:val="24"/>
          <w:szCs w:val="24"/>
        </w:rPr>
      </w:pPr>
      <w:bookmarkStart w:id="0" w:name="_Toc445384308"/>
      <w:bookmarkStart w:id="1" w:name="_Toc445384240"/>
      <w:proofErr w:type="gramStart"/>
      <w:r>
        <w:rPr>
          <w:rFonts w:cs="Times New Roman"/>
          <w:sz w:val="24"/>
          <w:szCs w:val="24"/>
        </w:rPr>
        <w:t>на 18 площадках сезонные универсальные ярмарки для выездной торговли продукцией местных товаропроизводителей на 1135 торговых мест  (по адресам: ул. Б. Хмельницкого, 29, 31, 33, пр.</w:t>
      </w:r>
      <w:proofErr w:type="gramEnd"/>
      <w:r>
        <w:rPr>
          <w:rFonts w:cs="Times New Roman"/>
          <w:sz w:val="24"/>
          <w:szCs w:val="24"/>
        </w:rPr>
        <w:t xml:space="preserve"> </w:t>
      </w:r>
      <w:proofErr w:type="gramStart"/>
      <w:r>
        <w:rPr>
          <w:rFonts w:cs="Times New Roman"/>
          <w:sz w:val="24"/>
          <w:szCs w:val="24"/>
        </w:rPr>
        <w:t xml:space="preserve">Воробьева, 12, корп.1, ул. </w:t>
      </w:r>
      <w:proofErr w:type="spellStart"/>
      <w:r>
        <w:rPr>
          <w:rFonts w:cs="Times New Roman"/>
          <w:sz w:val="24"/>
          <w:szCs w:val="24"/>
        </w:rPr>
        <w:t>Кр</w:t>
      </w:r>
      <w:proofErr w:type="spellEnd"/>
      <w:r>
        <w:rPr>
          <w:rFonts w:cs="Times New Roman"/>
          <w:sz w:val="24"/>
          <w:szCs w:val="24"/>
        </w:rPr>
        <w:t xml:space="preserve">. Набережная,96а, пер. Базарный,2,3,4 ул. Татищева,56а, ул. Татищева,17а, ул. 1 Котельная, 2а, ул. </w:t>
      </w:r>
      <w:proofErr w:type="spellStart"/>
      <w:r>
        <w:rPr>
          <w:rFonts w:cs="Times New Roman"/>
          <w:sz w:val="24"/>
          <w:szCs w:val="24"/>
        </w:rPr>
        <w:t>Немова</w:t>
      </w:r>
      <w:proofErr w:type="spellEnd"/>
      <w:r>
        <w:rPr>
          <w:rFonts w:cs="Times New Roman"/>
          <w:sz w:val="24"/>
          <w:szCs w:val="24"/>
        </w:rPr>
        <w:t xml:space="preserve">, 24г, ул. </w:t>
      </w:r>
      <w:proofErr w:type="spellStart"/>
      <w:r>
        <w:rPr>
          <w:rFonts w:cs="Times New Roman"/>
          <w:sz w:val="24"/>
          <w:szCs w:val="24"/>
        </w:rPr>
        <w:t>Ахшарумова</w:t>
      </w:r>
      <w:proofErr w:type="spellEnd"/>
      <w:r>
        <w:rPr>
          <w:rFonts w:cs="Times New Roman"/>
          <w:sz w:val="24"/>
          <w:szCs w:val="24"/>
        </w:rPr>
        <w:t xml:space="preserve">, 187, ул. Свердлова, 99Б, ул. Н. Островского, 164, ул. Крупской/ул. Псковской/ул. Трофимова, ул. Рождественского, 22 и др.); </w:t>
      </w:r>
      <w:proofErr w:type="gramEnd"/>
    </w:p>
    <w:bookmarkEnd w:id="0"/>
    <w:bookmarkEnd w:id="1"/>
    <w:p w:rsidR="00FD7401" w:rsidRDefault="00FD7401" w:rsidP="00FD7401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на 34 площадках сезонные мини-ярмарки «Зелёные ряды» по реализации плодоовощной продукции, выращенной гражданами на приусадебных и садовых участках, с предоставлением 332 торговых мест без взимания платы;</w:t>
      </w:r>
    </w:p>
    <w:p w:rsidR="00FD7401" w:rsidRDefault="00FD7401" w:rsidP="00FD7401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11 сельскохозяйственных ярмарок совместно с министерством сельского хозяйства и рыбной промышленности Астраханской области по реализации растениеводческой, мясомолочной продукции, рыбы и рыбной продукции по ул. Латышева, район Центрального стадиона, ул. Н. Островского, 147, территория СК «Звездный».</w:t>
      </w:r>
    </w:p>
    <w:p w:rsidR="00FD7401" w:rsidRDefault="00FD7401" w:rsidP="00FD7401">
      <w:pPr>
        <w:ind w:firstLine="709"/>
        <w:jc w:val="both"/>
        <w:rPr>
          <w:rFonts w:cs="Times New Roman"/>
          <w:sz w:val="24"/>
          <w:szCs w:val="24"/>
        </w:rPr>
      </w:pPr>
      <w:r>
        <w:rPr>
          <w:rFonts w:eastAsia="Lucida Sans Unicode" w:cs="Times New Roman"/>
          <w:sz w:val="24"/>
          <w:szCs w:val="24"/>
          <w:lang w:eastAsia="ru-RU" w:bidi="en-US"/>
        </w:rPr>
        <w:t>Схемой размещения нестационарных торговых объектов на территории муниципального образования «Город Астрахань» предусмотрено размещение 1 330</w:t>
      </w:r>
      <w:r>
        <w:rPr>
          <w:rFonts w:eastAsia="Lucida Sans Unicode" w:cs="Times New Roman"/>
          <w:b/>
          <w:sz w:val="24"/>
          <w:szCs w:val="24"/>
          <w:lang w:eastAsia="ru-RU" w:bidi="en-US"/>
        </w:rPr>
        <w:t xml:space="preserve"> </w:t>
      </w:r>
      <w:r>
        <w:rPr>
          <w:rFonts w:eastAsia="Lucida Sans Unicode" w:cs="Times New Roman"/>
          <w:sz w:val="24"/>
          <w:szCs w:val="24"/>
          <w:lang w:eastAsia="ru-RU" w:bidi="en-US"/>
        </w:rPr>
        <w:t xml:space="preserve"> нестационарного торгового объекта (НТО), </w:t>
      </w:r>
      <w:r>
        <w:rPr>
          <w:rFonts w:cs="Times New Roman"/>
          <w:sz w:val="24"/>
          <w:szCs w:val="24"/>
        </w:rPr>
        <w:t xml:space="preserve">в том числе 385 объекта сезонной  торговли  (квас, мороженое, </w:t>
      </w:r>
      <w:proofErr w:type="spellStart"/>
      <w:r>
        <w:rPr>
          <w:rFonts w:cs="Times New Roman"/>
          <w:sz w:val="24"/>
          <w:szCs w:val="24"/>
        </w:rPr>
        <w:t>арбузники</w:t>
      </w:r>
      <w:proofErr w:type="spellEnd"/>
      <w:r>
        <w:rPr>
          <w:rFonts w:cs="Times New Roman"/>
          <w:sz w:val="24"/>
          <w:szCs w:val="24"/>
        </w:rPr>
        <w:t>, прохладительные напитки и другие).</w:t>
      </w:r>
    </w:p>
    <w:p w:rsidR="00FD7401" w:rsidRDefault="00FD7401" w:rsidP="00FD7401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соответствии с постановлением Правительства Астраханской области от 15.07.2015 №362-П «О Порядке и условиях размещения объектов, которые в соответствии с федеральным законодательством могут размещаться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сервитутов» заключено 29 договоров. </w:t>
      </w:r>
    </w:p>
    <w:p w:rsidR="00FD7401" w:rsidRDefault="00FD7401" w:rsidP="00FD7401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соответствии с Планом организации розничных рынков на территории города в отчетном году функционировал сельскохозяйственный розничный рынок «Большие </w:t>
      </w:r>
      <w:proofErr w:type="spellStart"/>
      <w:r>
        <w:rPr>
          <w:sz w:val="24"/>
          <w:szCs w:val="24"/>
        </w:rPr>
        <w:t>Исады</w:t>
      </w:r>
      <w:proofErr w:type="spellEnd"/>
      <w:r>
        <w:rPr>
          <w:sz w:val="24"/>
          <w:szCs w:val="24"/>
        </w:rPr>
        <w:t>».</w:t>
      </w:r>
    </w:p>
    <w:p w:rsidR="00FD7401" w:rsidRPr="00B878F4" w:rsidRDefault="00FD7401" w:rsidP="00FD7401">
      <w:pPr>
        <w:ind w:firstLine="709"/>
        <w:jc w:val="both"/>
        <w:rPr>
          <w:rFonts w:eastAsia="Lucida Sans Unicode" w:cs="Times New Roman"/>
          <w:sz w:val="24"/>
          <w:szCs w:val="24"/>
          <w:lang w:eastAsia="ru-RU" w:bidi="en-US"/>
        </w:rPr>
      </w:pPr>
      <w:r>
        <w:rPr>
          <w:rFonts w:eastAsia="Lucida Sans Unicode" w:cs="Times New Roman"/>
          <w:sz w:val="24"/>
          <w:szCs w:val="24"/>
          <w:lang w:eastAsia="ru-RU" w:bidi="en-US"/>
        </w:rPr>
        <w:t xml:space="preserve">В целях обеспечения равного доступа к возможности размещения НТО, исключения коррупционной составляющей, в 2021 году проведено 14 заседаний комиссии по организации и проведению электронного аукциона на право заключения договора на размещение НТО на территории города, по результатам которых </w:t>
      </w:r>
      <w:r w:rsidRPr="00B878F4">
        <w:rPr>
          <w:rFonts w:eastAsia="Lucida Sans Unicode" w:cs="Times New Roman"/>
          <w:sz w:val="24"/>
          <w:szCs w:val="24"/>
          <w:lang w:eastAsia="ru-RU" w:bidi="en-US"/>
        </w:rPr>
        <w:t xml:space="preserve">заключено 146 договоров, в том числе 58 договоров на сезонную торговлю. </w:t>
      </w:r>
    </w:p>
    <w:p w:rsidR="00FD7401" w:rsidRDefault="00FD7401" w:rsidP="00FD7401">
      <w:pPr>
        <w:ind w:firstLine="709"/>
        <w:jc w:val="both"/>
        <w:rPr>
          <w:rFonts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В</w:t>
      </w:r>
      <w:r>
        <w:rPr>
          <w:rFonts w:cs="Times New Roman"/>
          <w:sz w:val="24"/>
          <w:szCs w:val="24"/>
          <w:lang w:eastAsia="ru-RU"/>
        </w:rPr>
        <w:t xml:space="preserve">ыдано 46 разрешений на размещение нестационарных торговых объектов во время проведения массовых мероприятий. </w:t>
      </w:r>
    </w:p>
    <w:p w:rsidR="00FD7401" w:rsidRPr="00AA4039" w:rsidRDefault="00FD7401" w:rsidP="00FD7401">
      <w:pPr>
        <w:ind w:firstLine="709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За отчетный год в местный бюджет зачислено платежей на </w:t>
      </w:r>
      <w:r w:rsidRPr="00AA4039">
        <w:rPr>
          <w:rFonts w:cs="Times New Roman"/>
          <w:b/>
          <w:sz w:val="24"/>
          <w:szCs w:val="24"/>
        </w:rPr>
        <w:t>сумму более 3</w:t>
      </w:r>
      <w:r>
        <w:rPr>
          <w:rFonts w:cs="Times New Roman"/>
          <w:b/>
          <w:sz w:val="24"/>
          <w:szCs w:val="24"/>
        </w:rPr>
        <w:t>7</w:t>
      </w:r>
      <w:r w:rsidRPr="00AA4039">
        <w:rPr>
          <w:rFonts w:cs="Times New Roman"/>
          <w:b/>
          <w:sz w:val="24"/>
          <w:szCs w:val="24"/>
        </w:rPr>
        <w:t xml:space="preserve"> млн. руб., что на </w:t>
      </w:r>
      <w:r>
        <w:rPr>
          <w:rFonts w:cs="Times New Roman"/>
          <w:b/>
          <w:sz w:val="24"/>
          <w:szCs w:val="24"/>
        </w:rPr>
        <w:t>14</w:t>
      </w:r>
      <w:r w:rsidRPr="00AA4039">
        <w:rPr>
          <w:rFonts w:cs="Times New Roman"/>
          <w:b/>
          <w:sz w:val="24"/>
          <w:szCs w:val="24"/>
        </w:rPr>
        <w:t>,</w:t>
      </w:r>
      <w:r>
        <w:rPr>
          <w:rFonts w:cs="Times New Roman"/>
          <w:b/>
          <w:sz w:val="24"/>
          <w:szCs w:val="24"/>
        </w:rPr>
        <w:t>3</w:t>
      </w:r>
      <w:r w:rsidRPr="00AA4039">
        <w:rPr>
          <w:rFonts w:cs="Times New Roman"/>
          <w:b/>
          <w:sz w:val="24"/>
          <w:szCs w:val="24"/>
        </w:rPr>
        <w:t>% больше, чем в 20</w:t>
      </w:r>
      <w:r>
        <w:rPr>
          <w:rFonts w:cs="Times New Roman"/>
          <w:b/>
          <w:sz w:val="24"/>
          <w:szCs w:val="24"/>
        </w:rPr>
        <w:t>20</w:t>
      </w:r>
      <w:r w:rsidRPr="00AA4039">
        <w:rPr>
          <w:rFonts w:cs="Times New Roman"/>
          <w:b/>
          <w:sz w:val="24"/>
          <w:szCs w:val="24"/>
        </w:rPr>
        <w:t xml:space="preserve"> году. </w:t>
      </w:r>
    </w:p>
    <w:p w:rsidR="00FD7401" w:rsidRPr="002A7786" w:rsidRDefault="00FD7401" w:rsidP="00FD7401">
      <w:pPr>
        <w:ind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В 2021 году проведена работа  по выявлению неплательщиков по договорам на размещение нестационарных торговых объектов на территории муниципального образования «Город Астрахань» за период 2017-2021 гг. По результату проведения работы по досудебному урегулированию задолженности поступило 2,3 млн. рублей, поданы исковые заявления в Арбитражный суд Астраханской области </w:t>
      </w:r>
      <w:r w:rsidRPr="002A7786">
        <w:rPr>
          <w:sz w:val="24"/>
          <w:szCs w:val="24"/>
        </w:rPr>
        <w:t>о взыскании суммы долга и пени по договору на право размещения нестационарного торгового объекта на</w:t>
      </w:r>
      <w:proofErr w:type="gramEnd"/>
      <w:r w:rsidRPr="002A7786">
        <w:rPr>
          <w:sz w:val="24"/>
          <w:szCs w:val="24"/>
        </w:rPr>
        <w:t xml:space="preserve"> сумму 1,1 млн. руб. </w:t>
      </w:r>
    </w:p>
    <w:p w:rsidR="00FD7401" w:rsidRDefault="00FD7401" w:rsidP="00FD7401">
      <w:pPr>
        <w:ind w:firstLine="709"/>
        <w:jc w:val="both"/>
        <w:rPr>
          <w:sz w:val="24"/>
          <w:szCs w:val="24"/>
          <w:lang w:eastAsia="ru-RU"/>
        </w:rPr>
      </w:pPr>
      <w:r>
        <w:rPr>
          <w:rFonts w:cs="Times New Roman"/>
          <w:sz w:val="24"/>
          <w:szCs w:val="24"/>
        </w:rPr>
        <w:lastRenderedPageBreak/>
        <w:t>Для уточнения Плана действий по предупреждению и ликвидации чрезвычайных ситуаций природного и техногенного характера на территории г. Астрахани спасательной  службой гражданской обороны торговли, питания и жизнеобеспечения населения города Астрахани в 2021 году была проведена корректировка пунктов временного размещения населения.</w:t>
      </w:r>
    </w:p>
    <w:p w:rsidR="00D908EE" w:rsidRDefault="00FD7401">
      <w:bookmarkStart w:id="2" w:name="_GoBack"/>
      <w:bookmarkEnd w:id="2"/>
    </w:p>
    <w:sectPr w:rsidR="00D908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62493C"/>
    <w:multiLevelType w:val="hybridMultilevel"/>
    <w:tmpl w:val="98183B1A"/>
    <w:lvl w:ilvl="0" w:tplc="6AF229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401"/>
    <w:rsid w:val="00062E51"/>
    <w:rsid w:val="00FC037E"/>
    <w:rsid w:val="00FD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401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FD740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D740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401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FD740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D740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569</Words>
  <Characters>3247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2022-03-23T07:16:00Z</dcterms:created>
  <dcterms:modified xsi:type="dcterms:W3CDTF">2022-03-23T07:19:00Z</dcterms:modified>
</cp:coreProperties>
</file>