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A5E" w:rsidRDefault="005A6A5E" w:rsidP="005A6A5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62EB7" w:rsidRDefault="00062EB7" w:rsidP="00062EB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Управление Росреестра по Астраханской области информирует!</w:t>
      </w:r>
    </w:p>
    <w:p w:rsidR="00062EB7" w:rsidRPr="002F5275" w:rsidRDefault="00062EB7" w:rsidP="00062EB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62EB7" w:rsidRPr="00062EB7" w:rsidRDefault="00062EB7" w:rsidP="00062EB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5"/>
          <w:szCs w:val="25"/>
          <w:lang w:eastAsia="ru-RU"/>
        </w:rPr>
      </w:pPr>
      <w:r w:rsidRPr="00062EB7">
        <w:rPr>
          <w:rFonts w:ascii="Times New Roman" w:eastAsia="Times New Roman" w:hAnsi="Times New Roman"/>
          <w:sz w:val="25"/>
          <w:szCs w:val="25"/>
          <w:lang w:eastAsia="ru-RU"/>
        </w:rPr>
        <w:t xml:space="preserve">В соответствии с Положением об Управлении Росреестра по Астраханской области (далее – Управление), утвержденного приказом Росреестра от 30.05.2016 №П/0263, Управление осуществляет учет и обеспечение охраны пунктов государственных геодезических сетей. </w:t>
      </w:r>
    </w:p>
    <w:p w:rsidR="00062EB7" w:rsidRPr="00062EB7" w:rsidRDefault="00062EB7" w:rsidP="00062EB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5"/>
          <w:szCs w:val="25"/>
        </w:rPr>
      </w:pPr>
      <w:r w:rsidRPr="00062EB7">
        <w:rPr>
          <w:rFonts w:ascii="Times New Roman" w:hAnsi="Times New Roman"/>
          <w:sz w:val="25"/>
          <w:szCs w:val="25"/>
        </w:rPr>
        <w:t>Пункты государственной геодезической, нивелирной, гравиметрической сети - инженерные конструкции, закрепляющая точку земной поверхности с определенными координатами и определенными значениями высоты.</w:t>
      </w:r>
      <w:r w:rsidRPr="00062EB7">
        <w:rPr>
          <w:color w:val="000000"/>
          <w:sz w:val="25"/>
          <w:szCs w:val="25"/>
        </w:rPr>
        <w:t xml:space="preserve"> </w:t>
      </w:r>
      <w:r w:rsidRPr="00062EB7">
        <w:rPr>
          <w:rFonts w:ascii="Times New Roman" w:hAnsi="Times New Roman"/>
          <w:color w:val="000000"/>
          <w:sz w:val="25"/>
          <w:szCs w:val="25"/>
        </w:rPr>
        <w:t>Визуально определить геодезический пункт на местности можно по наличию на земельном участке конструкций, изготовленных в виде металлических труб, заполненных бетоном и наружными знаками, установленные над центрами геодезических пунктов и представляющие собой металлические, деревянные или бетонные (каменные) сооружения, которые возвышаются над землей на высоту от 5 до 35 метров.</w:t>
      </w:r>
    </w:p>
    <w:p w:rsidR="00062EB7" w:rsidRPr="00062EB7" w:rsidRDefault="00062EB7" w:rsidP="00062E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5"/>
          <w:szCs w:val="25"/>
          <w:lang w:eastAsia="ru-RU"/>
        </w:rPr>
      </w:pPr>
      <w:r w:rsidRPr="00062EB7">
        <w:rPr>
          <w:rFonts w:ascii="Times New Roman" w:hAnsi="Times New Roman"/>
          <w:sz w:val="25"/>
          <w:szCs w:val="25"/>
        </w:rPr>
        <w:t xml:space="preserve">В соответствии со ст.42 Земельного кодекса Российской Федерации собственники земельных участков и лица, не являющиеся собственниками земельных участков, обязаны </w:t>
      </w:r>
      <w:r w:rsidRPr="00062EB7">
        <w:rPr>
          <w:rFonts w:ascii="Times New Roman" w:hAnsi="Times New Roman"/>
          <w:sz w:val="25"/>
          <w:szCs w:val="25"/>
          <w:lang w:eastAsia="ru-RU"/>
        </w:rPr>
        <w:t>сохранять межевые, геодезические и другие специальные знаки, установленные на земельных участках в соответствии с законодательством.</w:t>
      </w:r>
    </w:p>
    <w:p w:rsidR="00062EB7" w:rsidRPr="00062EB7" w:rsidRDefault="00062EB7" w:rsidP="00062EB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5"/>
          <w:szCs w:val="25"/>
        </w:rPr>
      </w:pPr>
      <w:r w:rsidRPr="00062EB7">
        <w:rPr>
          <w:rFonts w:ascii="Times New Roman" w:hAnsi="Times New Roman"/>
          <w:sz w:val="25"/>
          <w:szCs w:val="25"/>
        </w:rPr>
        <w:t xml:space="preserve">Уничтожение, повреждение или снос геодезических пунктов является нарушением законодательства РФ и преследуется в соответствии со ст. 7.2 Кодекса Российской Федерации об административных правонарушениях, влекущих за собой административную ответственность в виде административного штрафа на граждан в размере от 5000 до 10000 тысяч рублей; на должностных лиц - от 10000 тысяч до 50000 тысяч рублей; на юридических лиц - от 50000 тысяч до 200000 тысяч рублей. </w:t>
      </w:r>
    </w:p>
    <w:p w:rsidR="00062EB7" w:rsidRPr="00062EB7" w:rsidRDefault="00062EB7" w:rsidP="00062EB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5"/>
          <w:szCs w:val="25"/>
          <w:shd w:val="clear" w:color="auto" w:fill="FFFFFF"/>
        </w:rPr>
      </w:pPr>
      <w:r w:rsidRPr="00062EB7">
        <w:rPr>
          <w:rFonts w:ascii="Times New Roman" w:hAnsi="Times New Roman"/>
          <w:color w:val="000000"/>
          <w:sz w:val="25"/>
          <w:szCs w:val="25"/>
        </w:rPr>
        <w:t>Для пунктов государственной геодезической, нивелирной и гравиметрической сетей</w:t>
      </w:r>
      <w:r w:rsidRPr="00062EB7">
        <w:rPr>
          <w:rFonts w:ascii="Times New Roman" w:hAnsi="Times New Roman"/>
          <w:sz w:val="25"/>
          <w:szCs w:val="25"/>
        </w:rPr>
        <w:t xml:space="preserve"> Управлением устанавливаются охранные зоны в целях их сохранения</w:t>
      </w:r>
      <w:r w:rsidRPr="00062EB7">
        <w:rPr>
          <w:rFonts w:ascii="Times New Roman" w:hAnsi="Times New Roman"/>
          <w:color w:val="000000"/>
          <w:sz w:val="25"/>
          <w:szCs w:val="25"/>
        </w:rPr>
        <w:t>. Заказав выписку из Единого государственного реестра недвижимости можно получить информацию о наличии охранной зоны и ее границах в пределах объекта недвижимости.</w:t>
      </w:r>
      <w:r w:rsidRPr="00062EB7">
        <w:rPr>
          <w:rFonts w:ascii="Times New Roman" w:hAnsi="Times New Roman"/>
          <w:sz w:val="25"/>
          <w:szCs w:val="25"/>
        </w:rPr>
        <w:t xml:space="preserve"> Согласно п. 20 Положения об охранных зонах в пределах границ охранных зон пунктов запрещается использование земельных участков для осуществления видов деятельности, приводящих к повреждению или уничтожению наружных опознавательных знаков пунктов, нарушению неизменности местоположения их центров, уничтожению, перемещению, засыпке или повреждению составных частей пунктов, а также проведение работ,</w:t>
      </w:r>
      <w:r w:rsidRPr="00062EB7">
        <w:rPr>
          <w:color w:val="464C55"/>
          <w:sz w:val="25"/>
          <w:szCs w:val="25"/>
          <w:shd w:val="clear" w:color="auto" w:fill="FFFFFF"/>
        </w:rPr>
        <w:t xml:space="preserve"> </w:t>
      </w:r>
      <w:r w:rsidRPr="00062EB7">
        <w:rPr>
          <w:rFonts w:ascii="Times New Roman" w:hAnsi="Times New Roman"/>
          <w:sz w:val="25"/>
          <w:szCs w:val="25"/>
          <w:shd w:val="clear" w:color="auto" w:fill="FFFFFF"/>
        </w:rPr>
        <w:t>размещение объектов и предметов, которые могут препятствовать доступу к пунктам.</w:t>
      </w:r>
    </w:p>
    <w:p w:rsidR="00062EB7" w:rsidRPr="00062EB7" w:rsidRDefault="00062EB7" w:rsidP="00062EB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5"/>
          <w:szCs w:val="25"/>
        </w:rPr>
      </w:pPr>
      <w:r w:rsidRPr="00062EB7">
        <w:rPr>
          <w:rFonts w:ascii="Times New Roman" w:hAnsi="Times New Roman"/>
          <w:sz w:val="25"/>
          <w:szCs w:val="25"/>
        </w:rPr>
        <w:t xml:space="preserve">Также необходимо отметить, что в соответствии с приказом Росреестра от 21.10.2020 №П/0391 правообладателями объектов недвижимости, на которых находятся геодезические пункты, в случае выявления повреждения или уничтожения геодезического пункта в течение 15 календарных дней со дня обнаружения повреждения или уничтожения пункта обязаны направить информацию в уполномоченный орган. </w:t>
      </w:r>
    </w:p>
    <w:p w:rsidR="009139D6" w:rsidRPr="005A6A5E" w:rsidRDefault="00062EB7" w:rsidP="005A6A5E">
      <w:pPr>
        <w:spacing w:line="240" w:lineRule="auto"/>
        <w:ind w:firstLine="708"/>
        <w:jc w:val="both"/>
        <w:rPr>
          <w:rFonts w:ascii="Times New Roman" w:hAnsi="Times New Roman"/>
          <w:sz w:val="25"/>
          <w:szCs w:val="25"/>
        </w:rPr>
      </w:pPr>
      <w:r w:rsidRPr="00062EB7">
        <w:rPr>
          <w:rFonts w:ascii="Times New Roman" w:hAnsi="Times New Roman"/>
          <w:sz w:val="25"/>
          <w:szCs w:val="25"/>
        </w:rPr>
        <w:t xml:space="preserve">Во  избежание административной ответственности и штрафных санкций Управление Росреестра по Астраханской области настоятельно рекомендуют правообладателям земельных участков сохранять пункты ГГС и уведомлять </w:t>
      </w:r>
      <w:proofErr w:type="spellStart"/>
      <w:r w:rsidRPr="00062EB7">
        <w:rPr>
          <w:rFonts w:ascii="Times New Roman" w:hAnsi="Times New Roman"/>
          <w:sz w:val="25"/>
          <w:szCs w:val="25"/>
        </w:rPr>
        <w:t>Госгеонадзор</w:t>
      </w:r>
      <w:proofErr w:type="spellEnd"/>
      <w:r w:rsidRPr="00062EB7">
        <w:rPr>
          <w:rFonts w:ascii="Times New Roman" w:hAnsi="Times New Roman"/>
          <w:sz w:val="25"/>
          <w:szCs w:val="25"/>
        </w:rPr>
        <w:t xml:space="preserve"> обо всех случаях повреждения или уничтожения данных пунктов по адресу: </w:t>
      </w:r>
      <w:proofErr w:type="spellStart"/>
      <w:r w:rsidRPr="00062EB7">
        <w:rPr>
          <w:rFonts w:ascii="Times New Roman" w:hAnsi="Times New Roman"/>
          <w:sz w:val="25"/>
          <w:szCs w:val="25"/>
        </w:rPr>
        <w:t>г.Астрахань</w:t>
      </w:r>
      <w:proofErr w:type="spellEnd"/>
      <w:r w:rsidRPr="00062EB7">
        <w:rPr>
          <w:rFonts w:ascii="Times New Roman" w:hAnsi="Times New Roman"/>
          <w:sz w:val="25"/>
          <w:szCs w:val="25"/>
        </w:rPr>
        <w:t xml:space="preserve">, </w:t>
      </w:r>
      <w:proofErr w:type="spellStart"/>
      <w:r w:rsidRPr="00062EB7">
        <w:rPr>
          <w:rFonts w:ascii="Times New Roman" w:hAnsi="Times New Roman"/>
          <w:sz w:val="25"/>
          <w:szCs w:val="25"/>
        </w:rPr>
        <w:t>ул.Савушкина</w:t>
      </w:r>
      <w:proofErr w:type="spellEnd"/>
      <w:r w:rsidRPr="00062EB7">
        <w:rPr>
          <w:rFonts w:ascii="Times New Roman" w:hAnsi="Times New Roman"/>
          <w:sz w:val="25"/>
          <w:szCs w:val="25"/>
        </w:rPr>
        <w:t xml:space="preserve">, 45, телефон: (8512)302353, (8512)301127, адрес электронной почты: </w:t>
      </w:r>
      <w:hyperlink r:id="rId8" w:history="1"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upr</w:t>
        </w:r>
        <w:r w:rsidRPr="00062EB7">
          <w:rPr>
            <w:rStyle w:val="aa"/>
            <w:rFonts w:ascii="Times New Roman" w:hAnsi="Times New Roman"/>
            <w:sz w:val="25"/>
            <w:szCs w:val="25"/>
          </w:rPr>
          <w:t>@</w:t>
        </w:r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r</w:t>
        </w:r>
        <w:r w:rsidRPr="00062EB7">
          <w:rPr>
            <w:rStyle w:val="aa"/>
            <w:rFonts w:ascii="Times New Roman" w:hAnsi="Times New Roman"/>
            <w:sz w:val="25"/>
            <w:szCs w:val="25"/>
          </w:rPr>
          <w:t>30.</w:t>
        </w:r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rosreestr</w:t>
        </w:r>
        <w:r w:rsidRPr="00062EB7">
          <w:rPr>
            <w:rStyle w:val="aa"/>
            <w:rFonts w:ascii="Times New Roman" w:hAnsi="Times New Roman"/>
            <w:sz w:val="25"/>
            <w:szCs w:val="25"/>
          </w:rPr>
          <w:t>.</w:t>
        </w:r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ru</w:t>
        </w:r>
      </w:hyperlink>
      <w:r w:rsidRPr="00062EB7">
        <w:rPr>
          <w:rFonts w:ascii="Times New Roman" w:hAnsi="Times New Roman"/>
          <w:sz w:val="25"/>
          <w:szCs w:val="25"/>
        </w:rPr>
        <w:t xml:space="preserve">, </w:t>
      </w:r>
      <w:hyperlink r:id="rId9" w:history="1"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kart</w:t>
        </w:r>
        <w:r w:rsidRPr="00062EB7">
          <w:rPr>
            <w:rStyle w:val="aa"/>
            <w:rFonts w:ascii="Times New Roman" w:hAnsi="Times New Roman"/>
            <w:sz w:val="25"/>
            <w:szCs w:val="25"/>
          </w:rPr>
          <w:t>@</w:t>
        </w:r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r</w:t>
        </w:r>
        <w:r w:rsidRPr="00062EB7">
          <w:rPr>
            <w:rStyle w:val="aa"/>
            <w:rFonts w:ascii="Times New Roman" w:hAnsi="Times New Roman"/>
            <w:sz w:val="25"/>
            <w:szCs w:val="25"/>
          </w:rPr>
          <w:t>30.</w:t>
        </w:r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rosreestr</w:t>
        </w:r>
        <w:r w:rsidRPr="00062EB7">
          <w:rPr>
            <w:rStyle w:val="aa"/>
            <w:rFonts w:ascii="Times New Roman" w:hAnsi="Times New Roman"/>
            <w:sz w:val="25"/>
            <w:szCs w:val="25"/>
          </w:rPr>
          <w:t>.</w:t>
        </w:r>
        <w:r w:rsidRPr="00062EB7">
          <w:rPr>
            <w:rStyle w:val="aa"/>
            <w:rFonts w:ascii="Times New Roman" w:hAnsi="Times New Roman"/>
            <w:sz w:val="25"/>
            <w:szCs w:val="25"/>
            <w:lang w:val="en-US"/>
          </w:rPr>
          <w:t>ru</w:t>
        </w:r>
      </w:hyperlink>
      <w:r w:rsidRPr="00062EB7">
        <w:rPr>
          <w:rFonts w:ascii="Times New Roman" w:hAnsi="Times New Roman"/>
          <w:sz w:val="25"/>
          <w:szCs w:val="25"/>
        </w:rPr>
        <w:t xml:space="preserve">. </w:t>
      </w:r>
      <w:bookmarkStart w:id="0" w:name="_GoBack"/>
      <w:bookmarkEnd w:id="0"/>
    </w:p>
    <w:sectPr w:rsidR="009139D6" w:rsidRPr="005A6A5E" w:rsidSect="00062EB7">
      <w:headerReference w:type="default" r:id="rId10"/>
      <w:pgSz w:w="11906" w:h="16838"/>
      <w:pgMar w:top="1418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BE6" w:rsidRDefault="00F52BE6" w:rsidP="00ED2C76">
      <w:pPr>
        <w:spacing w:after="0" w:line="240" w:lineRule="auto"/>
      </w:pPr>
      <w:r>
        <w:separator/>
      </w:r>
    </w:p>
  </w:endnote>
  <w:endnote w:type="continuationSeparator" w:id="0">
    <w:p w:rsidR="00F52BE6" w:rsidRDefault="00F52BE6" w:rsidP="00ED2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BE6" w:rsidRDefault="00F52BE6" w:rsidP="00ED2C76">
      <w:pPr>
        <w:spacing w:after="0" w:line="240" w:lineRule="auto"/>
      </w:pPr>
      <w:r>
        <w:separator/>
      </w:r>
    </w:p>
  </w:footnote>
  <w:footnote w:type="continuationSeparator" w:id="0">
    <w:p w:rsidR="00F52BE6" w:rsidRDefault="00F52BE6" w:rsidP="00ED2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6A5E" w:rsidRDefault="005A6A5E" w:rsidP="005A6A5E">
    <w:pPr>
      <w:shd w:val="clear" w:color="auto" w:fill="FFFFFF"/>
      <w:spacing w:after="0" w:line="240" w:lineRule="auto"/>
      <w:ind w:right="-426"/>
      <w:outlineLvl w:val="0"/>
      <w:rPr>
        <w:rFonts w:ascii="Times New Roman" w:hAnsi="Times New Roman" w:cs="Times New Roman"/>
        <w:b/>
        <w:bCs/>
        <w:caps/>
        <w:color w:val="000000"/>
        <w:kern w:val="36"/>
        <w:sz w:val="32"/>
        <w:szCs w:val="32"/>
        <w:lang w:eastAsia="ru-RU"/>
      </w:rPr>
    </w:pPr>
  </w:p>
  <w:p w:rsidR="0087156A" w:rsidRPr="00FA40C1" w:rsidRDefault="005A6A5E" w:rsidP="00FA40C1">
    <w:pPr>
      <w:pStyle w:val="a4"/>
    </w:pPr>
    <w:r>
      <w:rPr>
        <w:noProof/>
        <w:lang w:eastAsia="ru-RU"/>
      </w:rPr>
      <w:drawing>
        <wp:inline distT="0" distB="0" distL="0" distR="0" wp14:anchorId="2492A836" wp14:editId="294BE0A8">
          <wp:extent cx="1984211" cy="729205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5546" cy="7517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4A71"/>
    <w:multiLevelType w:val="multilevel"/>
    <w:tmpl w:val="4618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B6BAB"/>
    <w:multiLevelType w:val="multilevel"/>
    <w:tmpl w:val="A2E82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B64B9"/>
    <w:multiLevelType w:val="multilevel"/>
    <w:tmpl w:val="D6F8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7073C9"/>
    <w:multiLevelType w:val="hybridMultilevel"/>
    <w:tmpl w:val="2DBCEFDC"/>
    <w:lvl w:ilvl="0" w:tplc="2784380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474B8"/>
    <w:multiLevelType w:val="multilevel"/>
    <w:tmpl w:val="0D56E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F25D00"/>
    <w:multiLevelType w:val="multilevel"/>
    <w:tmpl w:val="1C682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544FD6"/>
    <w:multiLevelType w:val="multilevel"/>
    <w:tmpl w:val="FA16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92332A"/>
    <w:multiLevelType w:val="hybridMultilevel"/>
    <w:tmpl w:val="2158ABCA"/>
    <w:lvl w:ilvl="0" w:tplc="C264F5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443F6537"/>
    <w:multiLevelType w:val="multilevel"/>
    <w:tmpl w:val="51C2F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73760C"/>
    <w:multiLevelType w:val="multilevel"/>
    <w:tmpl w:val="ED94E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B141F8"/>
    <w:multiLevelType w:val="multilevel"/>
    <w:tmpl w:val="F1029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37100F"/>
    <w:multiLevelType w:val="hybridMultilevel"/>
    <w:tmpl w:val="6BB45F10"/>
    <w:lvl w:ilvl="0" w:tplc="1A86C7CE">
      <w:start w:val="1"/>
      <w:numFmt w:val="bullet"/>
      <w:lvlText w:val="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BCB332B"/>
    <w:multiLevelType w:val="multilevel"/>
    <w:tmpl w:val="4E6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67296C"/>
    <w:multiLevelType w:val="multilevel"/>
    <w:tmpl w:val="BF7A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132D90"/>
    <w:multiLevelType w:val="multilevel"/>
    <w:tmpl w:val="37C01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293516"/>
    <w:multiLevelType w:val="multilevel"/>
    <w:tmpl w:val="AC02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D67AB9"/>
    <w:multiLevelType w:val="multilevel"/>
    <w:tmpl w:val="DCC40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0"/>
  </w:num>
  <w:num w:numId="5">
    <w:abstractNumId w:val="15"/>
  </w:num>
  <w:num w:numId="6">
    <w:abstractNumId w:val="2"/>
  </w:num>
  <w:num w:numId="7">
    <w:abstractNumId w:val="14"/>
  </w:num>
  <w:num w:numId="8">
    <w:abstractNumId w:val="13"/>
  </w:num>
  <w:num w:numId="9">
    <w:abstractNumId w:val="5"/>
  </w:num>
  <w:num w:numId="10">
    <w:abstractNumId w:val="8"/>
  </w:num>
  <w:num w:numId="11">
    <w:abstractNumId w:val="12"/>
  </w:num>
  <w:num w:numId="12">
    <w:abstractNumId w:val="1"/>
  </w:num>
  <w:num w:numId="13">
    <w:abstractNumId w:val="6"/>
  </w:num>
  <w:num w:numId="14">
    <w:abstractNumId w:val="10"/>
  </w:num>
  <w:num w:numId="15">
    <w:abstractNumId w:val="9"/>
  </w:num>
  <w:num w:numId="16">
    <w:abstractNumId w:val="4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0523F"/>
    <w:rsid w:val="00002607"/>
    <w:rsid w:val="00013A4B"/>
    <w:rsid w:val="00062EB7"/>
    <w:rsid w:val="00064FC6"/>
    <w:rsid w:val="00077CC6"/>
    <w:rsid w:val="00087E32"/>
    <w:rsid w:val="00091CBB"/>
    <w:rsid w:val="001339ED"/>
    <w:rsid w:val="001725B6"/>
    <w:rsid w:val="00185C1D"/>
    <w:rsid w:val="00196484"/>
    <w:rsid w:val="001D7590"/>
    <w:rsid w:val="001E0653"/>
    <w:rsid w:val="001E7722"/>
    <w:rsid w:val="001F387D"/>
    <w:rsid w:val="00264F47"/>
    <w:rsid w:val="0026750D"/>
    <w:rsid w:val="0027669E"/>
    <w:rsid w:val="002B1D59"/>
    <w:rsid w:val="002D10B5"/>
    <w:rsid w:val="00303EB8"/>
    <w:rsid w:val="00305731"/>
    <w:rsid w:val="00316C6C"/>
    <w:rsid w:val="00326EE0"/>
    <w:rsid w:val="00340F58"/>
    <w:rsid w:val="003617AE"/>
    <w:rsid w:val="00390FE9"/>
    <w:rsid w:val="003C6F75"/>
    <w:rsid w:val="003F468D"/>
    <w:rsid w:val="0041242C"/>
    <w:rsid w:val="0041418C"/>
    <w:rsid w:val="004869B3"/>
    <w:rsid w:val="00504CDB"/>
    <w:rsid w:val="0055716C"/>
    <w:rsid w:val="0056664B"/>
    <w:rsid w:val="00586459"/>
    <w:rsid w:val="005876B4"/>
    <w:rsid w:val="005A4060"/>
    <w:rsid w:val="005A6A5E"/>
    <w:rsid w:val="005B2942"/>
    <w:rsid w:val="00606619"/>
    <w:rsid w:val="00640206"/>
    <w:rsid w:val="00642146"/>
    <w:rsid w:val="00650548"/>
    <w:rsid w:val="0067354F"/>
    <w:rsid w:val="0070264C"/>
    <w:rsid w:val="007244E5"/>
    <w:rsid w:val="00742EEB"/>
    <w:rsid w:val="00742FF7"/>
    <w:rsid w:val="00794E40"/>
    <w:rsid w:val="007A6FC5"/>
    <w:rsid w:val="007B305C"/>
    <w:rsid w:val="007E0A1D"/>
    <w:rsid w:val="00802550"/>
    <w:rsid w:val="0080523F"/>
    <w:rsid w:val="0087156A"/>
    <w:rsid w:val="008746BB"/>
    <w:rsid w:val="008C3688"/>
    <w:rsid w:val="008F70DE"/>
    <w:rsid w:val="00907C76"/>
    <w:rsid w:val="009134CA"/>
    <w:rsid w:val="009139D6"/>
    <w:rsid w:val="00920D55"/>
    <w:rsid w:val="00927052"/>
    <w:rsid w:val="009274F2"/>
    <w:rsid w:val="00931279"/>
    <w:rsid w:val="009359BE"/>
    <w:rsid w:val="00942A8A"/>
    <w:rsid w:val="00957976"/>
    <w:rsid w:val="009620BF"/>
    <w:rsid w:val="00977E4A"/>
    <w:rsid w:val="00984396"/>
    <w:rsid w:val="009861EE"/>
    <w:rsid w:val="00997803"/>
    <w:rsid w:val="009A672B"/>
    <w:rsid w:val="009B1004"/>
    <w:rsid w:val="009C54D6"/>
    <w:rsid w:val="009C5F46"/>
    <w:rsid w:val="009E045E"/>
    <w:rsid w:val="009E4275"/>
    <w:rsid w:val="009F678C"/>
    <w:rsid w:val="00A0286D"/>
    <w:rsid w:val="00A073F9"/>
    <w:rsid w:val="00A340A8"/>
    <w:rsid w:val="00A812A2"/>
    <w:rsid w:val="00AB348C"/>
    <w:rsid w:val="00AD09B3"/>
    <w:rsid w:val="00AD3BD2"/>
    <w:rsid w:val="00AF65D7"/>
    <w:rsid w:val="00B15562"/>
    <w:rsid w:val="00B372E6"/>
    <w:rsid w:val="00B541C6"/>
    <w:rsid w:val="00B60CF7"/>
    <w:rsid w:val="00B70DAD"/>
    <w:rsid w:val="00B75D09"/>
    <w:rsid w:val="00BA5A30"/>
    <w:rsid w:val="00BB0DE8"/>
    <w:rsid w:val="00BF2C75"/>
    <w:rsid w:val="00BF3D7A"/>
    <w:rsid w:val="00C211A8"/>
    <w:rsid w:val="00CB223E"/>
    <w:rsid w:val="00CE4652"/>
    <w:rsid w:val="00CF596F"/>
    <w:rsid w:val="00D15B64"/>
    <w:rsid w:val="00D21B76"/>
    <w:rsid w:val="00D90ABE"/>
    <w:rsid w:val="00D90E3F"/>
    <w:rsid w:val="00DA693C"/>
    <w:rsid w:val="00DE08B2"/>
    <w:rsid w:val="00E14626"/>
    <w:rsid w:val="00E25AC3"/>
    <w:rsid w:val="00E4260D"/>
    <w:rsid w:val="00E95E4F"/>
    <w:rsid w:val="00EB29D4"/>
    <w:rsid w:val="00ED2C76"/>
    <w:rsid w:val="00EE0DDB"/>
    <w:rsid w:val="00EE6F8D"/>
    <w:rsid w:val="00EF7112"/>
    <w:rsid w:val="00F123E3"/>
    <w:rsid w:val="00F276D1"/>
    <w:rsid w:val="00F52BE6"/>
    <w:rsid w:val="00F558AC"/>
    <w:rsid w:val="00F72AAA"/>
    <w:rsid w:val="00FA40C1"/>
    <w:rsid w:val="00FA5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58F25C"/>
  <w15:docId w15:val="{6FD52E82-D8EC-4B62-BD3B-E006BAC3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5B6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A028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nhideWhenUsed/>
    <w:qFormat/>
    <w:locked/>
    <w:rsid w:val="005A40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5A40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0286D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99"/>
    <w:rsid w:val="00B75D0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D2C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ED2C76"/>
  </w:style>
  <w:style w:type="paragraph" w:styleId="a6">
    <w:name w:val="footer"/>
    <w:basedOn w:val="a"/>
    <w:link w:val="a7"/>
    <w:uiPriority w:val="99"/>
    <w:rsid w:val="00ED2C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ED2C76"/>
  </w:style>
  <w:style w:type="paragraph" w:customStyle="1" w:styleId="ConsPlusNormal">
    <w:name w:val="ConsPlusNormal"/>
    <w:uiPriority w:val="99"/>
    <w:rsid w:val="00EB29D4"/>
    <w:pPr>
      <w:autoSpaceDE w:val="0"/>
      <w:autoSpaceDN w:val="0"/>
      <w:adjustRightInd w:val="0"/>
    </w:pPr>
    <w:rPr>
      <w:sz w:val="32"/>
      <w:szCs w:val="32"/>
    </w:rPr>
  </w:style>
  <w:style w:type="paragraph" w:styleId="a8">
    <w:name w:val="List Paragraph"/>
    <w:basedOn w:val="a"/>
    <w:uiPriority w:val="99"/>
    <w:qFormat/>
    <w:rsid w:val="00D90ABE"/>
    <w:pPr>
      <w:ind w:left="720"/>
    </w:pPr>
  </w:style>
  <w:style w:type="character" w:customStyle="1" w:styleId="apple-converted-space">
    <w:name w:val="apple-converted-space"/>
    <w:basedOn w:val="a0"/>
    <w:uiPriority w:val="99"/>
    <w:rsid w:val="00A0286D"/>
  </w:style>
  <w:style w:type="paragraph" w:customStyle="1" w:styleId="Heading">
    <w:name w:val="Heading"/>
    <w:uiPriority w:val="99"/>
    <w:rsid w:val="00606619"/>
    <w:pPr>
      <w:autoSpaceDE w:val="0"/>
      <w:autoSpaceDN w:val="0"/>
      <w:adjustRightInd w:val="0"/>
    </w:pPr>
    <w:rPr>
      <w:rFonts w:ascii="Arial" w:eastAsia="Times New Roman" w:hAnsi="Arial" w:cs="Arial"/>
      <w:b/>
      <w:bCs/>
      <w:sz w:val="22"/>
      <w:szCs w:val="22"/>
    </w:rPr>
  </w:style>
  <w:style w:type="character" w:styleId="a9">
    <w:name w:val="Strong"/>
    <w:uiPriority w:val="99"/>
    <w:qFormat/>
    <w:rsid w:val="00606619"/>
    <w:rPr>
      <w:b/>
      <w:bCs/>
    </w:rPr>
  </w:style>
  <w:style w:type="character" w:styleId="aa">
    <w:name w:val="Hyperlink"/>
    <w:uiPriority w:val="99"/>
    <w:rsid w:val="007A6FC5"/>
    <w:rPr>
      <w:color w:val="0000FF"/>
      <w:u w:val="single"/>
    </w:rPr>
  </w:style>
  <w:style w:type="character" w:customStyle="1" w:styleId="30">
    <w:name w:val="Заголовок 3 Знак"/>
    <w:basedOn w:val="a0"/>
    <w:link w:val="3"/>
    <w:semiHidden/>
    <w:rsid w:val="005A406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20">
    <w:name w:val="Заголовок 2 Знак"/>
    <w:basedOn w:val="a0"/>
    <w:link w:val="2"/>
    <w:rsid w:val="005A406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FA40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A40C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5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08175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9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5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675677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01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87778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4362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4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167790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5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5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13757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5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63164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0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5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8689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6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59262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1647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86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1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6824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1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1530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4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27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2653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79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03877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62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6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600901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r@r30.rosreest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rt@r30.rosreestr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916E8-6CCF-47B0-912C-4B619C723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Виктровна Миляева</dc:creator>
  <cp:keywords/>
  <dc:description/>
  <cp:lastModifiedBy>Хайрулинова Асия Конаковна</cp:lastModifiedBy>
  <cp:revision>26</cp:revision>
  <cp:lastPrinted>2022-08-04T13:01:00Z</cp:lastPrinted>
  <dcterms:created xsi:type="dcterms:W3CDTF">2018-10-17T11:49:00Z</dcterms:created>
  <dcterms:modified xsi:type="dcterms:W3CDTF">2022-12-23T10:45:00Z</dcterms:modified>
</cp:coreProperties>
</file>