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4C95" w:rsidRDefault="00A04C95" w:rsidP="00A04C95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Документ предоставлен </w:t>
      </w:r>
      <w:hyperlink r:id="rId5" w:history="1">
        <w:r>
          <w:rPr>
            <w:rFonts w:ascii="Tahoma" w:hAnsi="Tahoma" w:cs="Tahoma"/>
            <w:color w:val="0000FF"/>
            <w:sz w:val="20"/>
            <w:szCs w:val="20"/>
          </w:rPr>
          <w:t>КонсультантПлюс</w:t>
        </w:r>
      </w:hyperlink>
      <w:r>
        <w:rPr>
          <w:rFonts w:ascii="Tahoma" w:hAnsi="Tahoma" w:cs="Tahoma"/>
          <w:sz w:val="20"/>
          <w:szCs w:val="20"/>
        </w:rPr>
        <w:br/>
      </w:r>
    </w:p>
    <w:p w:rsidR="00A04C95" w:rsidRDefault="00A04C95" w:rsidP="00A04C95">
      <w:pPr>
        <w:autoSpaceDE w:val="0"/>
        <w:autoSpaceDN w:val="0"/>
        <w:adjustRightInd w:val="0"/>
        <w:spacing w:after="0" w:line="240" w:lineRule="auto"/>
        <w:ind w:firstLine="540"/>
        <w:jc w:val="both"/>
        <w:outlineLvl w:val="0"/>
        <w:rPr>
          <w:rFonts w:ascii="Arial" w:hAnsi="Arial" w:cs="Arial"/>
          <w:sz w:val="20"/>
          <w:szCs w:val="20"/>
        </w:rPr>
      </w:pPr>
    </w:p>
    <w:p w:rsidR="00A04C95" w:rsidRDefault="00A04C95" w:rsidP="00A04C95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МИНИСТЕРСТВО ТРУДА И СОЦИАЛЬНОЙ ЗАЩИТЫ РОССИЙСКОЙ ФЕДЕРАЦИИ</w:t>
      </w:r>
    </w:p>
    <w:p w:rsidR="00A04C95" w:rsidRDefault="00A04C95" w:rsidP="00A04C95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</w:p>
    <w:p w:rsidR="00A04C95" w:rsidRDefault="00A04C95" w:rsidP="00A04C95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ПИСЬМО</w:t>
      </w:r>
    </w:p>
    <w:p w:rsidR="00A04C95" w:rsidRDefault="00A04C95" w:rsidP="00A04C95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от 19 марта 2013 г. N 18-2/10/2-1490</w:t>
      </w:r>
    </w:p>
    <w:p w:rsidR="00A04C95" w:rsidRDefault="00A04C95" w:rsidP="00A04C95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</w:p>
    <w:p w:rsidR="00A04C95" w:rsidRDefault="00A04C95" w:rsidP="00A04C95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КОМПЛЕКС МЕР,</w:t>
      </w:r>
    </w:p>
    <w:p w:rsidR="00A04C95" w:rsidRDefault="00A04C95" w:rsidP="00A04C95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НАПРАВЛЕННЫХ НА ПРИВЛЕЧЕНИЕ ГОСУДАРСТВЕННЫХ И МУНИЦИПАЛЬНЫХ</w:t>
      </w:r>
    </w:p>
    <w:p w:rsidR="00A04C95" w:rsidRDefault="00A04C95" w:rsidP="00A04C95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СЛУЖАЩИХ К ПРОТИВОДЕЙСТВИЮ КОРРУПЦИИ</w:t>
      </w:r>
    </w:p>
    <w:p w:rsidR="00A04C95" w:rsidRDefault="00A04C95" w:rsidP="00A04C9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</w:p>
    <w:p w:rsidR="00A04C95" w:rsidRDefault="00A04C95" w:rsidP="00A04C95">
      <w:pPr>
        <w:autoSpaceDE w:val="0"/>
        <w:autoSpaceDN w:val="0"/>
        <w:adjustRightInd w:val="0"/>
        <w:spacing w:after="0" w:line="240" w:lineRule="auto"/>
        <w:ind w:firstLine="540"/>
        <w:jc w:val="both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I. Организация антикоррупционной деятельности в федеральных государственных органах, государственных органах субъектов Российской Федерации, органах местного самоуправления, аппаратах избирательных комиссий муниципальных образований</w:t>
      </w:r>
    </w:p>
    <w:p w:rsidR="00A04C95" w:rsidRDefault="00A04C95" w:rsidP="00A04C9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</w:p>
    <w:p w:rsidR="00A04C95" w:rsidRDefault="00A04C95" w:rsidP="00A04C9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С 2008 года в Российской Федерации проводится планомерная работа по формированию нормативной базы по профилактике и противодействию коррупции, отвечающей новейшим научным разработкам и современным международным требованиям прозрачности государственного управления. Для государственных и муниципальных служащих установлены четкие ограничения и запреты, определена ответственность за их нарушение. Наряду с этим выработан достаточный комплекс инструментов, обеспечивающих контроль за соблюдением антикоррупционных мер.</w:t>
      </w:r>
    </w:p>
    <w:p w:rsidR="00A04C95" w:rsidRDefault="00A04C95" w:rsidP="00A04C9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Теперь перед каждым федеральным государственным органом, государственным органом субъекта Российской Федерации, органом местного самоуправления, аппаратом избирательной комиссии муниципального образования (далее - органы государственной власти и местного самоуправления) стоит задача эффективно использовать данные положения законодательства на практике. При этом весь массив норм антикоррупционного законодательства необходимо адаптировать таким образом, чтобы он функционировал в конкретном органе с учетом специфики реализуемых функций. Для этого должны быть использованы как правовые инструменты, напрямую вытекающие из федерального законодательства, так и любые организационные меры, объем которых не ограничен. Во многом возможность выбора организационного механизма возложена на правоприменителя и может различаться.</w:t>
      </w:r>
    </w:p>
    <w:p w:rsidR="00A04C95" w:rsidRDefault="00A04C95" w:rsidP="00A04C9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Для стимулирования активности в данной деятельности в </w:t>
      </w:r>
      <w:hyperlink r:id="rId6" w:history="1">
        <w:r>
          <w:rPr>
            <w:rFonts w:ascii="Arial" w:hAnsi="Arial" w:cs="Arial"/>
            <w:color w:val="0000FF"/>
            <w:sz w:val="20"/>
            <w:szCs w:val="20"/>
          </w:rPr>
          <w:t>Национальном плане</w:t>
        </w:r>
      </w:hyperlink>
      <w:r>
        <w:rPr>
          <w:rFonts w:ascii="Arial" w:hAnsi="Arial" w:cs="Arial"/>
          <w:sz w:val="20"/>
          <w:szCs w:val="20"/>
        </w:rPr>
        <w:t xml:space="preserve"> противодействия коррупции на 2012 - 2013 годы, утвержденном Указом Президента Российской Федерации от 13 марта 2012 г. N 297 (далее - Национальный план противодействия коррупции), пристальное внимание уделяется работе, которая должна проводиться на федеральном и региональном уровнях непосредственно в органах государственной власти и местного самоуправления в целях недопущения коррупционных правонарушений или проявлений коррупционной направленности. Реализацию мероприятий, направленных на противодействие коррупции, необходимо осуществлять систематически на плановой основе.</w:t>
      </w:r>
    </w:p>
    <w:p w:rsidR="00A04C95" w:rsidRDefault="00A04C95" w:rsidP="00A04C9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В целях обеспечения единого подхода к организации антикоррупционной деятельности в федеральных органах исполнительной власти на заседании Правительственной комиссии по проведению административной реформы 15 июня 2012 г. одобрен </w:t>
      </w:r>
      <w:hyperlink r:id="rId7" w:history="1">
        <w:r>
          <w:rPr>
            <w:rFonts w:ascii="Arial" w:hAnsi="Arial" w:cs="Arial"/>
            <w:color w:val="0000FF"/>
            <w:sz w:val="20"/>
            <w:szCs w:val="20"/>
          </w:rPr>
          <w:t>Типовой план</w:t>
        </w:r>
      </w:hyperlink>
      <w:r>
        <w:rPr>
          <w:rFonts w:ascii="Arial" w:hAnsi="Arial" w:cs="Arial"/>
          <w:sz w:val="20"/>
          <w:szCs w:val="20"/>
        </w:rPr>
        <w:t xml:space="preserve"> противодействия коррупции федерального органа исполнительной власти. Данный документ содержит комплекс мероприятий, которые прямо предусмотрены федеральными законами, указами Президента Российской Федерации, постановлениями Правительства Российской Федерации и поручениями.</w:t>
      </w:r>
    </w:p>
    <w:p w:rsidR="00A04C95" w:rsidRDefault="00A04C95" w:rsidP="00A04C9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Деятельность остальных федеральных государственных органов планируется с учетом положений </w:t>
      </w:r>
      <w:hyperlink r:id="rId8" w:history="1">
        <w:r>
          <w:rPr>
            <w:rFonts w:ascii="Arial" w:hAnsi="Arial" w:cs="Arial"/>
            <w:color w:val="0000FF"/>
            <w:sz w:val="20"/>
            <w:szCs w:val="20"/>
          </w:rPr>
          <w:t>Национальной стратегии</w:t>
        </w:r>
      </w:hyperlink>
      <w:r>
        <w:rPr>
          <w:rFonts w:ascii="Arial" w:hAnsi="Arial" w:cs="Arial"/>
          <w:sz w:val="20"/>
          <w:szCs w:val="20"/>
        </w:rPr>
        <w:t xml:space="preserve"> противодействия коррупции, утвержденной Указом Президента Российской Федерации от 13 апреля 2010 г. N 460, и </w:t>
      </w:r>
      <w:hyperlink r:id="rId9" w:history="1">
        <w:r>
          <w:rPr>
            <w:rFonts w:ascii="Arial" w:hAnsi="Arial" w:cs="Arial"/>
            <w:color w:val="0000FF"/>
            <w:sz w:val="20"/>
            <w:szCs w:val="20"/>
          </w:rPr>
          <w:t>Национального плана</w:t>
        </w:r>
      </w:hyperlink>
      <w:r>
        <w:rPr>
          <w:rFonts w:ascii="Arial" w:hAnsi="Arial" w:cs="Arial"/>
          <w:sz w:val="20"/>
          <w:szCs w:val="20"/>
        </w:rPr>
        <w:t xml:space="preserve"> противодействия коррупции.</w:t>
      </w:r>
    </w:p>
    <w:p w:rsidR="00A04C95" w:rsidRDefault="00A04C95" w:rsidP="00A04C9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По итогам анализа информации о работе федеральных органов исполнительной власти по противодействию коррупции, включающей деятельность комиссий по соблюдению требований к служебному поведению федеральных государственных служащих и урегулированию конфликта интересов, аттестационных комиссий и подразделений кадровых служб органов государственной власти и местного самоуправления по профилактике коррупционных и иных правонарушений выявляются проблемы, связанные зачастую с неинициативным подходом к планированию и организации данной деятельности.</w:t>
      </w:r>
    </w:p>
    <w:p w:rsidR="00A04C95" w:rsidRDefault="00A04C95" w:rsidP="00A04C9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Результаты исследования показывают, что лишь небольшая часть федеральных органов исполнительной власти занимаются самостоятельным методическим сопровождением антикоррупционной деятельности по вопросам, напрямую не предусмотренным вышеуказанными программными документами.</w:t>
      </w:r>
    </w:p>
    <w:p w:rsidR="00A04C95" w:rsidRDefault="00A04C95" w:rsidP="00A04C9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Отсутствие культуры антикоррупционного поведения во многом порождает необратимые последствия. В этой связи вопросам идеологии борьбы с коррупцией, правовому просвещению и формированию правильных стереотипов поведения нужно уделять больше внимания.</w:t>
      </w:r>
    </w:p>
    <w:p w:rsidR="00A04C95" w:rsidRDefault="00A04C95" w:rsidP="00A04C9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>В целях повышения эффективности организации и методической поддержки деятельности подразделений кадровых служб по профилактике коррупционных и иных правонарушений подготовлен настоящий комплекс мер, направленных на привлечение государственных и муниципальных служащих к противодействию коррупции, который рекомендуется к использованию органами государственной власти и местного самоуправления. При этом порядок реализации этих мер органам государственной власти и местного самоуправления необходимо устанавливать самостоятельно с учетом специфики их деятельности, на основании данного комплекса мер.</w:t>
      </w:r>
    </w:p>
    <w:p w:rsidR="00A04C95" w:rsidRDefault="00A04C95" w:rsidP="00A04C9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</w:p>
    <w:p w:rsidR="00A04C95" w:rsidRDefault="00A04C95" w:rsidP="00A04C95">
      <w:pPr>
        <w:autoSpaceDE w:val="0"/>
        <w:autoSpaceDN w:val="0"/>
        <w:adjustRightInd w:val="0"/>
        <w:spacing w:after="0" w:line="240" w:lineRule="auto"/>
        <w:ind w:firstLine="540"/>
        <w:jc w:val="both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II. Описание мер, направленных на привлечение государственных и муниципальных служащих к противодействию коррупции</w:t>
      </w:r>
    </w:p>
    <w:p w:rsidR="00A04C95" w:rsidRDefault="00A04C95" w:rsidP="00A04C9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</w:p>
    <w:p w:rsidR="00A04C95" w:rsidRDefault="00A04C95" w:rsidP="00A04C9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Мероприятия по привлечению государственных и муниципальных служащих к противодействию коррупции предлагается осуществлять по следующим направлениям:</w:t>
      </w:r>
    </w:p>
    <w:p w:rsidR="00A04C95" w:rsidRDefault="00A04C95" w:rsidP="00A04C9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привлечение государственных и муниципальных служащих к участию в обсуждении и разработке нормативных правовых актов по вопросам противодействия коррупции;</w:t>
      </w:r>
    </w:p>
    <w:p w:rsidR="00A04C95" w:rsidRDefault="00A04C95" w:rsidP="00A04C9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активизация участия государственных и муниципальных служащих в работе структурных подразделений кадровых служб по профилактике коррупционных и иных правонарушений и комиссий по соблюдению требований к служебному поведению и урегулированию конфликта интересов (далее - комиссии), осуществляющих функции по противодействию коррупции;</w:t>
      </w:r>
    </w:p>
    <w:p w:rsidR="00A04C95" w:rsidRDefault="00A04C95" w:rsidP="00A04C9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стимулирование государственных и муниципальных служащих к предоставлению информации о замеченных ими случаях коррупционных правонарушений, нарушениях требований к служебному поведению, ситуациях конфликта интересов;</w:t>
      </w:r>
    </w:p>
    <w:p w:rsidR="00A04C95" w:rsidRDefault="00A04C95" w:rsidP="00A04C9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просвещение государственных и муниципальных служащих по вопросам антикоррупционной тематики и методическое обеспечение их профессиональной служебной деятельности.</w:t>
      </w:r>
    </w:p>
    <w:p w:rsidR="00A04C95" w:rsidRDefault="00A04C95" w:rsidP="00A04C9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</w:p>
    <w:p w:rsidR="00A04C95" w:rsidRDefault="00A04C95" w:rsidP="00A04C95">
      <w:pPr>
        <w:autoSpaceDE w:val="0"/>
        <w:autoSpaceDN w:val="0"/>
        <w:adjustRightInd w:val="0"/>
        <w:spacing w:after="0" w:line="240" w:lineRule="auto"/>
        <w:ind w:firstLine="540"/>
        <w:jc w:val="both"/>
        <w:outlineLvl w:val="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1. Привлечение государственных и муниципальных служащих к участию в обсуждении и разработке нормативных правовых актов по вопросам противодействия коррупции</w:t>
      </w:r>
    </w:p>
    <w:p w:rsidR="00A04C95" w:rsidRDefault="00A04C95" w:rsidP="00A04C9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На начальном этапе разработки акта органа государственной власти и местного самоуправления по вопросу противодействия коррупции сотрудникам подразделений кадровых служб по профилактике коррупционных и иных правонарушений, должностным лицам кадровых служб, ответственных за работу по профилактике коррупционных и иных правонарушений (далее - подразделение), рекомендуется обеспечить информирование государственных (муниципальных) служащих о возможности участия в его подготовке. Для обсуждения полученных замечаний и предложений государственных (муниципальных) служащих по проекту нормативного правового акта предлагается при необходимости проводить рабочую встречу (серию встреч), заседания коллегий, соответствующих комиссий, офицерских собраний с участием представителей структурных подразделений государственного (муниципального) органа.</w:t>
      </w:r>
    </w:p>
    <w:p w:rsidR="00A04C95" w:rsidRDefault="00A04C95" w:rsidP="00A04C9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В ходе указанных мероприятий следует обсуждать возможные подходы к формулированию соответствующих норм и те трудности, которые могут возникнуть при их реализации на практике.</w:t>
      </w:r>
    </w:p>
    <w:p w:rsidR="00A04C95" w:rsidRDefault="00A04C95" w:rsidP="00A04C9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Представляется целесообразным проводить обсуждение как тех проектов актов, которые разрабатываются органом государственной власти и местного самоуправления самостоятельно, так и тех, которые разрабатываются на основе типовых нормативных правовых актов и методических рекомендаций.</w:t>
      </w:r>
    </w:p>
    <w:p w:rsidR="00A04C95" w:rsidRDefault="00A04C95" w:rsidP="00A04C9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Рекомендуется не реже одного раза в год проводить обсуждения практики применения антикоррупционного законодательства с сотрудниками органа государственной власти и местного самоуправления. В ходе встречи предлагается обсуждать, прежде всего, те трудности, с которыми государственные (муниципальные) служащие сталкиваются на практике при реализации тех или иных мер противодействия коррупции (представление сведений о доходах, об имуществе и обязательствах имущественного характера; определение наличия личной заинтересованности, которая приводит или может привести к конфликту интересов и т.д.).</w:t>
      </w:r>
    </w:p>
    <w:p w:rsidR="00A04C95" w:rsidRDefault="00A04C95" w:rsidP="00A04C9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Высказанные государственными (муниципальными) служащими замечания следует использовать при составлении писем в Минтруд России или государственный орган субъекта Российской Федерации по управлению государственной службой о разъяснении порядка применения законодательства.</w:t>
      </w:r>
    </w:p>
    <w:p w:rsidR="00A04C95" w:rsidRDefault="00A04C95" w:rsidP="00A04C9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Полученные по итогам направленных запросов разъяснения следует доводить до сведения государственных (муниципальных) служащих по внутренней электронной почте или под роспись, а также размещать в подразделе официального сайта органа государственной власти и местного самоуправления в информационно-телекоммуникационной сети "Интернет", посвященном вопросам противодействия коррупции.</w:t>
      </w:r>
    </w:p>
    <w:p w:rsidR="00A04C95" w:rsidRDefault="00A04C95" w:rsidP="00A04C9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Подразделению необходимо уведомлять государственных (муниципальных) служащих органа государственной власти и местного самоуправления о возможности принять участие в публичном обсуждении проектов нормативных правовых актов по антикоррупционной тематике с использованием механизмов, предусмотренных действующим законодательством Российской Федерации.</w:t>
      </w:r>
    </w:p>
    <w:p w:rsidR="00A04C95" w:rsidRDefault="00A04C95" w:rsidP="00A04C9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</w:p>
    <w:p w:rsidR="00A04C95" w:rsidRDefault="00A04C95" w:rsidP="00A04C95">
      <w:pPr>
        <w:autoSpaceDE w:val="0"/>
        <w:autoSpaceDN w:val="0"/>
        <w:adjustRightInd w:val="0"/>
        <w:spacing w:after="0" w:line="240" w:lineRule="auto"/>
        <w:ind w:firstLine="540"/>
        <w:jc w:val="both"/>
        <w:outlineLvl w:val="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2. Активизация участия государственных и муниципальных служащих в работе комиссий по соблюдению требований к служебному поведению и урегулированию конфликта интересов, аттестационных комиссий, а также структурных подразделений по профилактике коррупционных и иных правонарушений</w:t>
      </w:r>
    </w:p>
    <w:p w:rsidR="00A04C95" w:rsidRDefault="00A04C95" w:rsidP="00A04C9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В соответствии с </w:t>
      </w:r>
      <w:hyperlink r:id="rId10" w:history="1">
        <w:r>
          <w:rPr>
            <w:rFonts w:ascii="Arial" w:hAnsi="Arial" w:cs="Arial"/>
            <w:color w:val="0000FF"/>
            <w:sz w:val="20"/>
            <w:szCs w:val="20"/>
          </w:rPr>
          <w:t>пунктом 8</w:t>
        </w:r>
      </w:hyperlink>
      <w:r>
        <w:rPr>
          <w:rFonts w:ascii="Arial" w:hAnsi="Arial" w:cs="Arial"/>
          <w:sz w:val="20"/>
          <w:szCs w:val="20"/>
        </w:rPr>
        <w:t xml:space="preserve"> Положения о комиссиях по соблюдению требований к служебному поведению федеральных государственных служащих и урегулированию конфликта интересов, утвержденного Указом Президента Российской Федерации от 1 июля 2010 г. N 821, в состав комиссии входят, в том числе государственные служащие из подразделения по вопросам государственной службы и кадров, юридического (правового) подразделения, других подразделений государственного органа, определяемые его руководителем. Аналогичный порядок формирования комиссии предусматривается и для муниципальных служащих.</w:t>
      </w:r>
    </w:p>
    <w:p w:rsidR="00A04C95" w:rsidRDefault="00A04C95" w:rsidP="00A04C9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В этой связи представляется целесообразным активно использовать данную возможность и последовательно привлекать к участию в работе комиссии государственных (муниципальных) служащих представителей структурных подразделений органа государственной власти и местного самоуправления.</w:t>
      </w:r>
    </w:p>
    <w:p w:rsidR="00A04C95" w:rsidRDefault="00A04C95" w:rsidP="00A04C9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При этом рекомендуется осуществлять регулярную ротацию, в рамках которой представитель структурного подразделения (за исключением подразделения по вопросам государственной службы и кадров, юридического (правового) подразделения) входит в состав комиссии в течение одного года, после чего его место занимает представитель другого структурного подразделения.</w:t>
      </w:r>
    </w:p>
    <w:p w:rsidR="00A04C95" w:rsidRDefault="00A04C95" w:rsidP="00A04C9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Кроме того представляется целесообразным информировать государственных (муниципальных) служащих о дате предстоящего заседания комиссии и планируемых к рассмотрению на нем вопросах, а также способах направления в комиссию информации по данным вопросам.</w:t>
      </w:r>
    </w:p>
    <w:p w:rsidR="00A04C95" w:rsidRDefault="00A04C95" w:rsidP="00A04C9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В рамках установленных полномочий подразделений рекомендуется рассмотреть вопрос об организации в органах государственной власти и местного самоуправления общественных мероприятий, способствующих привлечению членов трудового коллектива к участию:</w:t>
      </w:r>
    </w:p>
    <w:p w:rsidR="00A04C95" w:rsidRDefault="00A04C95" w:rsidP="00A04C9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в создаваемых инициативных группах, занимающихся формированием нетерпимого отношения к коррупции (в воинских коллективах к такой деятельности предлагается привлекать офицерские собрания);</w:t>
      </w:r>
    </w:p>
    <w:p w:rsidR="00A04C95" w:rsidRDefault="00A04C95" w:rsidP="00A04C9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в программах наставничества над лицами, впервые поступающими на государственную (муниципальную) службу;</w:t>
      </w:r>
    </w:p>
    <w:p w:rsidR="00A04C95" w:rsidRDefault="00A04C95" w:rsidP="00A04C9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в подготовке типовых ситуаций конфликта интересов и иных методических материалов по профилактике коррупции;</w:t>
      </w:r>
    </w:p>
    <w:p w:rsidR="00A04C95" w:rsidRDefault="00A04C95" w:rsidP="00A04C9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в социологических опросах, направленных на оценку восприятия антикоррупционных мер и их эффективности;</w:t>
      </w:r>
    </w:p>
    <w:p w:rsidR="00A04C95" w:rsidRDefault="00A04C95" w:rsidP="00A04C9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в конкурсах (на ведомственном и межведомственном уровнях) на лучшие творческие работы (письменные, художественные и т.д.) по тематике, связанной с противодействием коррупции;</w:t>
      </w:r>
    </w:p>
    <w:p w:rsidR="00A04C95" w:rsidRDefault="00A04C95" w:rsidP="00A04C9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в других мероприятиях такого рода.</w:t>
      </w:r>
    </w:p>
    <w:p w:rsidR="00A04C95" w:rsidRDefault="00A04C95" w:rsidP="00A04C9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</w:p>
    <w:p w:rsidR="00A04C95" w:rsidRDefault="00A04C95" w:rsidP="00A04C95">
      <w:pPr>
        <w:autoSpaceDE w:val="0"/>
        <w:autoSpaceDN w:val="0"/>
        <w:adjustRightInd w:val="0"/>
        <w:spacing w:after="0" w:line="240" w:lineRule="auto"/>
        <w:ind w:firstLine="540"/>
        <w:jc w:val="both"/>
        <w:outlineLvl w:val="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3. Стимулирование государственных и муниципальных служащих к предоставлению информации об известных им случаях коррупционных правонарушений, нарушениях требований к служебному поведению, ситуациях конфликта интересов</w:t>
      </w:r>
    </w:p>
    <w:p w:rsidR="00A04C95" w:rsidRDefault="00A04C95" w:rsidP="00A04C9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Стимулирование к сообщению представителю нанимателя (работодателю) информации о фактах коррупции, нарушениях требований к служебному поведению в первую очередь необходимо обеспечить посредством информирования государственных (муниципальных) служащих о существующих механизмах представления уведомления и его защиты, в том числе:</w:t>
      </w:r>
    </w:p>
    <w:p w:rsidR="00A04C95" w:rsidRDefault="00A04C95" w:rsidP="00A04C9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закрепить в локальном акте, устанавливающем порядок уведомления представителя нанимателя (работодателя) об обращении к государственным (муниципальным) служащим в целях склонения к совершению коррупционных правонарушений, механизмы защиты заявителей, в том числе предусмотренные </w:t>
      </w:r>
      <w:hyperlink r:id="rId11" w:history="1">
        <w:r>
          <w:rPr>
            <w:rFonts w:ascii="Arial" w:hAnsi="Arial" w:cs="Arial"/>
            <w:color w:val="0000FF"/>
            <w:sz w:val="20"/>
            <w:szCs w:val="20"/>
          </w:rPr>
          <w:t>пунктами 6</w:t>
        </w:r>
      </w:hyperlink>
      <w:r>
        <w:rPr>
          <w:rFonts w:ascii="Arial" w:hAnsi="Arial" w:cs="Arial"/>
          <w:sz w:val="20"/>
          <w:szCs w:val="20"/>
        </w:rPr>
        <w:t xml:space="preserve"> и </w:t>
      </w:r>
      <w:hyperlink r:id="rId12" w:history="1">
        <w:r>
          <w:rPr>
            <w:rFonts w:ascii="Arial" w:hAnsi="Arial" w:cs="Arial"/>
            <w:color w:val="0000FF"/>
            <w:sz w:val="20"/>
            <w:szCs w:val="20"/>
          </w:rPr>
          <w:t>12</w:t>
        </w:r>
      </w:hyperlink>
      <w:r>
        <w:rPr>
          <w:rFonts w:ascii="Arial" w:hAnsi="Arial" w:cs="Arial"/>
          <w:sz w:val="20"/>
          <w:szCs w:val="20"/>
        </w:rPr>
        <w:t xml:space="preserve"> Методических рекомендаций о порядке уведомления представителя нанимателя о фактах обращения в целях склонения государственного или муниципального служащего к совершению коррупционных правонарушений;</w:t>
      </w:r>
    </w:p>
    <w:p w:rsidR="00A04C95" w:rsidRDefault="00A04C95" w:rsidP="00A04C9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разъяснять порядок уведомления представителя нанимателя (работодателя) об обращении к государственным (муниципальным) служащим в целях склонения к совершению коррупционных правонарушений, уделяя особое внимание предусмотренным механизмам защиты заявителей;</w:t>
      </w:r>
    </w:p>
    <w:p w:rsidR="00A04C95" w:rsidRDefault="00A04C95" w:rsidP="00A04C9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довести до сведения государственных (муниципальных) служащих, что они имеют возможность уведомлять представителя нанимателя (работодателя) обо всех ставших им известными фактах совершения коррупционных правонарушений вне зависимости от того, обращался ли к ним кто-то лично.</w:t>
      </w:r>
    </w:p>
    <w:p w:rsidR="00A04C95" w:rsidRDefault="00A04C95" w:rsidP="00A04C9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Также действенной мерой станет одновременное закрепление в локальном акте, устанавливающем порядок и виды поощрения и награждения органа государственной власти и местного самоуправления, специального вида поощрения лицу, способствующему раскрытию правонарушения коррупционной </w:t>
      </w:r>
      <w:r>
        <w:rPr>
          <w:rFonts w:ascii="Arial" w:hAnsi="Arial" w:cs="Arial"/>
          <w:sz w:val="20"/>
          <w:szCs w:val="20"/>
        </w:rPr>
        <w:lastRenderedPageBreak/>
        <w:t>направленности (благодарственное письмо, внесение в книгу почета с выдачей соответствующего свидетельства и др.).</w:t>
      </w:r>
    </w:p>
    <w:p w:rsidR="00A04C95" w:rsidRDefault="00A04C95" w:rsidP="00A04C9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</w:p>
    <w:p w:rsidR="00A04C95" w:rsidRDefault="00A04C95" w:rsidP="00A04C95">
      <w:pPr>
        <w:autoSpaceDE w:val="0"/>
        <w:autoSpaceDN w:val="0"/>
        <w:adjustRightInd w:val="0"/>
        <w:spacing w:after="0" w:line="240" w:lineRule="auto"/>
        <w:ind w:firstLine="540"/>
        <w:jc w:val="both"/>
        <w:outlineLvl w:val="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4. Просвещение государственных и муниципальных служащих по антикоррупционной тематике и методическое обеспечение профессиональной служебной деятельности государственных и муниципальных служащих</w:t>
      </w:r>
    </w:p>
    <w:p w:rsidR="00A04C95" w:rsidRDefault="00A04C95" w:rsidP="00A04C9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Необходимо разработать памятки по ключевым вопросам противодействия коррупции, затрагивающим всех или большинство государственных (муниципальных) служащих и предполагающих взаимодействие государственного (муниципального) служащего с органом государственной власти и местного самоуправления. К числу таких вопросов относятся, в частности:</w:t>
      </w:r>
    </w:p>
    <w:p w:rsidR="00A04C95" w:rsidRDefault="00A04C95" w:rsidP="00A04C9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уголовная ответственность за дачу и получение взятки;</w:t>
      </w:r>
    </w:p>
    <w:p w:rsidR="00A04C95" w:rsidRDefault="00A04C95" w:rsidP="00A04C9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получение подарков;</w:t>
      </w:r>
    </w:p>
    <w:p w:rsidR="00A04C95" w:rsidRDefault="00A04C95" w:rsidP="00A04C9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урегулирование конфликта интересов;</w:t>
      </w:r>
    </w:p>
    <w:p w:rsidR="00A04C95" w:rsidRDefault="00A04C95" w:rsidP="00A04C9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выполнение иной оплачиваемой работы;</w:t>
      </w:r>
    </w:p>
    <w:p w:rsidR="00A04C95" w:rsidRDefault="00A04C95" w:rsidP="00A04C9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информирование о замеченных фактах коррупции и т.д.</w:t>
      </w:r>
    </w:p>
    <w:p w:rsidR="00A04C95" w:rsidRDefault="00A04C95" w:rsidP="00A04C9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Представляется целесообразным сформулировать памятки на основе типовых жизненных ситуаций. Памятки должны быть краткими, написанными доступным языком без использования сложных юридических терминов. Также в памятки необходимо включить сведения для правильной оценки соответствующей жизненной ситуации (например, разъяснять, что понимается под взяткой), порядок действий в данной ситуации, ссылки на соответствующие положения нормативных правовых актов.</w:t>
      </w:r>
    </w:p>
    <w:p w:rsidR="00A04C95" w:rsidRDefault="00A04C95" w:rsidP="00A04C9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Размещать памятки рекомендуется в подразделе официального сайта органа государственной власти и местного самоуправления в информационно-телекоммуникационной сети "Интернет", посвященном вопросам противодействия коррупции в общедоступном формате (например, PDF). Распространять памятки следует как в электронной, так и в печатной форме.</w:t>
      </w:r>
    </w:p>
    <w:p w:rsidR="00A04C95" w:rsidRDefault="00A04C95" w:rsidP="00A04C9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Чтобы способствовать самостоятельному изучению гражданами, претендующими на замещение должностей государственной (муниципальной) службы, основ антикоррупционного законодательства, рекомендуется организовывать в рамках проведения конкурсных процедур анкетирование, тестирование или иные методы оценки знания положений соответствующих нормативных правовых актов.</w:t>
      </w:r>
    </w:p>
    <w:p w:rsidR="00A04C95" w:rsidRDefault="00A04C95" w:rsidP="00A04C9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Кроме того, представляется целесообразной организация различных видов учебных семинаров (бесед, лекций, практических занятий) по вопросам противодействия коррупции.</w:t>
      </w:r>
    </w:p>
    <w:p w:rsidR="00A04C95" w:rsidRDefault="00A04C95" w:rsidP="00A04C9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Так, в частности, рекомендуется к проведению обязательный вводный семинар для граждан, впервые поступивших на государственную (муниципальную) службу. В ходе семинара необходимо разъяснить основные обязанности, запреты, ограничения, требования к служебному поведению, налагаемые на государственного (муниципального) служащего в целях противодействия коррупции, а также предоставить ему пакет соответствующих методических материалов и контактную информацию должностного лица или подразделения кадровой службы по профилактике коррупционных и иных правонарушений. Вводный семинар рекомендуется провести в течение 30 календарных дней с момента поступления гражданина на должность государственной (муниципальной) службы.</w:t>
      </w:r>
    </w:p>
    <w:p w:rsidR="00A04C95" w:rsidRDefault="00A04C95" w:rsidP="00A04C9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Регулярные семинары (не реже одного раза в год) по ключевым вопросам противодействия коррупции, затрагивающим всех или большинство государственных (муниципальных) служащих и предполагающих взаимодействие с органом государственной власти и местного самоуправления. В ходе семинара важно уделить особое внимание порядку действий, которому государственные (муниципальные) служащие должны следовать для соблюдения положений законодательства, в том числе соответствующим административным процедурам, установленным нормативными правовыми актами, а также типичным вопросам, которые возникают в ходе исполнения антикоррупционного законодательства, детальному разбору отдельных наиболее сложных положений нормативных правовых актов и т.д. Регулярный семинар рекомендуется проводить не реже одного раза в год. Данное мероприятие может проводиться подразделениями как самостоятельно, так и с привлечением экспертов из научных организаций, образовательных учреждений. При этом ежегодный мониторинг уровня знаний антикоррупционного законодательства посредством анонимного опроса государственных (муниципальных) служащих позволит сформировать тематику и программы регулярных семинаров, а также покажет эффективность проводимых мероприятий.</w:t>
      </w:r>
    </w:p>
    <w:p w:rsidR="00A04C95" w:rsidRDefault="00A04C95" w:rsidP="00A04C9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Специальные семинары в случае существенных изменений законодательства в сфере противодействия коррупции, затрагивающих государственных (муниципальных) служащих. Основной целью такого семинара является ознакомление государственных (муниципальных) служащих с новыми правовыми нормами и подходам к их применению.</w:t>
      </w:r>
    </w:p>
    <w:p w:rsidR="00A04C95" w:rsidRDefault="00A04C95" w:rsidP="00A04C9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Беседа с государственными (муниципальными) служащими, увольняющимися с государственной (муниципальной) службы, чьи должности входили в перечень, установленный </w:t>
      </w:r>
      <w:hyperlink r:id="rId13" w:history="1">
        <w:r>
          <w:rPr>
            <w:rFonts w:ascii="Arial" w:hAnsi="Arial" w:cs="Arial"/>
            <w:color w:val="0000FF"/>
            <w:sz w:val="20"/>
            <w:szCs w:val="20"/>
          </w:rPr>
          <w:t>Указом</w:t>
        </w:r>
      </w:hyperlink>
      <w:r>
        <w:rPr>
          <w:rFonts w:ascii="Arial" w:hAnsi="Arial" w:cs="Arial"/>
          <w:sz w:val="20"/>
          <w:szCs w:val="20"/>
        </w:rPr>
        <w:t xml:space="preserve"> Президента Российской Федерации от 21 июля 2010 г. N 925 "О мерах по реализации отдельных положений Федерального закона "О противодействии коррупции". В ходе беседы государственному (муниципальному) </w:t>
      </w:r>
      <w:r>
        <w:rPr>
          <w:rFonts w:ascii="Arial" w:hAnsi="Arial" w:cs="Arial"/>
          <w:sz w:val="20"/>
          <w:szCs w:val="20"/>
        </w:rPr>
        <w:lastRenderedPageBreak/>
        <w:t>служащему следует разъяснить ограничения, связанные с его последующим трудоустройством, а также предоставить ему соответствующие методические материалы и контактную информацию подразделения.</w:t>
      </w:r>
    </w:p>
    <w:p w:rsidR="00A04C95" w:rsidRDefault="00A04C95" w:rsidP="00A04C9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Одним из дополнительных инструментов реализации отдельных мероприятий, предусмотренных настоящим комплексом мер, может стать внутренний интернет-портал органа государственной власти и местного самоуправления, который возможно использовать для обеспечения обсуждения государственными (муниципальными) служащими проектов ведомственных нормативных правовых актов.</w:t>
      </w:r>
    </w:p>
    <w:p w:rsidR="00A04C95" w:rsidRDefault="00A04C95" w:rsidP="00A04C9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Кроме того, на внутреннем интернет-портале возможно проведение консультаций с государственными (муниципальными) служащими по вопросам выполнения и реализации требований антикоррупционного законодательства с помощью различных процедур: в режиме он-лайн по выделенному специальному адресу электронной почты, в режиме "вопрос-ответ" посредством размещения ответов на актуальные и часто задаваемые вопросы, в виде проведения он-лайн конференции с участием всех заинтересованных государственных (муниципальных) служащих. Также представляется целесообразным размещать на внутреннем интернет-портале разработанные ведомством формы (заявления), заполняемые государственными (муниципальными) служащими в случаях, предусмотренных антикоррупционным законодательством, методические рекомендации, памятки и разъяснения по вопросам антикоррупционной тематики.</w:t>
      </w:r>
    </w:p>
    <w:p w:rsidR="00A04C95" w:rsidRDefault="00A04C95" w:rsidP="00A04C9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</w:p>
    <w:p w:rsidR="00A04C95" w:rsidRDefault="00A04C95" w:rsidP="00A04C95">
      <w:pPr>
        <w:autoSpaceDE w:val="0"/>
        <w:autoSpaceDN w:val="0"/>
        <w:adjustRightInd w:val="0"/>
        <w:spacing w:after="0" w:line="240" w:lineRule="auto"/>
        <w:ind w:firstLine="540"/>
        <w:jc w:val="both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III. Перечень мер, направленных на привлечение государственных и муниципальных служащих к противодействию коррупции</w:t>
      </w:r>
    </w:p>
    <w:p w:rsidR="00A04C95" w:rsidRDefault="00A04C95" w:rsidP="00A04C95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tbl>
      <w:tblPr>
        <w:tblW w:w="0" w:type="auto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840"/>
        <w:gridCol w:w="8280"/>
      </w:tblGrid>
      <w:tr w:rsidR="00A04C95">
        <w:trPr>
          <w:trHeight w:val="240"/>
        </w:trPr>
        <w:tc>
          <w:tcPr>
            <w:tcW w:w="91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1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I. Привлечение государственных и муниципальных служащих к участию в      </w:t>
            </w:r>
          </w:p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обсуждении и разработке нормативных правовых актов по вопросам           </w:t>
            </w:r>
          </w:p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противодействия коррупции                                                </w:t>
            </w:r>
          </w:p>
        </w:tc>
      </w:tr>
      <w:tr w:rsidR="00A04C95">
        <w:trPr>
          <w:trHeight w:val="240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1.  </w:t>
            </w:r>
          </w:p>
        </w:tc>
        <w:tc>
          <w:tcPr>
            <w:tcW w:w="8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Информирование государственных муниципальных служащих о возможности</w:t>
            </w:r>
          </w:p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участия в подготовке проектов актов по вопросам противодействия    </w:t>
            </w:r>
          </w:p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коррупции и проведение при необходимости рабочих встреч (серии     </w:t>
            </w:r>
          </w:p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встреч), заседаний коллегий, соответствующих комиссий, офицерских  </w:t>
            </w:r>
          </w:p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собраний с участием представителей структурных подразделений       </w:t>
            </w:r>
          </w:p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государственных (муниципальных) органов в целях организации        </w:t>
            </w:r>
          </w:p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обсуждения полученных предложений государственных (муниципальных)  </w:t>
            </w:r>
          </w:p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служащих по проектам актов.                                        </w:t>
            </w:r>
          </w:p>
        </w:tc>
      </w:tr>
      <w:tr w:rsidR="00A04C95">
        <w:trPr>
          <w:trHeight w:val="240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2.  </w:t>
            </w:r>
          </w:p>
        </w:tc>
        <w:tc>
          <w:tcPr>
            <w:tcW w:w="8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Проведение не реже одного раза в год обсуждений практики применения</w:t>
            </w:r>
          </w:p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антикоррупционного законодательства с государственными             </w:t>
            </w:r>
          </w:p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(муниципальными) служащими органа государственной власти и местного</w:t>
            </w:r>
          </w:p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самоуправления.                                                    </w:t>
            </w:r>
          </w:p>
        </w:tc>
      </w:tr>
      <w:tr w:rsidR="00A04C95">
        <w:trPr>
          <w:trHeight w:val="240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3.  </w:t>
            </w:r>
          </w:p>
        </w:tc>
        <w:tc>
          <w:tcPr>
            <w:tcW w:w="8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Уведомление государственных (муниципальных) служащих органа        </w:t>
            </w:r>
          </w:p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государственной власти и местного самоуправления о возможности     </w:t>
            </w:r>
          </w:p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принять участие в публичном обсуждении проектов нормативных        </w:t>
            </w:r>
          </w:p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правовых актов по антикоррупционной тематике с использованием      </w:t>
            </w:r>
          </w:p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механизмов, предусмотренных действующим законодательством          </w:t>
            </w:r>
          </w:p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Российской Федерации.                                              </w:t>
            </w:r>
          </w:p>
        </w:tc>
      </w:tr>
      <w:tr w:rsidR="00A04C95">
        <w:trPr>
          <w:trHeight w:val="240"/>
        </w:trPr>
        <w:tc>
          <w:tcPr>
            <w:tcW w:w="912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1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II. Активизация участия государственных и муниципальных служащих в       </w:t>
            </w:r>
          </w:p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работе структурных подразделений по профилактике коррупционных и иных    </w:t>
            </w:r>
          </w:p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правонарушений, а также комиссий по соблюдению требований к служебному   </w:t>
            </w:r>
          </w:p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поведению и урегулированию конфликта интересов, аттестационных комиссий  </w:t>
            </w:r>
          </w:p>
        </w:tc>
      </w:tr>
      <w:tr w:rsidR="00A04C95">
        <w:trPr>
          <w:trHeight w:val="240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1.  </w:t>
            </w:r>
          </w:p>
        </w:tc>
        <w:tc>
          <w:tcPr>
            <w:tcW w:w="8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Привлечение к участию в работе комиссии по соблюдению требований к </w:t>
            </w:r>
          </w:p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служебному поведению и урегулированию конфликта интересов          </w:t>
            </w:r>
          </w:p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государственных (муниципальных) служащих представителей структурных</w:t>
            </w:r>
          </w:p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подразделений органа государственной власти и местного             </w:t>
            </w:r>
          </w:p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самоуправления.                                                    </w:t>
            </w:r>
          </w:p>
        </w:tc>
      </w:tr>
      <w:tr w:rsidR="00A04C95">
        <w:trPr>
          <w:trHeight w:val="240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2.  </w:t>
            </w:r>
          </w:p>
        </w:tc>
        <w:tc>
          <w:tcPr>
            <w:tcW w:w="8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Организация регулярной ротации, в рамках которой представитель     </w:t>
            </w:r>
          </w:p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структурного подразделения (за исключением подразделения по        </w:t>
            </w:r>
          </w:p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вопросам государственной службы и кадров, юридического (правового) </w:t>
            </w:r>
          </w:p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подразделения) входит в состав комиссии в течение одного года,     </w:t>
            </w:r>
          </w:p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после чего его место занимает представитель другого структурного   </w:t>
            </w:r>
          </w:p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подразделения.                                                     </w:t>
            </w:r>
          </w:p>
        </w:tc>
      </w:tr>
      <w:tr w:rsidR="00A04C95">
        <w:trPr>
          <w:trHeight w:val="240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lastRenderedPageBreak/>
              <w:t xml:space="preserve"> 3.  </w:t>
            </w:r>
          </w:p>
        </w:tc>
        <w:tc>
          <w:tcPr>
            <w:tcW w:w="8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Информирование государственных (муниципальных) служащих о дате     </w:t>
            </w:r>
          </w:p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предстоящего заседания комиссии и планируемых к рассмотрению на нем</w:t>
            </w:r>
          </w:p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вопросах, а также способах направления в комиссию информации по    </w:t>
            </w:r>
          </w:p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данным вопросам.                                                   </w:t>
            </w:r>
          </w:p>
        </w:tc>
      </w:tr>
      <w:tr w:rsidR="00A04C95">
        <w:trPr>
          <w:trHeight w:val="240"/>
        </w:trPr>
        <w:tc>
          <w:tcPr>
            <w:tcW w:w="912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1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III. Стимулирование государственных и муниципальных служащих к           </w:t>
            </w:r>
          </w:p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предоставлению информации об известных им случаях коррупционных          </w:t>
            </w:r>
          </w:p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правонарушений, нарушений требований к служебному поведению, ситуациях   </w:t>
            </w:r>
          </w:p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конфликта интересов                                                      </w:t>
            </w:r>
          </w:p>
        </w:tc>
      </w:tr>
      <w:tr w:rsidR="00A04C95">
        <w:trPr>
          <w:trHeight w:val="240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1.  </w:t>
            </w:r>
          </w:p>
        </w:tc>
        <w:tc>
          <w:tcPr>
            <w:tcW w:w="8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Закрепление в локальном акте, устанавливающем порядок уведомления  </w:t>
            </w:r>
          </w:p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представителя нанимателя (работодателя) об обращении к             </w:t>
            </w:r>
          </w:p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государственным (муниципальным) служащим в целях склонения к       </w:t>
            </w:r>
          </w:p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совершению коррупционных правонарушений, механизмы защиты          </w:t>
            </w:r>
          </w:p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заявителей, в том числе предусмотренные </w:t>
            </w:r>
            <w:hyperlink r:id="rId14" w:history="1">
              <w:r>
                <w:rPr>
                  <w:rFonts w:ascii="Courier New" w:hAnsi="Courier New" w:cs="Courier New"/>
                  <w:color w:val="0000FF"/>
                  <w:sz w:val="20"/>
                  <w:szCs w:val="20"/>
                </w:rPr>
                <w:t>пунктами 6</w:t>
              </w:r>
            </w:hyperlink>
            <w:r>
              <w:rPr>
                <w:rFonts w:ascii="Courier New" w:hAnsi="Courier New" w:cs="Courier New"/>
                <w:sz w:val="20"/>
                <w:szCs w:val="20"/>
              </w:rPr>
              <w:t xml:space="preserve"> и </w:t>
            </w:r>
            <w:hyperlink r:id="rId15" w:history="1">
              <w:r>
                <w:rPr>
                  <w:rFonts w:ascii="Courier New" w:hAnsi="Courier New" w:cs="Courier New"/>
                  <w:color w:val="0000FF"/>
                  <w:sz w:val="20"/>
                  <w:szCs w:val="20"/>
                </w:rPr>
                <w:t>12</w:t>
              </w:r>
            </w:hyperlink>
          </w:p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Методических рекомендаций о порядке уведомления представителя      </w:t>
            </w:r>
          </w:p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нанимателя о фактах обращения в целях склонения государственного   </w:t>
            </w:r>
          </w:p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или муниципального служащего к совершению коррупционных            </w:t>
            </w:r>
          </w:p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правонарушений &lt;1&gt;;                                                </w:t>
            </w:r>
          </w:p>
        </w:tc>
      </w:tr>
      <w:tr w:rsidR="00A04C95">
        <w:trPr>
          <w:trHeight w:val="240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2.  </w:t>
            </w:r>
          </w:p>
        </w:tc>
        <w:tc>
          <w:tcPr>
            <w:tcW w:w="8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Разъяснение порядка уведомления представителя нанимателя           </w:t>
            </w:r>
          </w:p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(работодателя) об обращении к государственным (муниципальным)      </w:t>
            </w:r>
          </w:p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служащим в целях склонения к совершению коррупционных              </w:t>
            </w:r>
          </w:p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правонарушений, уделяя особое внимание предусмотренным механизмам  </w:t>
            </w:r>
          </w:p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защиты заявителей.                                                 </w:t>
            </w:r>
          </w:p>
        </w:tc>
      </w:tr>
      <w:tr w:rsidR="00A04C95">
        <w:trPr>
          <w:trHeight w:val="240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3.  </w:t>
            </w:r>
          </w:p>
        </w:tc>
        <w:tc>
          <w:tcPr>
            <w:tcW w:w="8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Доведение до сведения государственных (муниципальных) служащих, что</w:t>
            </w:r>
          </w:p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они не только должны уведомлять представителя нанимателя           </w:t>
            </w:r>
          </w:p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(работодателя) об обращении к ним в целях склонения к совершению   </w:t>
            </w:r>
          </w:p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коррупционных правонарушений, но также могут предоставлять         </w:t>
            </w:r>
          </w:p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информацию обо всех ставших им известными фактах совершения        </w:t>
            </w:r>
          </w:p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коррупционных правонарушений вне зависимости от того, обращался ли </w:t>
            </w:r>
          </w:p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к ним кто-то лично.                                                </w:t>
            </w:r>
          </w:p>
        </w:tc>
      </w:tr>
      <w:tr w:rsidR="00A04C95">
        <w:trPr>
          <w:trHeight w:val="240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4.  </w:t>
            </w:r>
          </w:p>
        </w:tc>
        <w:tc>
          <w:tcPr>
            <w:tcW w:w="8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Закрепление в локальном акте, устанавливающем порядок и виды       </w:t>
            </w:r>
          </w:p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поощрения и награждения органа государственной власти и местного   </w:t>
            </w:r>
          </w:p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самоуправления, специального вида поощрения лицу, способствующему  </w:t>
            </w:r>
          </w:p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раскрытию правонарушения коррупционной направленности              </w:t>
            </w:r>
          </w:p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(благодарственное письмо, внесение в книгу почета с выдачей        </w:t>
            </w:r>
          </w:p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соответствующего свидетельства и др.).                             </w:t>
            </w:r>
          </w:p>
        </w:tc>
      </w:tr>
      <w:tr w:rsidR="00A04C95">
        <w:trPr>
          <w:trHeight w:val="240"/>
        </w:trPr>
        <w:tc>
          <w:tcPr>
            <w:tcW w:w="912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1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IV. Просвещение государственных и муниципальных служащих по              </w:t>
            </w:r>
          </w:p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антикоррупционной тематике и методическое обеспечение профессиональной   </w:t>
            </w:r>
          </w:p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служебной деятельности государственных и муниципальных служащих          </w:t>
            </w:r>
          </w:p>
        </w:tc>
      </w:tr>
      <w:tr w:rsidR="00A04C95">
        <w:trPr>
          <w:trHeight w:val="240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1.  </w:t>
            </w:r>
          </w:p>
        </w:tc>
        <w:tc>
          <w:tcPr>
            <w:tcW w:w="8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Разработка памяток по ключевым вопросам противодействия коррупции, </w:t>
            </w:r>
          </w:p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затрагивающим всех или большинство государственных (муниципальных) </w:t>
            </w:r>
          </w:p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служащих и предполагающих взаимодействие государственного          </w:t>
            </w:r>
          </w:p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(муниципального) служащего с органом государственной власти и      </w:t>
            </w:r>
          </w:p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местного самоуправления.                                           </w:t>
            </w:r>
          </w:p>
        </w:tc>
      </w:tr>
      <w:tr w:rsidR="00A04C95">
        <w:trPr>
          <w:trHeight w:val="240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2.  </w:t>
            </w:r>
          </w:p>
        </w:tc>
        <w:tc>
          <w:tcPr>
            <w:tcW w:w="8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Организация в рамках проведения конкурсных процедур анкетирования, </w:t>
            </w:r>
          </w:p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тестирования или иных методов оценки знания положений основ        </w:t>
            </w:r>
          </w:p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антикоррупционного законодательства.                               </w:t>
            </w:r>
          </w:p>
        </w:tc>
      </w:tr>
      <w:tr w:rsidR="00A04C95">
        <w:trPr>
          <w:trHeight w:val="240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3.  </w:t>
            </w:r>
          </w:p>
        </w:tc>
        <w:tc>
          <w:tcPr>
            <w:tcW w:w="8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Обеспечение организации различных видов учебных семинаров по       </w:t>
            </w:r>
          </w:p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вопросам противодействия коррупции:                                </w:t>
            </w:r>
          </w:p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- вводного семинара для граждан, впервые поступивших на            </w:t>
            </w:r>
          </w:p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государственную (муниципальную) службу;                            </w:t>
            </w:r>
          </w:p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- регулярных семинаров по ключевым вопросам противодействия        </w:t>
            </w:r>
          </w:p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коррупции, затрагивающим всех или большинство государственных      </w:t>
            </w:r>
          </w:p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(муниципальных) служащих и предполагающих взаимодействие с органом </w:t>
            </w:r>
          </w:p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государственной власти и местного самоуправления;                  </w:t>
            </w:r>
          </w:p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lastRenderedPageBreak/>
              <w:t xml:space="preserve">- специальных семинаров в случае существенных изменений            </w:t>
            </w:r>
          </w:p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законодательства в сфере противодействия коррупции, затрагивающих  </w:t>
            </w:r>
          </w:p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государственных (муниципальных) служащих.                          </w:t>
            </w:r>
          </w:p>
        </w:tc>
      </w:tr>
      <w:tr w:rsidR="00A04C95">
        <w:trPr>
          <w:trHeight w:val="240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lastRenderedPageBreak/>
              <w:t xml:space="preserve"> 4.  </w:t>
            </w:r>
          </w:p>
        </w:tc>
        <w:tc>
          <w:tcPr>
            <w:tcW w:w="8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Проведение регулярной работы по разъяснению исполнения требований  </w:t>
            </w:r>
          </w:p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антикоррупционного законодательства государственным (муниципальным)</w:t>
            </w:r>
          </w:p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служащими, увольняющимися с государственной (муниципальной) службы,</w:t>
            </w:r>
          </w:p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чьи должности входили в перечень, установленный </w:t>
            </w:r>
            <w:hyperlink r:id="rId16" w:history="1">
              <w:r>
                <w:rPr>
                  <w:rFonts w:ascii="Courier New" w:hAnsi="Courier New" w:cs="Courier New"/>
                  <w:color w:val="0000FF"/>
                  <w:sz w:val="20"/>
                  <w:szCs w:val="20"/>
                </w:rPr>
                <w:t>Указом</w:t>
              </w:r>
            </w:hyperlink>
            <w:r>
              <w:rPr>
                <w:rFonts w:ascii="Courier New" w:hAnsi="Courier New" w:cs="Courier New"/>
                <w:sz w:val="20"/>
                <w:szCs w:val="20"/>
              </w:rPr>
              <w:t xml:space="preserve"> Президента  </w:t>
            </w:r>
          </w:p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Российской Федерации от 21 июля 2010 г. N 925 "О мерах по          </w:t>
            </w:r>
          </w:p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реализации отдельных положений Федерального закона "О              </w:t>
            </w:r>
          </w:p>
          <w:p w:rsidR="00A04C95" w:rsidRDefault="00A04C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противодействии коррупции".                                        </w:t>
            </w:r>
          </w:p>
        </w:tc>
      </w:tr>
    </w:tbl>
    <w:p w:rsidR="00A04C95" w:rsidRDefault="00A04C95" w:rsidP="00A04C9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A04C95" w:rsidRDefault="00A04C95" w:rsidP="00A04C9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--------------------------------</w:t>
      </w:r>
    </w:p>
    <w:p w:rsidR="00A04C95" w:rsidRDefault="00A04C95" w:rsidP="00A04C9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&lt;1&gt; Методические </w:t>
      </w:r>
      <w:hyperlink r:id="rId17" w:history="1">
        <w:r>
          <w:rPr>
            <w:rFonts w:ascii="Arial" w:hAnsi="Arial" w:cs="Arial"/>
            <w:color w:val="0000FF"/>
            <w:sz w:val="20"/>
            <w:szCs w:val="20"/>
          </w:rPr>
          <w:t>рекомендации</w:t>
        </w:r>
      </w:hyperlink>
      <w:r>
        <w:rPr>
          <w:rFonts w:ascii="Arial" w:hAnsi="Arial" w:cs="Arial"/>
          <w:sz w:val="20"/>
          <w:szCs w:val="20"/>
        </w:rPr>
        <w:t xml:space="preserve"> о порядке уведомления представителя нанимателя (работодателя) о фактах обращения в целях склонения государственного или муниципального служащего к совершению коррупционных правонарушений, включающие перечень сведений, содержащихся в уведомлениях, вопросы организации проверки этих сведений и порядка регистрации уведомлений, разработаны Минздравсоцразвития России и </w:t>
      </w:r>
      <w:hyperlink r:id="rId18" w:history="1">
        <w:r>
          <w:rPr>
            <w:rFonts w:ascii="Arial" w:hAnsi="Arial" w:cs="Arial"/>
            <w:color w:val="0000FF"/>
            <w:sz w:val="20"/>
            <w:szCs w:val="20"/>
          </w:rPr>
          <w:t>письмом</w:t>
        </w:r>
      </w:hyperlink>
      <w:r>
        <w:rPr>
          <w:rFonts w:ascii="Arial" w:hAnsi="Arial" w:cs="Arial"/>
          <w:sz w:val="20"/>
          <w:szCs w:val="20"/>
        </w:rPr>
        <w:t xml:space="preserve"> от 20 сентября 2010 г. N 7666-17 направлены в федеральные государственные органы для использования в работе.</w:t>
      </w:r>
    </w:p>
    <w:p w:rsidR="00A04C95" w:rsidRDefault="00A04C95" w:rsidP="00A04C9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</w:p>
    <w:p w:rsidR="00A04C95" w:rsidRDefault="00A04C95" w:rsidP="00A04C9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</w:p>
    <w:p w:rsidR="00A04C95" w:rsidRDefault="00A04C95" w:rsidP="00A04C95">
      <w:pPr>
        <w:pBdr>
          <w:top w:val="single" w:sz="6" w:space="0" w:color="auto"/>
        </w:pBdr>
        <w:autoSpaceDE w:val="0"/>
        <w:autoSpaceDN w:val="0"/>
        <w:adjustRightInd w:val="0"/>
        <w:spacing w:before="100" w:after="100" w:line="240" w:lineRule="auto"/>
        <w:jc w:val="both"/>
        <w:rPr>
          <w:rFonts w:ascii="Arial" w:hAnsi="Arial" w:cs="Arial"/>
          <w:sz w:val="2"/>
          <w:szCs w:val="2"/>
        </w:rPr>
      </w:pPr>
    </w:p>
    <w:p w:rsidR="0066688A" w:rsidRDefault="0066688A">
      <w:bookmarkStart w:id="0" w:name="_GoBack"/>
      <w:bookmarkEnd w:id="0"/>
    </w:p>
    <w:sectPr w:rsidR="0066688A" w:rsidSect="00DF683E">
      <w:pgSz w:w="11906" w:h="16838"/>
      <w:pgMar w:top="1440" w:right="566" w:bottom="1440" w:left="1133" w:header="0" w:footer="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4686"/>
    <w:rsid w:val="0066688A"/>
    <w:rsid w:val="00A04C95"/>
    <w:rsid w:val="00E446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17F747EAD80133673BC51351BDE9A9A9A6E4B414473B25340602C5F4ADC74FEA452B9AD651F46E13n7E9K" TargetMode="External"/><Relationship Id="rId13" Type="http://schemas.openxmlformats.org/officeDocument/2006/relationships/hyperlink" Target="consultantplus://offline/ref=17F747EAD80133673BC51351BDE9A9A9A6E6B1124D3925340602C5F4ADnCE7K" TargetMode="External"/><Relationship Id="rId18" Type="http://schemas.openxmlformats.org/officeDocument/2006/relationships/hyperlink" Target="consultantplus://offline/ref=17F747EAD80133673BC51351BDE9A9A9A6E6B514403A25340602C5F4ADC74FEA452B9AD651F46E11n7E4K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17F747EAD80133673BC51351BDE9A9A9A6E4B313473D25340602C5F4ADC74FEA452B9AD651F46E11n7EEK" TargetMode="External"/><Relationship Id="rId12" Type="http://schemas.openxmlformats.org/officeDocument/2006/relationships/hyperlink" Target="consultantplus://offline/ref=17F747EAD80133673BC51351BDE9A9A9A6E6B514403A25340602C5F4ADC74FEA452B9AD651F46E15n7EDK" TargetMode="External"/><Relationship Id="rId17" Type="http://schemas.openxmlformats.org/officeDocument/2006/relationships/hyperlink" Target="consultantplus://offline/ref=17F747EAD80133673BC51351BDE9A9A9A6E6B514403A25340602C5F4ADC74FEA452B9AD651F46E10n7E9K" TargetMode="External"/><Relationship Id="rId2" Type="http://schemas.microsoft.com/office/2007/relationships/stylesWithEffects" Target="stylesWithEffects.xml"/><Relationship Id="rId16" Type="http://schemas.openxmlformats.org/officeDocument/2006/relationships/hyperlink" Target="consultantplus://offline/ref=17F747EAD80133673BC51351BDE9A9A9A6E6B1124D3925340602C5F4ADnCE7K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17F747EAD80133673BC51351BDE9A9A9A6E2B013423A25340602C5F4ADC74FEA452B9AD651F46E18n7E9K" TargetMode="External"/><Relationship Id="rId11" Type="http://schemas.openxmlformats.org/officeDocument/2006/relationships/hyperlink" Target="consultantplus://offline/ref=17F747EAD80133673BC51351BDE9A9A9A6E6B514403A25340602C5F4ADC74FEA452B9AD651F46E12n7E8K" TargetMode="External"/><Relationship Id="rId5" Type="http://schemas.openxmlformats.org/officeDocument/2006/relationships/hyperlink" Target="http://www.consultant.ru" TargetMode="External"/><Relationship Id="rId15" Type="http://schemas.openxmlformats.org/officeDocument/2006/relationships/hyperlink" Target="consultantplus://offline/ref=17F747EAD80133673BC51351BDE9A9A9A6E6B514403A25340602C5F4ADC74FEA452B9AD651F46E15n7EDK" TargetMode="External"/><Relationship Id="rId10" Type="http://schemas.openxmlformats.org/officeDocument/2006/relationships/hyperlink" Target="consultantplus://offline/ref=17F747EAD80133673BC51351BDE9A9A9A6EFB31C463C25340602C5F4ADC74FEA452B9AD651F46E17n7E8K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17F747EAD80133673BC51351BDE9A9A9A6E2B013423A25340602C5F4ADC74FEA452B9AD651F46E18n7E9K" TargetMode="External"/><Relationship Id="rId14" Type="http://schemas.openxmlformats.org/officeDocument/2006/relationships/hyperlink" Target="consultantplus://offline/ref=17F747EAD80133673BC51351BDE9A9A9A6E6B514403A25340602C5F4ADC74FEA452B9AD651F46E12n7E8K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4353</Words>
  <Characters>24814</Characters>
  <Application>Microsoft Office Word</Application>
  <DocSecurity>0</DocSecurity>
  <Lines>206</Lines>
  <Paragraphs>58</Paragraphs>
  <ScaleCrop>false</ScaleCrop>
  <Company/>
  <LinksUpToDate>false</LinksUpToDate>
  <CharactersWithSpaces>29109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БЛИНКОВ Владимир Вячеславович</cp:lastModifiedBy>
  <cp:revision>2</cp:revision>
  <dcterms:created xsi:type="dcterms:W3CDTF">2017-01-19T10:04:00Z</dcterms:created>
  <dcterms:modified xsi:type="dcterms:W3CDTF">2017-01-19T10:05:00Z</dcterms:modified>
</cp:coreProperties>
</file>