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10" w:rsidRDefault="00E30A10" w:rsidP="00E30A10">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E30A10" w:rsidRDefault="00E30A10" w:rsidP="00E30A10">
      <w:pPr>
        <w:autoSpaceDE w:val="0"/>
        <w:autoSpaceDN w:val="0"/>
        <w:adjustRightInd w:val="0"/>
        <w:spacing w:after="0" w:line="240" w:lineRule="auto"/>
        <w:jc w:val="both"/>
        <w:outlineLvl w:val="0"/>
        <w:rPr>
          <w:rFonts w:ascii="Arial" w:hAnsi="Arial" w:cs="Arial"/>
          <w:sz w:val="20"/>
          <w:szCs w:val="20"/>
        </w:rPr>
      </w:pPr>
    </w:p>
    <w:p w:rsidR="00E30A10" w:rsidRDefault="00E30A10" w:rsidP="00E30A10">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МИНИСТЕРСТВО ТРУДА И СОЦИАЛЬНОЙ ЗАЩИТЫ РОССИЙСКОЙ ФЕДЕРАЦИИ</w:t>
      </w:r>
    </w:p>
    <w:p w:rsidR="00E30A10" w:rsidRDefault="00E30A10" w:rsidP="00E30A10">
      <w:pPr>
        <w:autoSpaceDE w:val="0"/>
        <w:autoSpaceDN w:val="0"/>
        <w:adjustRightInd w:val="0"/>
        <w:spacing w:after="0" w:line="240" w:lineRule="auto"/>
        <w:jc w:val="center"/>
        <w:rPr>
          <w:rFonts w:ascii="Arial" w:hAnsi="Arial" w:cs="Arial"/>
          <w:b/>
          <w:bCs/>
          <w:sz w:val="20"/>
          <w:szCs w:val="20"/>
        </w:rPr>
      </w:pP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ПИСЬМО</w:t>
      </w: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10 июля 2013 г. N 18-2/10/2-3836</w:t>
      </w:r>
    </w:p>
    <w:p w:rsidR="00E30A10" w:rsidRDefault="00E30A10" w:rsidP="00E30A10">
      <w:pPr>
        <w:autoSpaceDE w:val="0"/>
        <w:autoSpaceDN w:val="0"/>
        <w:adjustRightInd w:val="0"/>
        <w:spacing w:after="0" w:line="240" w:lineRule="auto"/>
        <w:jc w:val="center"/>
        <w:rPr>
          <w:rFonts w:ascii="Arial" w:hAnsi="Arial" w:cs="Arial"/>
          <w:b/>
          <w:bCs/>
          <w:sz w:val="20"/>
          <w:szCs w:val="20"/>
        </w:rPr>
      </w:pP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ОБЗОРЕ</w:t>
      </w: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РЕКОМЕНДАЦИЙ ПО ОСУЩЕСТВЛЕНИЮ КОМПЛЕКСА ОРГАНИЗАЦИОННЫХ,</w:t>
      </w: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РАЗЪЯСНИТЕЛЬНЫХ И ИНЫХ МЕР ПО НЕДОПУЩЕНИЮ ДОЛЖНОСТНЫМИ</w:t>
      </w: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ЛИЦАМИ ПОВЕДЕНИЯ, КОТОРОЕ МОЖЕТ ВОСПРИНИМАТЬСЯ ОКРУЖАЮЩИМИ</w:t>
      </w: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КАК ОБЕЩАНИЕ ДАЧИ ВЗЯТКИ ИЛИ ПРЕДЛОЖЕНИЕ ДАЧИ ВЗЯТКИ</w:t>
      </w: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ЛИБО КАК СОГЛАСИЕ ПРИНЯТЬ ВЗЯТКУ ИЛИ КАК ПРОСЬБА</w:t>
      </w: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ДАЧЕ ВЗЯТКИ</w:t>
      </w:r>
    </w:p>
    <w:p w:rsidR="00E30A10" w:rsidRDefault="00E30A10" w:rsidP="00E30A10">
      <w:pPr>
        <w:autoSpaceDE w:val="0"/>
        <w:autoSpaceDN w:val="0"/>
        <w:adjustRightInd w:val="0"/>
        <w:spacing w:after="0" w:line="240" w:lineRule="auto"/>
        <w:jc w:val="center"/>
        <w:rPr>
          <w:rFonts w:ascii="Arial" w:hAnsi="Arial" w:cs="Arial"/>
          <w:sz w:val="20"/>
          <w:szCs w:val="20"/>
        </w:rPr>
      </w:pP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Министерство труда и социальной защиты Российской Федерации направляет </w:t>
      </w:r>
      <w:hyperlink w:anchor="Par31" w:history="1">
        <w:r>
          <w:rPr>
            <w:rFonts w:ascii="Arial" w:hAnsi="Arial" w:cs="Arial"/>
            <w:color w:val="0000FF"/>
            <w:sz w:val="20"/>
            <w:szCs w:val="20"/>
          </w:rPr>
          <w:t>Обзор</w:t>
        </w:r>
      </w:hyperlink>
      <w:r>
        <w:rPr>
          <w:rFonts w:ascii="Arial" w:hAnsi="Arial" w:cs="Arial"/>
          <w:sz w:val="20"/>
          <w:szCs w:val="20"/>
        </w:rP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hyperlink w:anchor="Par31" w:history="1">
        <w:r>
          <w:rPr>
            <w:rFonts w:ascii="Arial" w:hAnsi="Arial" w:cs="Arial"/>
            <w:color w:val="0000FF"/>
            <w:sz w:val="20"/>
            <w:szCs w:val="20"/>
          </w:rPr>
          <w:t>Обзор</w:t>
        </w:r>
      </w:hyperlink>
      <w:r>
        <w:rPr>
          <w:rFonts w:ascii="Arial" w:hAnsi="Arial" w:cs="Arial"/>
          <w:sz w:val="20"/>
          <w:szCs w:val="20"/>
        </w:rPr>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hyperlink w:anchor="Par31" w:history="1">
        <w:r>
          <w:rPr>
            <w:rFonts w:ascii="Arial" w:hAnsi="Arial" w:cs="Arial"/>
            <w:color w:val="0000FF"/>
            <w:sz w:val="20"/>
            <w:szCs w:val="20"/>
          </w:rPr>
          <w:t>Обзор</w:t>
        </w:r>
      </w:hyperlink>
      <w:r>
        <w:rPr>
          <w:rFonts w:ascii="Arial" w:hAnsi="Arial" w:cs="Arial"/>
          <w:sz w:val="20"/>
          <w:szCs w:val="20"/>
        </w:rPr>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6" w:history="1">
        <w:r>
          <w:rPr>
            <w:rFonts w:ascii="Arial" w:hAnsi="Arial" w:cs="Arial"/>
            <w:color w:val="0000FF"/>
            <w:sz w:val="20"/>
            <w:szCs w:val="20"/>
          </w:rPr>
          <w:t>подпунктом "г" пункта 4</w:t>
        </w:r>
      </w:hyperlink>
      <w:r>
        <w:rPr>
          <w:rFonts w:ascii="Arial" w:hAnsi="Arial" w:cs="Arial"/>
          <w:sz w:val="20"/>
          <w:szCs w:val="20"/>
        </w:rPr>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 В </w:t>
      </w:r>
      <w:hyperlink w:anchor="Par31" w:history="1">
        <w:r>
          <w:rPr>
            <w:rFonts w:ascii="Arial" w:hAnsi="Arial" w:cs="Arial"/>
            <w:color w:val="0000FF"/>
            <w:sz w:val="20"/>
            <w:szCs w:val="20"/>
          </w:rPr>
          <w:t>Обзор</w:t>
        </w:r>
      </w:hyperlink>
      <w:r>
        <w:rPr>
          <w:rFonts w:ascii="Arial" w:hAnsi="Arial" w:cs="Arial"/>
          <w:sz w:val="20"/>
          <w:szCs w:val="20"/>
        </w:rPr>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Просим обеспечить применение </w:t>
      </w:r>
      <w:hyperlink w:anchor="Par31" w:history="1">
        <w:r>
          <w:rPr>
            <w:rFonts w:ascii="Arial" w:hAnsi="Arial" w:cs="Arial"/>
            <w:color w:val="0000FF"/>
            <w:sz w:val="20"/>
            <w:szCs w:val="20"/>
          </w:rPr>
          <w:t>Обзора</w:t>
        </w:r>
      </w:hyperlink>
      <w:r>
        <w:rPr>
          <w:rFonts w:ascii="Arial" w:hAnsi="Arial" w:cs="Arial"/>
          <w:sz w:val="20"/>
          <w:szCs w:val="20"/>
        </w:rPr>
        <w:t xml:space="preserve">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Одновременно сообщаем, что в конце 2013 года Минтрудом России будет осуществляться мониторинг исполнения </w:t>
      </w:r>
      <w:hyperlink r:id="rId7" w:history="1">
        <w:r>
          <w:rPr>
            <w:rFonts w:ascii="Arial" w:hAnsi="Arial" w:cs="Arial"/>
            <w:color w:val="0000FF"/>
            <w:sz w:val="20"/>
            <w:szCs w:val="20"/>
          </w:rPr>
          <w:t>подпункта "д" пункта 4</w:t>
        </w:r>
      </w:hyperlink>
      <w:r>
        <w:rPr>
          <w:rFonts w:ascii="Arial" w:hAnsi="Arial" w:cs="Arial"/>
          <w:sz w:val="20"/>
          <w:szCs w:val="20"/>
        </w:rPr>
        <w:t xml:space="preserve"> Национального плана противодействия коррупции на 2012 - 2013 годы в части практической реализации органами и организациями </w:t>
      </w:r>
      <w:hyperlink w:anchor="Par31" w:history="1">
        <w:r>
          <w:rPr>
            <w:rFonts w:ascii="Arial" w:hAnsi="Arial" w:cs="Arial"/>
            <w:color w:val="0000FF"/>
            <w:sz w:val="20"/>
            <w:szCs w:val="20"/>
          </w:rPr>
          <w:t>Обзора</w:t>
        </w:r>
      </w:hyperlink>
      <w:r>
        <w:rPr>
          <w:rFonts w:ascii="Arial" w:hAnsi="Arial" w:cs="Arial"/>
          <w:sz w:val="20"/>
          <w:szCs w:val="20"/>
        </w:rPr>
        <w:t>. Порядок, сроки и форма представления информации будут сообщены дополнительно.</w:t>
      </w:r>
    </w:p>
    <w:p w:rsidR="00E30A10" w:rsidRDefault="00E30A10" w:rsidP="00E30A10">
      <w:pPr>
        <w:autoSpaceDE w:val="0"/>
        <w:autoSpaceDN w:val="0"/>
        <w:adjustRightInd w:val="0"/>
        <w:spacing w:after="0" w:line="240" w:lineRule="auto"/>
        <w:jc w:val="right"/>
        <w:rPr>
          <w:rFonts w:ascii="Arial" w:hAnsi="Arial" w:cs="Arial"/>
          <w:sz w:val="20"/>
          <w:szCs w:val="20"/>
        </w:rPr>
      </w:pPr>
    </w:p>
    <w:p w:rsidR="00E30A10" w:rsidRDefault="00E30A10" w:rsidP="00E30A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М.А.ТОПИЛИН</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p>
    <w:p w:rsidR="00E30A10" w:rsidRDefault="00E30A10" w:rsidP="00E30A10">
      <w:pPr>
        <w:autoSpaceDE w:val="0"/>
        <w:autoSpaceDN w:val="0"/>
        <w:adjustRightInd w:val="0"/>
        <w:spacing w:after="0" w:line="240" w:lineRule="auto"/>
        <w:ind w:firstLine="540"/>
        <w:jc w:val="both"/>
        <w:rPr>
          <w:rFonts w:ascii="Arial" w:hAnsi="Arial" w:cs="Arial"/>
          <w:sz w:val="20"/>
          <w:szCs w:val="20"/>
        </w:rPr>
      </w:pPr>
    </w:p>
    <w:p w:rsidR="00E30A10" w:rsidRDefault="00E30A10" w:rsidP="00E30A10">
      <w:pPr>
        <w:autoSpaceDE w:val="0"/>
        <w:autoSpaceDN w:val="0"/>
        <w:adjustRightInd w:val="0"/>
        <w:spacing w:after="0" w:line="240" w:lineRule="auto"/>
        <w:ind w:firstLine="540"/>
        <w:jc w:val="both"/>
        <w:rPr>
          <w:rFonts w:ascii="Arial" w:hAnsi="Arial" w:cs="Arial"/>
          <w:sz w:val="20"/>
          <w:szCs w:val="20"/>
        </w:rPr>
      </w:pPr>
    </w:p>
    <w:p w:rsidR="00E30A10" w:rsidRDefault="00E30A10" w:rsidP="00E30A10">
      <w:pPr>
        <w:autoSpaceDE w:val="0"/>
        <w:autoSpaceDN w:val="0"/>
        <w:adjustRightInd w:val="0"/>
        <w:spacing w:after="0" w:line="240" w:lineRule="auto"/>
        <w:ind w:firstLine="540"/>
        <w:jc w:val="both"/>
        <w:rPr>
          <w:rFonts w:ascii="Arial" w:hAnsi="Arial" w:cs="Arial"/>
          <w:sz w:val="20"/>
          <w:szCs w:val="20"/>
        </w:rPr>
      </w:pPr>
    </w:p>
    <w:p w:rsidR="00E30A10" w:rsidRDefault="00E30A10" w:rsidP="00E30A10">
      <w:pPr>
        <w:autoSpaceDE w:val="0"/>
        <w:autoSpaceDN w:val="0"/>
        <w:adjustRightInd w:val="0"/>
        <w:spacing w:after="0" w:line="240" w:lineRule="auto"/>
        <w:ind w:firstLine="540"/>
        <w:jc w:val="both"/>
        <w:rPr>
          <w:rFonts w:ascii="Arial" w:hAnsi="Arial" w:cs="Arial"/>
          <w:sz w:val="20"/>
          <w:szCs w:val="20"/>
        </w:rPr>
      </w:pPr>
    </w:p>
    <w:p w:rsidR="00E30A10" w:rsidRDefault="00E30A10" w:rsidP="00E30A10">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МИНИСТЕРСТВО ТРУДА И СОЦИАЛЬНОЙ ЗАЩИТЫ РОССИЙСКОЙ ФЕДЕРАЦИИ</w:t>
      </w:r>
    </w:p>
    <w:p w:rsidR="00E30A10" w:rsidRDefault="00E30A10" w:rsidP="00E30A10">
      <w:pPr>
        <w:autoSpaceDE w:val="0"/>
        <w:autoSpaceDN w:val="0"/>
        <w:adjustRightInd w:val="0"/>
        <w:spacing w:after="0" w:line="240" w:lineRule="auto"/>
        <w:jc w:val="center"/>
        <w:rPr>
          <w:rFonts w:ascii="Arial" w:hAnsi="Arial" w:cs="Arial"/>
          <w:b/>
          <w:bCs/>
          <w:sz w:val="20"/>
          <w:szCs w:val="20"/>
        </w:rPr>
      </w:pP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ИНФОРМАЦИЯ</w:t>
      </w: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4 марта 2013 года</w:t>
      </w:r>
    </w:p>
    <w:p w:rsidR="00E30A10" w:rsidRDefault="00E30A10" w:rsidP="00E30A10">
      <w:pPr>
        <w:autoSpaceDE w:val="0"/>
        <w:autoSpaceDN w:val="0"/>
        <w:adjustRightInd w:val="0"/>
        <w:spacing w:after="0" w:line="240" w:lineRule="auto"/>
        <w:jc w:val="center"/>
        <w:rPr>
          <w:rFonts w:ascii="Arial" w:hAnsi="Arial" w:cs="Arial"/>
          <w:b/>
          <w:bCs/>
          <w:sz w:val="20"/>
          <w:szCs w:val="20"/>
        </w:rPr>
      </w:pPr>
    </w:p>
    <w:p w:rsidR="00E30A10" w:rsidRDefault="00E30A10" w:rsidP="00E30A10">
      <w:pPr>
        <w:autoSpaceDE w:val="0"/>
        <w:autoSpaceDN w:val="0"/>
        <w:adjustRightInd w:val="0"/>
        <w:spacing w:after="0" w:line="240" w:lineRule="auto"/>
        <w:jc w:val="center"/>
        <w:rPr>
          <w:rFonts w:ascii="Arial" w:hAnsi="Arial" w:cs="Arial"/>
          <w:b/>
          <w:bCs/>
          <w:sz w:val="20"/>
          <w:szCs w:val="20"/>
        </w:rPr>
      </w:pPr>
      <w:bookmarkStart w:id="0" w:name="Par31"/>
      <w:bookmarkEnd w:id="0"/>
      <w:r>
        <w:rPr>
          <w:rFonts w:ascii="Arial" w:hAnsi="Arial" w:cs="Arial"/>
          <w:b/>
          <w:bCs/>
          <w:sz w:val="20"/>
          <w:szCs w:val="20"/>
        </w:rPr>
        <w:t>ОБЗОР</w:t>
      </w: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РЕКОМЕНДАЦИЙ ПО ОСУЩЕСТВЛЕНИЮ КОМПЛЕКСА ОРГАНИЗАЦИОННЫХ,</w:t>
      </w: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РАЗЪЯСНИТЕЛЬНЫХ И ИНЫХ МЕР ПО НЕДОПУЩЕНИЮ ДОЛЖНОСТНЫМИ</w:t>
      </w: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ЛИЦАМИ ПОВЕДЕНИЯ, КОТОРОЕ МОЖЕТ ВОСПРИНИМАТЬСЯ ОКРУЖАЮЩИМИ</w:t>
      </w: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КАК ОБЕЩАНИЕ ДАЧИ ВЗЯТКИ ИЛИ ПРЕДЛОЖЕНИЕ ДАЧИ ВЗЯТКИ</w:t>
      </w: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ЛИБО КАК СОГЛАСИЕ ПРИНЯТЬ ВЗЯТКУ ИЛИ КАК ПРОСЬБА</w:t>
      </w:r>
    </w:p>
    <w:p w:rsidR="00E30A10" w:rsidRDefault="00E30A10" w:rsidP="00E30A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ДАЧЕ ВЗЯТКИ</w:t>
      </w:r>
    </w:p>
    <w:p w:rsidR="00E30A10" w:rsidRDefault="00E30A10" w:rsidP="00E30A10">
      <w:pPr>
        <w:autoSpaceDE w:val="0"/>
        <w:autoSpaceDN w:val="0"/>
        <w:adjustRightInd w:val="0"/>
        <w:spacing w:after="0" w:line="240" w:lineRule="auto"/>
        <w:jc w:val="center"/>
        <w:rPr>
          <w:rFonts w:ascii="Arial" w:hAnsi="Arial" w:cs="Arial"/>
          <w:sz w:val="20"/>
          <w:szCs w:val="20"/>
        </w:rPr>
      </w:pPr>
    </w:p>
    <w:p w:rsidR="00E30A10" w:rsidRDefault="00E30A10" w:rsidP="00E30A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(актуализирован в июле 2015 г.,</w:t>
      </w:r>
    </w:p>
    <w:p w:rsidR="00E30A10" w:rsidRDefault="00E30A10" w:rsidP="00E30A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внесены дополнения по вопросу ответственности за подкуп</w:t>
      </w:r>
    </w:p>
    <w:p w:rsidR="00E30A10" w:rsidRDefault="00E30A10" w:rsidP="00E30A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иностранных должностных лиц)</w:t>
      </w:r>
    </w:p>
    <w:p w:rsidR="00E30A10" w:rsidRDefault="00E30A10" w:rsidP="00E30A10">
      <w:pPr>
        <w:autoSpaceDE w:val="0"/>
        <w:autoSpaceDN w:val="0"/>
        <w:adjustRightInd w:val="0"/>
        <w:spacing w:after="0" w:line="240" w:lineRule="auto"/>
        <w:jc w:val="center"/>
        <w:rPr>
          <w:rFonts w:ascii="Arial" w:hAnsi="Arial" w:cs="Arial"/>
          <w:sz w:val="20"/>
          <w:szCs w:val="20"/>
        </w:rPr>
      </w:pPr>
    </w:p>
    <w:p w:rsidR="00E30A10" w:rsidRDefault="00E30A10" w:rsidP="00E30A10">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Российская Федерация реализует принятые обязательства во исполнение конвенций Организации Объединенных Наций, </w:t>
      </w:r>
      <w:hyperlink r:id="rId8" w:history="1">
        <w:r>
          <w:rPr>
            <w:rFonts w:ascii="Arial" w:hAnsi="Arial" w:cs="Arial"/>
            <w:color w:val="0000FF"/>
            <w:sz w:val="20"/>
            <w:szCs w:val="20"/>
          </w:rPr>
          <w:t>Конвенции</w:t>
        </w:r>
      </w:hyperlink>
      <w:r>
        <w:rPr>
          <w:rFonts w:ascii="Arial" w:hAnsi="Arial" w:cs="Arial"/>
          <w:sz w:val="20"/>
          <w:szCs w:val="20"/>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9" w:history="1">
        <w:r>
          <w:rPr>
            <w:rFonts w:ascii="Arial" w:hAnsi="Arial" w:cs="Arial"/>
            <w:color w:val="0000FF"/>
            <w:sz w:val="20"/>
            <w:szCs w:val="20"/>
          </w:rPr>
          <w:t>статьей 3</w:t>
        </w:r>
      </w:hyperlink>
      <w:r>
        <w:rPr>
          <w:rFonts w:ascii="Arial" w:hAnsi="Arial" w:cs="Arial"/>
          <w:sz w:val="20"/>
          <w:szCs w:val="20"/>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Вступившие в силу 17 мая 2011 г. изменения, внесенные в Уголовный </w:t>
      </w:r>
      <w:hyperlink r:id="rId11" w:history="1">
        <w:r>
          <w:rPr>
            <w:rFonts w:ascii="Arial" w:hAnsi="Arial" w:cs="Arial"/>
            <w:color w:val="0000FF"/>
            <w:sz w:val="20"/>
            <w:szCs w:val="20"/>
          </w:rPr>
          <w:t>кодекс</w:t>
        </w:r>
      </w:hyperlink>
      <w:r>
        <w:rPr>
          <w:rFonts w:ascii="Arial" w:hAnsi="Arial" w:cs="Arial"/>
          <w:sz w:val="20"/>
          <w:szCs w:val="20"/>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12" w:history="1">
        <w:r>
          <w:rPr>
            <w:rFonts w:ascii="Arial" w:hAnsi="Arial" w:cs="Arial"/>
            <w:color w:val="0000FF"/>
            <w:sz w:val="20"/>
            <w:szCs w:val="20"/>
          </w:rPr>
          <w:t>пункту 2</w:t>
        </w:r>
      </w:hyperlink>
      <w:r>
        <w:rPr>
          <w:rFonts w:ascii="Arial" w:hAnsi="Arial" w:cs="Arial"/>
          <w:sz w:val="20"/>
          <w:szCs w:val="20"/>
        </w:rPr>
        <w:t xml:space="preserve"> примечания к статье 290 УК РФ под иностранным должностным лицом в указанной статье, </w:t>
      </w:r>
      <w:hyperlink r:id="rId13" w:history="1">
        <w:r>
          <w:rPr>
            <w:rFonts w:ascii="Arial" w:hAnsi="Arial" w:cs="Arial"/>
            <w:color w:val="0000FF"/>
            <w:sz w:val="20"/>
            <w:szCs w:val="20"/>
          </w:rPr>
          <w:t>статьях 291</w:t>
        </w:r>
      </w:hyperlink>
      <w:r>
        <w:rPr>
          <w:rFonts w:ascii="Arial" w:hAnsi="Arial" w:cs="Arial"/>
          <w:sz w:val="20"/>
          <w:szCs w:val="20"/>
        </w:rPr>
        <w:t xml:space="preserve"> и </w:t>
      </w:r>
      <w:hyperlink r:id="rId14" w:history="1">
        <w:r>
          <w:rPr>
            <w:rFonts w:ascii="Arial" w:hAnsi="Arial" w:cs="Arial"/>
            <w:color w:val="0000FF"/>
            <w:sz w:val="20"/>
            <w:szCs w:val="20"/>
          </w:rPr>
          <w:t>291.1</w:t>
        </w:r>
      </w:hyperlink>
      <w:r>
        <w:rPr>
          <w:rFonts w:ascii="Arial" w:hAnsi="Arial" w:cs="Arial"/>
          <w:sz w:val="20"/>
          <w:szCs w:val="20"/>
        </w:rP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hyperlink r:id="rId15" w:history="1">
        <w:r>
          <w:rPr>
            <w:rFonts w:ascii="Arial" w:hAnsi="Arial" w:cs="Arial"/>
            <w:color w:val="0000FF"/>
            <w:sz w:val="20"/>
            <w:szCs w:val="20"/>
          </w:rPr>
          <w:t>УК</w:t>
        </w:r>
      </w:hyperlink>
      <w:r>
        <w:rPr>
          <w:rFonts w:ascii="Arial" w:hAnsi="Arial" w:cs="Arial"/>
          <w:sz w:val="20"/>
          <w:szCs w:val="20"/>
        </w:rPr>
        <w:t xml:space="preserve"> РФ также включает норму, предусматривающую ответственность за посредничество во взяточничестве (</w:t>
      </w:r>
      <w:hyperlink r:id="rId16" w:history="1">
        <w:r>
          <w:rPr>
            <w:rFonts w:ascii="Arial" w:hAnsi="Arial" w:cs="Arial"/>
            <w:color w:val="0000FF"/>
            <w:sz w:val="20"/>
            <w:szCs w:val="20"/>
          </w:rPr>
          <w:t>статья 291.1</w:t>
        </w:r>
      </w:hyperlink>
      <w:r>
        <w:rPr>
          <w:rFonts w:ascii="Arial" w:hAnsi="Arial" w:cs="Arial"/>
          <w:sz w:val="20"/>
          <w:szCs w:val="20"/>
        </w:rP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17" w:history="1">
        <w:r>
          <w:rPr>
            <w:rFonts w:ascii="Arial" w:hAnsi="Arial" w:cs="Arial"/>
            <w:color w:val="0000FF"/>
            <w:sz w:val="20"/>
            <w:szCs w:val="20"/>
          </w:rPr>
          <w:t>части 5 статьи 291.1</w:t>
        </w:r>
      </w:hyperlink>
      <w:r>
        <w:rPr>
          <w:rFonts w:ascii="Arial" w:hAnsi="Arial" w:cs="Arial"/>
          <w:sz w:val="20"/>
          <w:szCs w:val="20"/>
        </w:rPr>
        <w:t xml:space="preserve"> УК РФ установлена ответственность за обещание или предложение посредничества во взяточничестве. Санкции, предусмотренные </w:t>
      </w:r>
      <w:hyperlink r:id="rId18" w:history="1">
        <w:r>
          <w:rPr>
            <w:rFonts w:ascii="Arial" w:hAnsi="Arial" w:cs="Arial"/>
            <w:color w:val="0000FF"/>
            <w:sz w:val="20"/>
            <w:szCs w:val="20"/>
          </w:rPr>
          <w:t>пятой</w:t>
        </w:r>
      </w:hyperlink>
      <w:r>
        <w:rPr>
          <w:rFonts w:ascii="Arial" w:hAnsi="Arial" w:cs="Arial"/>
          <w:sz w:val="20"/>
          <w:szCs w:val="20"/>
        </w:rPr>
        <w:t xml:space="preserve"> и </w:t>
      </w:r>
      <w:hyperlink r:id="rId19" w:history="1">
        <w:r>
          <w:rPr>
            <w:rFonts w:ascii="Arial" w:hAnsi="Arial" w:cs="Arial"/>
            <w:color w:val="0000FF"/>
            <w:sz w:val="20"/>
            <w:szCs w:val="20"/>
          </w:rPr>
          <w:t>первой частями статьи 291.1</w:t>
        </w:r>
      </w:hyperlink>
      <w:r>
        <w:rPr>
          <w:rFonts w:ascii="Arial" w:hAnsi="Arial" w:cs="Arial"/>
          <w:sz w:val="20"/>
          <w:szCs w:val="20"/>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Под коммерческим подкупом и взяткой в </w:t>
      </w:r>
      <w:hyperlink r:id="rId20" w:history="1">
        <w:r>
          <w:rPr>
            <w:rFonts w:ascii="Arial" w:hAnsi="Arial" w:cs="Arial"/>
            <w:color w:val="0000FF"/>
            <w:sz w:val="20"/>
            <w:szCs w:val="20"/>
          </w:rPr>
          <w:t>УК</w:t>
        </w:r>
      </w:hyperlink>
      <w:r>
        <w:rPr>
          <w:rFonts w:ascii="Arial" w:hAnsi="Arial" w:cs="Arial"/>
          <w:sz w:val="20"/>
          <w:szCs w:val="20"/>
        </w:rP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w:t>
      </w:r>
      <w:hyperlink r:id="rId21" w:history="1">
        <w:r>
          <w:rPr>
            <w:rFonts w:ascii="Arial" w:hAnsi="Arial" w:cs="Arial"/>
            <w:color w:val="0000FF"/>
            <w:sz w:val="20"/>
            <w:szCs w:val="20"/>
          </w:rPr>
          <w:t>статьях 204</w:t>
        </w:r>
      </w:hyperlink>
      <w:r>
        <w:rPr>
          <w:rFonts w:ascii="Arial" w:hAnsi="Arial" w:cs="Arial"/>
          <w:sz w:val="20"/>
          <w:szCs w:val="20"/>
        </w:rPr>
        <w:t xml:space="preserve">, </w:t>
      </w:r>
      <w:hyperlink r:id="rId22" w:history="1">
        <w:r>
          <w:rPr>
            <w:rFonts w:ascii="Arial" w:hAnsi="Arial" w:cs="Arial"/>
            <w:color w:val="0000FF"/>
            <w:sz w:val="20"/>
            <w:szCs w:val="20"/>
          </w:rPr>
          <w:t>290</w:t>
        </w:r>
      </w:hyperlink>
      <w:r>
        <w:rPr>
          <w:rFonts w:ascii="Arial" w:hAnsi="Arial" w:cs="Arial"/>
          <w:sz w:val="20"/>
          <w:szCs w:val="20"/>
        </w:rPr>
        <w:t xml:space="preserve">, </w:t>
      </w:r>
      <w:hyperlink r:id="rId23" w:history="1">
        <w:r>
          <w:rPr>
            <w:rFonts w:ascii="Arial" w:hAnsi="Arial" w:cs="Arial"/>
            <w:color w:val="0000FF"/>
            <w:sz w:val="20"/>
            <w:szCs w:val="20"/>
          </w:rPr>
          <w:t>291</w:t>
        </w:r>
      </w:hyperlink>
      <w:r>
        <w:rPr>
          <w:rFonts w:ascii="Arial" w:hAnsi="Arial" w:cs="Arial"/>
          <w:sz w:val="20"/>
          <w:szCs w:val="20"/>
        </w:rP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24" w:history="1">
        <w:r>
          <w:rPr>
            <w:rFonts w:ascii="Arial" w:hAnsi="Arial" w:cs="Arial"/>
            <w:color w:val="0000FF"/>
            <w:sz w:val="20"/>
            <w:szCs w:val="20"/>
          </w:rPr>
          <w:t>примечаниях</w:t>
        </w:r>
      </w:hyperlink>
      <w:r>
        <w:rPr>
          <w:rFonts w:ascii="Arial" w:hAnsi="Arial" w:cs="Arial"/>
          <w:sz w:val="20"/>
          <w:szCs w:val="20"/>
        </w:rP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Вместе с тем, </w:t>
      </w:r>
      <w:hyperlink r:id="rId25" w:history="1">
        <w:r>
          <w:rPr>
            <w:rFonts w:ascii="Arial" w:hAnsi="Arial" w:cs="Arial"/>
            <w:color w:val="0000FF"/>
            <w:sz w:val="20"/>
            <w:szCs w:val="20"/>
          </w:rPr>
          <w:t>пунктом 22</w:t>
        </w:r>
      </w:hyperlink>
      <w:r>
        <w:rPr>
          <w:rFonts w:ascii="Arial" w:hAnsi="Arial" w:cs="Arial"/>
          <w:sz w:val="20"/>
          <w:szCs w:val="20"/>
        </w:rP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26" w:history="1">
        <w:r>
          <w:rPr>
            <w:rFonts w:ascii="Arial" w:hAnsi="Arial" w:cs="Arial"/>
            <w:color w:val="0000FF"/>
            <w:sz w:val="20"/>
            <w:szCs w:val="20"/>
          </w:rPr>
          <w:t>статьей 290</w:t>
        </w:r>
      </w:hyperlink>
      <w:r>
        <w:rPr>
          <w:rFonts w:ascii="Arial" w:hAnsi="Arial" w:cs="Arial"/>
          <w:sz w:val="20"/>
          <w:szCs w:val="20"/>
        </w:rPr>
        <w:t xml:space="preserve"> и </w:t>
      </w:r>
      <w:hyperlink r:id="rId27" w:history="1">
        <w:r>
          <w:rPr>
            <w:rFonts w:ascii="Arial" w:hAnsi="Arial" w:cs="Arial"/>
            <w:color w:val="0000FF"/>
            <w:sz w:val="20"/>
            <w:szCs w:val="20"/>
          </w:rPr>
          <w:t>частями 3</w:t>
        </w:r>
      </w:hyperlink>
      <w:r>
        <w:rPr>
          <w:rFonts w:ascii="Arial" w:hAnsi="Arial" w:cs="Arial"/>
          <w:sz w:val="20"/>
          <w:szCs w:val="20"/>
        </w:rPr>
        <w:t xml:space="preserve"> и </w:t>
      </w:r>
      <w:hyperlink r:id="rId28" w:history="1">
        <w:r>
          <w:rPr>
            <w:rFonts w:ascii="Arial" w:hAnsi="Arial" w:cs="Arial"/>
            <w:color w:val="0000FF"/>
            <w:sz w:val="20"/>
            <w:szCs w:val="20"/>
          </w:rPr>
          <w:t>4 статьи 204</w:t>
        </w:r>
      </w:hyperlink>
      <w:r>
        <w:rPr>
          <w:rFonts w:ascii="Arial" w:hAnsi="Arial" w:cs="Arial"/>
          <w:sz w:val="20"/>
          <w:szCs w:val="20"/>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9" w:history="1">
        <w:r>
          <w:rPr>
            <w:rFonts w:ascii="Arial" w:hAnsi="Arial" w:cs="Arial"/>
            <w:color w:val="0000FF"/>
            <w:sz w:val="20"/>
            <w:szCs w:val="20"/>
          </w:rPr>
          <w:t>Особенной части</w:t>
        </w:r>
      </w:hyperlink>
      <w:r>
        <w:rPr>
          <w:rFonts w:ascii="Arial" w:hAnsi="Arial" w:cs="Arial"/>
          <w:sz w:val="20"/>
          <w:szCs w:val="20"/>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30" w:history="1">
        <w:r>
          <w:rPr>
            <w:rFonts w:ascii="Arial" w:hAnsi="Arial" w:cs="Arial"/>
            <w:color w:val="0000FF"/>
            <w:sz w:val="20"/>
            <w:szCs w:val="20"/>
          </w:rPr>
          <w:t>Кодекс</w:t>
        </w:r>
      </w:hyperlink>
      <w:r>
        <w:rPr>
          <w:rFonts w:ascii="Arial" w:hAnsi="Arial" w:cs="Arial"/>
          <w:sz w:val="20"/>
          <w:szCs w:val="20"/>
        </w:rPr>
        <w:t xml:space="preserve"> Российской Федерации об административных правонарушениях (далее - КоАП РФ).</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Так, в частности,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N 97-ФЗ введена </w:t>
      </w:r>
      <w:hyperlink r:id="rId32" w:history="1">
        <w:r>
          <w:rPr>
            <w:rFonts w:ascii="Arial" w:hAnsi="Arial" w:cs="Arial"/>
            <w:color w:val="0000FF"/>
            <w:sz w:val="20"/>
            <w:szCs w:val="20"/>
          </w:rPr>
          <w:t>статья 19.28</w:t>
        </w:r>
      </w:hyperlink>
      <w:r>
        <w:rPr>
          <w:rFonts w:ascii="Arial" w:hAnsi="Arial" w:cs="Arial"/>
          <w:sz w:val="20"/>
          <w:szCs w:val="20"/>
        </w:rP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Определение иностранного должностного лица и должностного лица публичной международной организации приведено в </w:t>
      </w:r>
      <w:hyperlink r:id="rId33" w:history="1">
        <w:r>
          <w:rPr>
            <w:rFonts w:ascii="Arial" w:hAnsi="Arial" w:cs="Arial"/>
            <w:color w:val="0000FF"/>
            <w:sz w:val="20"/>
            <w:szCs w:val="20"/>
          </w:rPr>
          <w:t>пункте 3</w:t>
        </w:r>
      </w:hyperlink>
      <w:r>
        <w:rPr>
          <w:rFonts w:ascii="Arial" w:hAnsi="Arial" w:cs="Arial"/>
          <w:sz w:val="20"/>
          <w:szCs w:val="20"/>
        </w:rPr>
        <w:t xml:space="preserve"> примечания к статье 19.28 КоАП РФ и совпадает с определением, закрепленным в </w:t>
      </w:r>
      <w:hyperlink r:id="rId34" w:history="1">
        <w:r>
          <w:rPr>
            <w:rFonts w:ascii="Arial" w:hAnsi="Arial" w:cs="Arial"/>
            <w:color w:val="0000FF"/>
            <w:sz w:val="20"/>
            <w:szCs w:val="20"/>
          </w:rPr>
          <w:t>пункте 2</w:t>
        </w:r>
      </w:hyperlink>
      <w:r>
        <w:rPr>
          <w:rFonts w:ascii="Arial" w:hAnsi="Arial" w:cs="Arial"/>
          <w:sz w:val="20"/>
          <w:szCs w:val="20"/>
        </w:rPr>
        <w:t xml:space="preserve"> примечания к статье 290 УК РФ.</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рамках реализации </w:t>
      </w:r>
      <w:hyperlink r:id="rId35" w:history="1">
        <w:r>
          <w:rPr>
            <w:rFonts w:ascii="Arial" w:hAnsi="Arial" w:cs="Arial"/>
            <w:color w:val="0000FF"/>
            <w:sz w:val="20"/>
            <w:szCs w:val="20"/>
          </w:rPr>
          <w:t>Конвенции</w:t>
        </w:r>
      </w:hyperlink>
      <w:r>
        <w:rPr>
          <w:rFonts w:ascii="Arial" w:hAnsi="Arial" w:cs="Arial"/>
          <w:sz w:val="20"/>
          <w:szCs w:val="20"/>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(http://www.rosmintrud.ru/ministry/programms/gossluzhba/antikorr/5/0) (http://www.rosmintrud.ru/ministry/programms/gossluzhba/antikorr/5/0)).</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rPr>
          <w:rFonts w:ascii="Arial" w:hAnsi="Arial" w:cs="Arial"/>
          <w:sz w:val="20"/>
          <w:szCs w:val="20"/>
        </w:rPr>
        <w:lastRenderedPageBreak/>
        <w:t>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Мероприятия, включенные в комплекс мер, рекомендуется осуществлять по следующим направлениям:</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задачами осуществления комплекса мер являются:</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p>
    <w:p w:rsidR="00E30A10" w:rsidRDefault="00E30A10" w:rsidP="00E30A10">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Реализацию данного направления рекомендуется осуществлять посредством:</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проведения серии учебно-практических семинаров (тренингов);</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 рамках серии учебно-практических семинаров является целесообразным рассмотрение следующих вопросов.</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7" w:history="1">
        <w:r>
          <w:rPr>
            <w:rFonts w:ascii="Arial" w:hAnsi="Arial" w:cs="Arial"/>
            <w:color w:val="0000FF"/>
            <w:sz w:val="20"/>
            <w:szCs w:val="20"/>
          </w:rPr>
          <w:t>пункт 9</w:t>
        </w:r>
      </w:hyperlink>
      <w:r>
        <w:rPr>
          <w:rFonts w:ascii="Arial" w:hAnsi="Arial" w:cs="Arial"/>
          <w:sz w:val="20"/>
          <w:szCs w:val="20"/>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38" w:history="1">
        <w:r>
          <w:rPr>
            <w:rFonts w:ascii="Arial" w:hAnsi="Arial" w:cs="Arial"/>
            <w:color w:val="0000FF"/>
            <w:sz w:val="20"/>
            <w:szCs w:val="20"/>
          </w:rPr>
          <w:t>статьей 19.28</w:t>
        </w:r>
      </w:hyperlink>
      <w:r>
        <w:rPr>
          <w:rFonts w:ascii="Arial" w:hAnsi="Arial" w:cs="Arial"/>
          <w:sz w:val="20"/>
          <w:szCs w:val="20"/>
        </w:rP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Понятие покушения на </w:t>
      </w:r>
      <w:hyperlink r:id="rId39" w:history="1">
        <w:r>
          <w:rPr>
            <w:rFonts w:ascii="Arial" w:hAnsi="Arial" w:cs="Arial"/>
            <w:color w:val="0000FF"/>
            <w:sz w:val="20"/>
            <w:szCs w:val="20"/>
          </w:rPr>
          <w:t>получение взятки</w:t>
        </w:r>
      </w:hyperlink>
      <w:r>
        <w:rPr>
          <w:rFonts w:ascii="Arial" w:hAnsi="Arial" w:cs="Arial"/>
          <w:sz w:val="20"/>
          <w:szCs w:val="20"/>
        </w:rP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40" w:history="1">
        <w:r>
          <w:rPr>
            <w:rFonts w:ascii="Arial" w:hAnsi="Arial" w:cs="Arial"/>
            <w:color w:val="0000FF"/>
            <w:sz w:val="20"/>
            <w:szCs w:val="20"/>
          </w:rPr>
          <w:t>покушение</w:t>
        </w:r>
      </w:hyperlink>
      <w:r>
        <w:rPr>
          <w:rFonts w:ascii="Arial" w:hAnsi="Arial" w:cs="Arial"/>
          <w:sz w:val="20"/>
          <w:szCs w:val="20"/>
        </w:rPr>
        <w:t xml:space="preserve"> на получение взятки или незаконное вознаграждение при коммерческом подкупе (</w:t>
      </w:r>
      <w:hyperlink r:id="rId41" w:history="1">
        <w:r>
          <w:rPr>
            <w:rFonts w:ascii="Arial" w:hAnsi="Arial" w:cs="Arial"/>
            <w:color w:val="0000FF"/>
            <w:sz w:val="20"/>
            <w:szCs w:val="20"/>
          </w:rPr>
          <w:t>пункт 11</w:t>
        </w:r>
      </w:hyperlink>
      <w:r>
        <w:rPr>
          <w:rFonts w:ascii="Arial" w:hAnsi="Arial" w:cs="Arial"/>
          <w:sz w:val="20"/>
          <w:szCs w:val="20"/>
        </w:rPr>
        <w:t xml:space="preserve"> Постановления Пленума ВС РФ N 6).</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w:t>
      </w:r>
      <w:hyperlink r:id="rId42" w:history="1">
        <w:r>
          <w:rPr>
            <w:rFonts w:ascii="Arial" w:hAnsi="Arial" w:cs="Arial"/>
            <w:color w:val="0000FF"/>
            <w:sz w:val="20"/>
            <w:szCs w:val="20"/>
          </w:rPr>
          <w:t>пункт 15</w:t>
        </w:r>
      </w:hyperlink>
      <w:r>
        <w:rPr>
          <w:rFonts w:ascii="Arial" w:hAnsi="Arial" w:cs="Arial"/>
          <w:sz w:val="20"/>
          <w:szCs w:val="20"/>
        </w:rPr>
        <w:t xml:space="preserve"> Постановления Пленума ВС РФ N 6).</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Исторические материалы по вышеуказанным вопросам, изложенным в Своде законов Российской Империи (Том III).</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 в частности, предлагается подготовить памятки для служащих и работников по следующим вопросам:</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3" w:history="1">
        <w:r>
          <w:rPr>
            <w:rFonts w:ascii="Arial" w:hAnsi="Arial" w:cs="Arial"/>
            <w:color w:val="0000FF"/>
            <w:sz w:val="20"/>
            <w:szCs w:val="20"/>
          </w:rPr>
          <w:t>статьи 290</w:t>
        </w:r>
      </w:hyperlink>
      <w:r>
        <w:rPr>
          <w:rFonts w:ascii="Arial" w:hAnsi="Arial" w:cs="Arial"/>
          <w:sz w:val="20"/>
          <w:szCs w:val="20"/>
        </w:rPr>
        <w:t xml:space="preserve">, </w:t>
      </w:r>
      <w:hyperlink r:id="rId44" w:history="1">
        <w:r>
          <w:rPr>
            <w:rFonts w:ascii="Arial" w:hAnsi="Arial" w:cs="Arial"/>
            <w:color w:val="0000FF"/>
            <w:sz w:val="20"/>
            <w:szCs w:val="20"/>
          </w:rPr>
          <w:t>291</w:t>
        </w:r>
      </w:hyperlink>
      <w:r>
        <w:rPr>
          <w:rFonts w:ascii="Arial" w:hAnsi="Arial" w:cs="Arial"/>
          <w:sz w:val="20"/>
          <w:szCs w:val="20"/>
        </w:rPr>
        <w:t xml:space="preserve">, </w:t>
      </w:r>
      <w:hyperlink r:id="rId45" w:history="1">
        <w:r>
          <w:rPr>
            <w:rFonts w:ascii="Arial" w:hAnsi="Arial" w:cs="Arial"/>
            <w:color w:val="0000FF"/>
            <w:sz w:val="20"/>
            <w:szCs w:val="20"/>
          </w:rPr>
          <w:t>291.1</w:t>
        </w:r>
      </w:hyperlink>
      <w:r>
        <w:rPr>
          <w:rFonts w:ascii="Arial" w:hAnsi="Arial" w:cs="Arial"/>
          <w:sz w:val="20"/>
          <w:szCs w:val="20"/>
        </w:rPr>
        <w:t xml:space="preserve"> УК РФ; </w:t>
      </w:r>
      <w:hyperlink r:id="rId46" w:history="1">
        <w:r>
          <w:rPr>
            <w:rFonts w:ascii="Arial" w:hAnsi="Arial" w:cs="Arial"/>
            <w:color w:val="0000FF"/>
            <w:sz w:val="20"/>
            <w:szCs w:val="20"/>
          </w:rPr>
          <w:t>статья 19.28</w:t>
        </w:r>
      </w:hyperlink>
      <w:r>
        <w:rPr>
          <w:rFonts w:ascii="Arial" w:hAnsi="Arial" w:cs="Arial"/>
          <w:sz w:val="20"/>
          <w:szCs w:val="20"/>
        </w:rPr>
        <w:t xml:space="preserve"> КоАП РФ; </w:t>
      </w:r>
      <w:hyperlink r:id="rId47" w:history="1">
        <w:r>
          <w:rPr>
            <w:rFonts w:ascii="Arial" w:hAnsi="Arial" w:cs="Arial"/>
            <w:color w:val="0000FF"/>
            <w:sz w:val="20"/>
            <w:szCs w:val="20"/>
          </w:rPr>
          <w:t>пункты 9</w:t>
        </w:r>
      </w:hyperlink>
      <w:r>
        <w:rPr>
          <w:rFonts w:ascii="Arial" w:hAnsi="Arial" w:cs="Arial"/>
          <w:sz w:val="20"/>
          <w:szCs w:val="20"/>
        </w:rPr>
        <w:t xml:space="preserve">, </w:t>
      </w:r>
      <w:hyperlink r:id="rId48" w:history="1">
        <w:r>
          <w:rPr>
            <w:rFonts w:ascii="Arial" w:hAnsi="Arial" w:cs="Arial"/>
            <w:color w:val="0000FF"/>
            <w:sz w:val="20"/>
            <w:szCs w:val="20"/>
          </w:rPr>
          <w:t>11</w:t>
        </w:r>
      </w:hyperlink>
      <w:r>
        <w:rPr>
          <w:rFonts w:ascii="Arial" w:hAnsi="Arial" w:cs="Arial"/>
          <w:sz w:val="20"/>
          <w:szCs w:val="20"/>
        </w:rPr>
        <w:t xml:space="preserve">, </w:t>
      </w:r>
      <w:hyperlink r:id="rId49" w:history="1">
        <w:r>
          <w:rPr>
            <w:rFonts w:ascii="Arial" w:hAnsi="Arial" w:cs="Arial"/>
            <w:color w:val="0000FF"/>
            <w:sz w:val="20"/>
            <w:szCs w:val="20"/>
          </w:rPr>
          <w:t>15</w:t>
        </w:r>
      </w:hyperlink>
      <w:r>
        <w:rPr>
          <w:rFonts w:ascii="Arial" w:hAnsi="Arial" w:cs="Arial"/>
          <w:sz w:val="20"/>
          <w:szCs w:val="20"/>
        </w:rPr>
        <w:t xml:space="preserve"> Постановления Пленума ВС РФ N 6.</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части организации семинаров (бесед, лекций, практических занятий) необходимо рассмотреть следующие вопросы.</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уведомления служащего и работника о фактах склонения к совершению коррупционного правонарушения.</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ходе семинара требуется:</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Порядок урегулирования конфликта интересов.</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ходе семинара необходимо:</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bookmarkStart w:id="1" w:name="Par114"/>
      <w:bookmarkEnd w:id="1"/>
      <w:r>
        <w:rPr>
          <w:rFonts w:ascii="Arial" w:hAnsi="Arial" w:cs="Arial"/>
          <w:sz w:val="20"/>
          <w:szCs w:val="20"/>
        </w:rPr>
        <w:t>3) Действия и высказывания, которые могут быть восприняты окружающими как согласие принять взятку или как просьба о даче взятки.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ходе семинара является целесообразным, в частности: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числу таких тем относятся, например:</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низкий уровень заработной платы служащего, работника и нехватка денежных средств на реализацию тех или иных нужд;</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желание приобрести то или иное имущество, получить ту или иную услугу, отправиться в туристическую поездку;</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отсутствие работы у родственников служащего, работника;</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необходимость поступления детей служащего, работника в образовательные учреждения и т.д.;</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числу таких предложений относятся, например, предложения:</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предоставить служащему, работнику и (или) его родственникам скидку;</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внести деньги в конкретный благотворительный фонд;</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поддержать конкретную спортивную команду и т.д.;</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числу таких действий относятся, например:</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регулярное получение подарков, даже (если речь идет не о государственном гражданском служащем) стоимостью менее 3000 рублей ;</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 типовых случаях конфликтов интересов и порядке их урегулирования;</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поведение, которое может быть воспринято как согласие принять взятку или как просьба о даче взятки, в которую следует включить описание выражений, тем для разговора, предложений и действий, указанных в </w:t>
      </w:r>
      <w:hyperlink w:anchor="Par114" w:history="1">
        <w:r>
          <w:rPr>
            <w:rFonts w:ascii="Arial" w:hAnsi="Arial" w:cs="Arial"/>
            <w:color w:val="0000FF"/>
            <w:sz w:val="20"/>
            <w:szCs w:val="20"/>
          </w:rPr>
          <w:t>подпункте 3 раздела 2</w:t>
        </w:r>
      </w:hyperlink>
      <w:r>
        <w:rPr>
          <w:rFonts w:ascii="Arial" w:hAnsi="Arial" w:cs="Arial"/>
          <w:sz w:val="20"/>
          <w:szCs w:val="20"/>
        </w:rPr>
        <w:t xml:space="preserve"> настоящего комплекса мер.</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вопросам, которые необходимо регламентировать локальными правовыми актами, в частности следует отнести вопрос о </w:t>
      </w:r>
      <w:hyperlink r:id="rId50" w:history="1">
        <w:r>
          <w:rPr>
            <w:rFonts w:ascii="Arial" w:hAnsi="Arial" w:cs="Arial"/>
            <w:color w:val="0000FF"/>
            <w:sz w:val="20"/>
            <w:szCs w:val="20"/>
          </w:rPr>
          <w:t>порядке уведомления</w:t>
        </w:r>
      </w:hyperlink>
      <w:r>
        <w:rPr>
          <w:rFonts w:ascii="Arial" w:hAnsi="Arial" w:cs="Arial"/>
          <w:sz w:val="20"/>
          <w:szCs w:val="20"/>
        </w:rPr>
        <w:t xml:space="preserve"> представителя нанимателя (работодателя) о фактах склонения к коррупционным правонарушениям.</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связи с этим необходимо, в частности: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закрепить требования о конфиденциальности информации о личности заявителя;</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установить режим доступа к журналу входящей корреспонденции, содержащему данные, позволяющие идентифицировать личность заявителя;</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число мер по реализации данного направления необходимо включить следующие.</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дача взятки должностному лицу наказывается лишением свободы;</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30A10" w:rsidRDefault="00E30A10" w:rsidP="00E30A10">
      <w:pPr>
        <w:autoSpaceDE w:val="0"/>
        <w:autoSpaceDN w:val="0"/>
        <w:adjustRightInd w:val="0"/>
        <w:spacing w:after="0" w:line="240" w:lineRule="auto"/>
        <w:ind w:firstLine="540"/>
        <w:jc w:val="both"/>
        <w:rPr>
          <w:rFonts w:ascii="Arial" w:hAnsi="Arial" w:cs="Arial"/>
          <w:sz w:val="20"/>
          <w:szCs w:val="20"/>
        </w:rPr>
      </w:pPr>
    </w:p>
    <w:p w:rsidR="00E30A10" w:rsidRDefault="00E30A10" w:rsidP="00E30A10">
      <w:pPr>
        <w:autoSpaceDE w:val="0"/>
        <w:autoSpaceDN w:val="0"/>
        <w:adjustRightInd w:val="0"/>
        <w:spacing w:after="0" w:line="240" w:lineRule="auto"/>
        <w:ind w:firstLine="540"/>
        <w:jc w:val="both"/>
        <w:rPr>
          <w:rFonts w:ascii="Arial" w:hAnsi="Arial" w:cs="Arial"/>
          <w:sz w:val="20"/>
          <w:szCs w:val="20"/>
        </w:rPr>
      </w:pPr>
    </w:p>
    <w:p w:rsidR="00E30A10" w:rsidRDefault="00E30A10" w:rsidP="00E30A10">
      <w:pPr>
        <w:pBdr>
          <w:top w:val="single" w:sz="6" w:space="0" w:color="auto"/>
        </w:pBdr>
        <w:autoSpaceDE w:val="0"/>
        <w:autoSpaceDN w:val="0"/>
        <w:adjustRightInd w:val="0"/>
        <w:spacing w:before="100" w:after="100" w:line="240" w:lineRule="auto"/>
        <w:jc w:val="both"/>
        <w:rPr>
          <w:rFonts w:ascii="Arial" w:hAnsi="Arial" w:cs="Arial"/>
          <w:sz w:val="2"/>
          <w:szCs w:val="2"/>
        </w:rPr>
      </w:pPr>
    </w:p>
    <w:p w:rsidR="004D300B" w:rsidRDefault="004D300B">
      <w:bookmarkStart w:id="2" w:name="_GoBack"/>
      <w:bookmarkEnd w:id="2"/>
    </w:p>
    <w:sectPr w:rsidR="004D300B" w:rsidSect="00ED5F6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A1"/>
    <w:rsid w:val="003B3CA1"/>
    <w:rsid w:val="004D300B"/>
    <w:rsid w:val="00E30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8F467BED7C1C73BA15726BCADEA73028EF5E0B63FEFDB8F18BFFC9FB0708A317838B9B8FF3D9K" TargetMode="External"/><Relationship Id="rId18" Type="http://schemas.openxmlformats.org/officeDocument/2006/relationships/hyperlink" Target="consultantplus://offline/ref=F98F467BED7C1C73BA15726BCADEA73028EF5E0B63FEFDB8F18BFFC9FB0708A317838B9A87F3D4K" TargetMode="External"/><Relationship Id="rId26" Type="http://schemas.openxmlformats.org/officeDocument/2006/relationships/hyperlink" Target="consultantplus://offline/ref=F98F467BED7C1C73BA15726BCADEA73028EF5E0B63FEFDB8F18BFFC9FB0708A317838B9B81F3DBK" TargetMode="External"/><Relationship Id="rId39" Type="http://schemas.openxmlformats.org/officeDocument/2006/relationships/hyperlink" Target="consultantplus://offline/ref=F98F467BED7C1C73BA15726BCADEA73028EF5E0B63FEFDB8F18BFFC9FB0708A317838B9B81F3DBK" TargetMode="External"/><Relationship Id="rId3" Type="http://schemas.openxmlformats.org/officeDocument/2006/relationships/settings" Target="settings.xml"/><Relationship Id="rId21" Type="http://schemas.openxmlformats.org/officeDocument/2006/relationships/hyperlink" Target="consultantplus://offline/ref=F98F467BED7C1C73BA15726BCADEA73028EF5E0B63FEFDB8F18BFFC9FB0708A317838B9B82F3DDK" TargetMode="External"/><Relationship Id="rId34" Type="http://schemas.openxmlformats.org/officeDocument/2006/relationships/hyperlink" Target="consultantplus://offline/ref=F98F467BED7C1C73BA15726BCADEA73028EF5E0B63FEFDB8F18BFFC9FB0708A317838B9B8FF3DEK" TargetMode="External"/><Relationship Id="rId42" Type="http://schemas.openxmlformats.org/officeDocument/2006/relationships/hyperlink" Target="consultantplus://offline/ref=F98F467BED7C1C73BA15726BCADEA7302BEC590E6BF4FDB8F18BFFC9FB0708A317838B9E873D74B0FEDFK" TargetMode="External"/><Relationship Id="rId47" Type="http://schemas.openxmlformats.org/officeDocument/2006/relationships/hyperlink" Target="consultantplus://offline/ref=F98F467BED7C1C73BA15726BCADEA7302BEC590E6BF4FDB8F18BFFC9FB0708A317838B9E873D74B1FED8K" TargetMode="External"/><Relationship Id="rId50" Type="http://schemas.openxmlformats.org/officeDocument/2006/relationships/hyperlink" Target="consultantplus://offline/ref=F98F467BED7C1C73BA15726BCADEA73028EF590A6DFFFDB8F18BFFC9FB0708A317838B9E873D74BBFED1K" TargetMode="External"/><Relationship Id="rId7" Type="http://schemas.openxmlformats.org/officeDocument/2006/relationships/hyperlink" Target="consultantplus://offline/ref=F98F467BED7C1C73BA15726BCADEA7302BEB5A096DF6FDB8F18BFFC9FB0708A317838B9E873D75B5FEDCK" TargetMode="External"/><Relationship Id="rId12" Type="http://schemas.openxmlformats.org/officeDocument/2006/relationships/hyperlink" Target="consultantplus://offline/ref=F98F467BED7C1C73BA15726BCADEA73028EF5E0B63FEFDB8F18BFFC9FB0708A317838B9B8FF3DEK" TargetMode="External"/><Relationship Id="rId17" Type="http://schemas.openxmlformats.org/officeDocument/2006/relationships/hyperlink" Target="consultantplus://offline/ref=F98F467BED7C1C73BA15726BCADEA73028EF5E0B63FEFDB8F18BFFC9FB0708A317838B9A87F3D4K" TargetMode="External"/><Relationship Id="rId25" Type="http://schemas.openxmlformats.org/officeDocument/2006/relationships/hyperlink" Target="consultantplus://offline/ref=F98F467BED7C1C73BA15726BCADEA7302BEA5C0B6EFEFDB8F18BFFC9FB0708A317838B9E873D74B6FEDFK" TargetMode="External"/><Relationship Id="rId33" Type="http://schemas.openxmlformats.org/officeDocument/2006/relationships/hyperlink" Target="consultantplus://offline/ref=F98F467BED7C1C73BA15726BCADEA73028EF5D0769F3FDB8F18BFFC9FB0708A317838B9D813EF7D4K" TargetMode="External"/><Relationship Id="rId38" Type="http://schemas.openxmlformats.org/officeDocument/2006/relationships/hyperlink" Target="consultantplus://offline/ref=F98F467BED7C1C73BA15726BCADEA73028EF5D0769F3FDB8F18BFFC9FB0708A317838B9D813FF7D4K" TargetMode="External"/><Relationship Id="rId46" Type="http://schemas.openxmlformats.org/officeDocument/2006/relationships/hyperlink" Target="consultantplus://offline/ref=F98F467BED7C1C73BA15726BCADEA73028EF5D0769F3FDB8F18BFFC9FB0708A317838B9D813FF7D4K" TargetMode="External"/><Relationship Id="rId2" Type="http://schemas.microsoft.com/office/2007/relationships/stylesWithEffects" Target="stylesWithEffects.xml"/><Relationship Id="rId16" Type="http://schemas.openxmlformats.org/officeDocument/2006/relationships/hyperlink" Target="consultantplus://offline/ref=F98F467BED7C1C73BA15726BCADEA73028EF5E0B63FEFDB8F18BFFC9FB0708A317838B9B8EF3D5K" TargetMode="External"/><Relationship Id="rId20" Type="http://schemas.openxmlformats.org/officeDocument/2006/relationships/hyperlink" Target="consultantplus://offline/ref=F98F467BED7C1C73BA15726BCADEA73028EF5E0B63FEFDB8F18BFFC9FBF0D7K" TargetMode="External"/><Relationship Id="rId29" Type="http://schemas.openxmlformats.org/officeDocument/2006/relationships/hyperlink" Target="consultantplus://offline/ref=F98F467BED7C1C73BA15726BCADEA73028EF5E0B63FEFDB8F18BFFC9FB0708A317838B9E873D71B0FED8K" TargetMode="External"/><Relationship Id="rId41" Type="http://schemas.openxmlformats.org/officeDocument/2006/relationships/hyperlink" Target="consultantplus://offline/ref=F98F467BED7C1C73BA15726BCADEA7302BEC590E6BF4FDB8F18BFFC9FB0708A317838B9E873D74B1FEDCK" TargetMode="External"/><Relationship Id="rId1" Type="http://schemas.openxmlformats.org/officeDocument/2006/relationships/styles" Target="styles.xml"/><Relationship Id="rId6" Type="http://schemas.openxmlformats.org/officeDocument/2006/relationships/hyperlink" Target="consultantplus://offline/ref=F98F467BED7C1C73BA15726BCADEA7302BEB5A096DF6FDB8F18BFFC9FB0708A317838B9E873D75B5FEDDK" TargetMode="External"/><Relationship Id="rId11" Type="http://schemas.openxmlformats.org/officeDocument/2006/relationships/hyperlink" Target="consultantplus://offline/ref=F98F467BED7C1C73BA15726BCADEA73028EF5E0B63FEFDB8F18BFFC9FBF0D7K" TargetMode="External"/><Relationship Id="rId24" Type="http://schemas.openxmlformats.org/officeDocument/2006/relationships/hyperlink" Target="consultantplus://offline/ref=F98F467BED7C1C73BA15726BCADEA73028EF5E0B63FEFDB8F18BFFC9FB0708A317838B9B8EF3DAK" TargetMode="External"/><Relationship Id="rId32" Type="http://schemas.openxmlformats.org/officeDocument/2006/relationships/hyperlink" Target="consultantplus://offline/ref=F98F467BED7C1C73BA15726BCADEA73028EF5D0769F3FDB8F18BFFC9FB0708A317838B9D813FF7D4K" TargetMode="External"/><Relationship Id="rId37" Type="http://schemas.openxmlformats.org/officeDocument/2006/relationships/hyperlink" Target="consultantplus://offline/ref=F98F467BED7C1C73BA15726BCADEA7302BEC590E6BF4FDB8F18BFFC9FB0708A317838B9E873D74B1FED8K" TargetMode="External"/><Relationship Id="rId40" Type="http://schemas.openxmlformats.org/officeDocument/2006/relationships/hyperlink" Target="consultantplus://offline/ref=F98F467BED7C1C73BA15726BCADEA73028EF5E0B63FEFDB8F18BFFC9FB0708A317838B9E873D75B1FED9K" TargetMode="External"/><Relationship Id="rId45" Type="http://schemas.openxmlformats.org/officeDocument/2006/relationships/hyperlink" Target="consultantplus://offline/ref=F98F467BED7C1C73BA15726BCADEA73028EF5E0B63FEFDB8F18BFFC9FB0708A317838B9B8EF3D5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98F467BED7C1C73BA15726BCADEA73028EF5E0B63FEFDB8F18BFFC9FBF0D7K" TargetMode="External"/><Relationship Id="rId23" Type="http://schemas.openxmlformats.org/officeDocument/2006/relationships/hyperlink" Target="consultantplus://offline/ref=F98F467BED7C1C73BA15726BCADEA73028EF5E0B63FEFDB8F18BFFC9FB0708A317838B9B8FF3D9K" TargetMode="External"/><Relationship Id="rId28" Type="http://schemas.openxmlformats.org/officeDocument/2006/relationships/hyperlink" Target="consultantplus://offline/ref=F98F467BED7C1C73BA15726BCADEA73028EF5E0B63FEFDB8F18BFFC9FB0708A317838B9B82F3D4K" TargetMode="External"/><Relationship Id="rId36" Type="http://schemas.openxmlformats.org/officeDocument/2006/relationships/hyperlink" Target="consultantplus://offline/ref=F98F467BED7C1C73BA15726BCADEA73028EF590A6DFFFDB8F18BFFC9FB0708A317838B9E873D74B7FEDEK" TargetMode="External"/><Relationship Id="rId49" Type="http://schemas.openxmlformats.org/officeDocument/2006/relationships/hyperlink" Target="consultantplus://offline/ref=F98F467BED7C1C73BA15726BCADEA7302BEC590E6BF4FDB8F18BFFC9FB0708A317838B9E873D74B0FEDFK" TargetMode="External"/><Relationship Id="rId10" Type="http://schemas.openxmlformats.org/officeDocument/2006/relationships/hyperlink" Target="consultantplus://offline/ref=F98F467BED7C1C73BA15726BCADEA7302BE95A066EF6FDB8F18BFFC9FBF0D7K" TargetMode="External"/><Relationship Id="rId19" Type="http://schemas.openxmlformats.org/officeDocument/2006/relationships/hyperlink" Target="consultantplus://offline/ref=F98F467BED7C1C73BA15726BCADEA73028EF5E0B63FEFDB8F18BFFC9FB0708A317838B9B8EF3D4K" TargetMode="External"/><Relationship Id="rId31" Type="http://schemas.openxmlformats.org/officeDocument/2006/relationships/hyperlink" Target="consultantplus://offline/ref=F98F467BED7C1C73BA15726BCADEA7302BE95A066EF6FDB8F18BFFC9FBF0D7K" TargetMode="External"/><Relationship Id="rId44" Type="http://schemas.openxmlformats.org/officeDocument/2006/relationships/hyperlink" Target="consultantplus://offline/ref=F98F467BED7C1C73BA15726BCADEA73028EF5E0B63FEFDB8F18BFFC9FB0708A317838B9B8FF3D9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8F467BED7C1C73BA157764C9DEA7302EE95F0960A0AABAA0DEF1CCF35740B359C6869F833BF7DDK" TargetMode="External"/><Relationship Id="rId14" Type="http://schemas.openxmlformats.org/officeDocument/2006/relationships/hyperlink" Target="consultantplus://offline/ref=F98F467BED7C1C73BA15726BCADEA73028EF5E0B63FEFDB8F18BFFC9FB0708A317838B9B8EF3D5K" TargetMode="External"/><Relationship Id="rId22" Type="http://schemas.openxmlformats.org/officeDocument/2006/relationships/hyperlink" Target="consultantplus://offline/ref=F98F467BED7C1C73BA15726BCADEA73028EF5E0B63FEFDB8F18BFFC9FB0708A317838B9B81F3DBK" TargetMode="External"/><Relationship Id="rId27" Type="http://schemas.openxmlformats.org/officeDocument/2006/relationships/hyperlink" Target="consultantplus://offline/ref=F98F467BED7C1C73BA15726BCADEA73028EF5E0B63FEFDB8F18BFFC9FB0708A317838B9B82F3DAK" TargetMode="External"/><Relationship Id="rId30" Type="http://schemas.openxmlformats.org/officeDocument/2006/relationships/hyperlink" Target="consultantplus://offline/ref=F98F467BED7C1C73BA15726BCADEA73028EF5D0769F3FDB8F18BFFC9FBF0D7K" TargetMode="External"/><Relationship Id="rId35" Type="http://schemas.openxmlformats.org/officeDocument/2006/relationships/hyperlink" Target="consultantplus://offline/ref=F98F467BED7C1C73BA157764C9DEA7302DEA5B0D60A0AABAA0DEF1FCDCK" TargetMode="External"/><Relationship Id="rId43" Type="http://schemas.openxmlformats.org/officeDocument/2006/relationships/hyperlink" Target="consultantplus://offline/ref=F98F467BED7C1C73BA15726BCADEA73028EF5E0B63FEFDB8F18BFFC9FB0708A317838B9B81F3DBK" TargetMode="External"/><Relationship Id="rId48" Type="http://schemas.openxmlformats.org/officeDocument/2006/relationships/hyperlink" Target="consultantplus://offline/ref=F98F467BED7C1C73BA15726BCADEA7302BEC590E6BF4FDB8F18BFFC9FB0708A317838B9E873D74B1FEDCK" TargetMode="External"/><Relationship Id="rId8" Type="http://schemas.openxmlformats.org/officeDocument/2006/relationships/hyperlink" Target="consultantplus://offline/ref=F98F467BED7C1C73BA157764C9DEA7302DEA5B0D60A0AABAA0DEF1FCDC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5934</Words>
  <Characters>33829</Characters>
  <Application>Microsoft Office Word</Application>
  <DocSecurity>0</DocSecurity>
  <Lines>281</Lines>
  <Paragraphs>79</Paragraphs>
  <ScaleCrop>false</ScaleCrop>
  <Company/>
  <LinksUpToDate>false</LinksUpToDate>
  <CharactersWithSpaces>39684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БЛИНКОВ Владимир Вячеславович</dc:creator>
  <cp:keywords/>
  <dc:description/>
  <cp:lastModifiedBy>БЛИНКОВ Владимир Вячеславович</cp:lastModifiedBy>
  <cp:revision>2</cp:revision>
  <dcterms:created xsi:type="dcterms:W3CDTF">2017-01-19T10:03:00Z</dcterms:created>
  <dcterms:modified xsi:type="dcterms:W3CDTF">2017-01-19T10:03:00Z</dcterms:modified>
</cp:coreProperties>
</file>