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ПИСЬМО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29 апреля 2015 г. N 18-0/В-222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ВОПРОСУ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ВЫПОЛНЕНИЯ ГОСУДАРСТВЕННЫМ СЛУЖАЩИМ ИНОЙ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ОПЛАЧИВАЕМОЙ РАБОТЫ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государственной политики в сфере государственной и муниципальной службы, противодействия коррупции Минтруда России, рассмотрев письмо, сообщает следующее.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 государственный гражданский служащий (далее - служащий)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19</w:t>
        </w:r>
      </w:hyperlink>
      <w:r>
        <w:rPr>
          <w:rFonts w:ascii="Arial" w:hAnsi="Arial" w:cs="Arial"/>
          <w:sz w:val="20"/>
          <w:szCs w:val="20"/>
        </w:rPr>
        <w:t xml:space="preserve"> указанного Федерального закона конфликт интересов - ситуация, при которой личная заинтересованность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</w:t>
      </w:r>
      <w:proofErr w:type="gramEnd"/>
      <w:r>
        <w:rPr>
          <w:rFonts w:ascii="Arial" w:hAnsi="Arial" w:cs="Arial"/>
          <w:sz w:val="20"/>
          <w:szCs w:val="20"/>
        </w:rPr>
        <w:t>, общества, субъекта Российской Федерации или Российской Федерации.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Под личной заинтересованностью служащего, которая влияет или может повлиять на объективное исполнение им должностных обязанностей, понимается возможность получения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служащего, членов его семьи или лиц,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5 части 1 статьи 16</w:t>
        </w:r>
      </w:hyperlink>
      <w:r>
        <w:rPr>
          <w:rFonts w:ascii="Arial" w:hAnsi="Arial" w:cs="Arial"/>
          <w:sz w:val="20"/>
          <w:szCs w:val="20"/>
        </w:rPr>
        <w:t xml:space="preserve"> указанного Федерального закона, а также для граждан или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организаций, с которыми служащий связан финансовыми или иными обязательствами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(часть 3 статьи 19)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Принимая во внимание изложенное, осуществлять оценку возможности возникновения конфликта интересов у служащего территориального органа при выполнении им иной оплачиваемой работы Минтруд России не вправе. При этом, по нашему мнению, отсутствие возможности у служащего в ходе исполнения должностных обязанностей повлиять на достоверность, объем и качество первичных статистических данных, собираемых и обрабатываемых им в рамках иной оплачиваемой работы, может рассматриваться как одно из условий, не влекущих конфликт интересов.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тем, в целях принятия объективного решения по данному вопросу рекомендуем вынести его рассмотрение на заседание комиссии по соблюдению требований к служебному поведению и урегулированию конфликта интересов (далее - комиссия).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Основанием для проведения заседания комиссии в данном случае будет являться представление руководителя государственного органа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интересов, предусмотренное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16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>
        <w:rPr>
          <w:rFonts w:ascii="Arial" w:hAnsi="Arial" w:cs="Arial"/>
          <w:sz w:val="20"/>
          <w:szCs w:val="20"/>
        </w:rPr>
        <w:t xml:space="preserve"> 1 июля 2010 г. N 821.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политики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сфере государственной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муниципальной службы,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противодействия коррупции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Д.В.БАСНАК</w:t>
      </w: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7A" w:rsidRDefault="003F277A" w:rsidP="003F2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49B" w:rsidRDefault="006F049B">
      <w:bookmarkStart w:id="0" w:name="_GoBack"/>
      <w:bookmarkEnd w:id="0"/>
    </w:p>
    <w:sectPr w:rsidR="006F049B" w:rsidSect="009D1D7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40"/>
    <w:rsid w:val="003F277A"/>
    <w:rsid w:val="006F049B"/>
    <w:rsid w:val="00D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B7A8468BFFE575C9036E2FD764F1AC14CA9C2DAF5C0C66A25631E3CD039A8CB2DE0377CF30473YAv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B7A8468BFFE575C9036E2FD764F1AC14CA9C2DAF5C0C66A25631E3CD039A8CB2DE035Y7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B7A8468BFFE575C9036E2FD764F1AC14CA9C2DAF5C0C66A25631E3CD039A8CB2DE0377CF30473YAv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BB7A8468BFFE575C9036E2FD764F1AC14CA9C2DAF5C0C66A25631E3CD039A8CB2DE0377CF30478YAv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B7A8468BFFE575C9036E2FD764F1AC245ABCBDFF7C0C66A25631E3CD039A8CB2DE0377CF30572YA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2017-01-19T08:47:00Z</dcterms:created>
  <dcterms:modified xsi:type="dcterms:W3CDTF">2017-01-19T08:47:00Z</dcterms:modified>
</cp:coreProperties>
</file>