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>
          <w:szCs w:val="20"/>
        </w:rPr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     </w:t>
      </w:r>
      <w:r>
        <w:rPr>
          <w:szCs w:val="20"/>
        </w:rPr>
        <w:t>тел</w:t>
      </w:r>
      <w:r>
        <w:rPr>
          <w:rFonts w:eastAsia="Arial" w:cs="Arial"/>
          <w:szCs w:val="20"/>
        </w:rPr>
        <w:t>. 51-59-06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Style w:val="Style12"/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rmal"/>
        <w:rPr>
          <w:szCs w:val="20"/>
          <w:lang w:val="en-US"/>
        </w:rPr>
      </w:pPr>
      <w:r>
        <w:rPr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ru-RU"/>
        </w:rPr>
        <w:t xml:space="preserve">    </w:t>
      </w:r>
      <w:r>
        <w:rPr>
          <w:rFonts w:eastAsia="Arial" w:cs="Arial"/>
          <w:sz w:val="22"/>
          <w:szCs w:val="22"/>
          <w:u w:val="single"/>
          <w:lang w:val="ru-RU"/>
        </w:rPr>
        <w:t>Октябрь 20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 xml:space="preserve">20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widowControl/>
        <w:tabs>
          <w:tab w:val="clear" w:pos="720"/>
          <w:tab w:val="left" w:pos="1020" w:leader="none"/>
          <w:tab w:val="left" w:pos="1065" w:leader="none"/>
        </w:tabs>
        <w:suppressAutoHyphens w:val="false"/>
        <w:spacing w:lineRule="auto" w:line="360"/>
        <w:jc w:val="center"/>
        <w:rPr>
          <w:lang w:val="en-US"/>
        </w:rPr>
      </w:pPr>
      <w:r>
        <w:rPr>
          <w:lang w:val="en-US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rFonts w:eastAsia="Arial" w:cs="Arial"/>
          <w:color w:val="0000FF"/>
          <w:sz w:val="28"/>
          <w:szCs w:val="28"/>
          <w:lang w:val="ru-RU"/>
        </w:rPr>
        <w:t>Материнский капитал в вопросах и ответах</w:t>
      </w:r>
    </w:p>
    <w:p>
      <w:pPr>
        <w:pStyle w:val="Normal"/>
        <w:rPr/>
      </w:pPr>
      <w:r>
        <w:rPr/>
      </w:r>
    </w:p>
    <w:p>
      <w:pPr>
        <w:pStyle w:val="Normal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</w:r>
    </w:p>
    <w:p>
      <w:pPr>
        <w:pStyle w:val="Style14"/>
        <w:jc w:val="both"/>
        <w:rPr/>
      </w:pPr>
      <w:r>
        <w:rPr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shd w:fill="FFFFFF" w:val="clear"/>
        </w:rPr>
        <w:t>Вопрос:</w:t>
      </w:r>
      <w:r>
        <w:rPr>
          <w:rFonts w:eastAsia="Times New Roman" w:ascii="Times New Roman" w:hAnsi="Times New Roman"/>
          <w:b w:val="false"/>
          <w:bCs w:val="false"/>
          <w:color w:val="3333FF"/>
          <w:sz w:val="28"/>
          <w:szCs w:val="28"/>
          <w:highlight w:val="white"/>
          <w:shd w:fill="FFFFFF" w:val="clear"/>
        </w:rPr>
        <w:t xml:space="preserve"> </w:t>
      </w:r>
      <w:r>
        <w:rPr>
          <w:rFonts w:eastAsia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u w:val="single"/>
          <w:shd w:fill="FFFFFF" w:val="clear"/>
          <w:lang w:eastAsia="ru-RU"/>
        </w:rPr>
        <w:t xml:space="preserve"> Могу ли я воспользоваться материнским капиталом на строительство дома? Второму ребенку 10 месяцев.</w:t>
      </w:r>
    </w:p>
    <w:p>
      <w:pPr>
        <w:pStyle w:val="Style14"/>
        <w:jc w:val="both"/>
        <w:rPr>
          <w:rFonts w:eastAsia="Times New Roman"/>
          <w:b w:val="false"/>
          <w:b w:val="false"/>
          <w:bCs w:val="false"/>
          <w:color w:val="333333"/>
          <w:highlight w:val="white"/>
        </w:rPr>
      </w:pPr>
      <w:r>
        <w:rPr>
          <w:rFonts w:eastAsia="Times New Roman"/>
          <w:b w:val="false"/>
          <w:bCs w:val="false"/>
          <w:color w:val="333333"/>
          <w:highlight w:val="white"/>
        </w:rPr>
      </w:r>
    </w:p>
    <w:p>
      <w:pPr>
        <w:pStyle w:val="Style14"/>
        <w:shd w:val="clear" w:color="auto" w:fill="FFFFFF"/>
        <w:spacing w:lineRule="auto" w:line="360"/>
        <w:jc w:val="both"/>
        <w:rPr/>
      </w:pPr>
      <w:bookmarkStart w:id="0" w:name="__DdeLink__2842_2909850283"/>
      <w:r>
        <w:rPr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shd w:fill="FFFFFF" w:val="clear"/>
        </w:rPr>
        <w:t>Ответ:</w:t>
      </w:r>
      <w:bookmarkEnd w:id="0"/>
      <w:r>
        <w:rPr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shd w:fill="FFFFFF" w:val="clear"/>
        </w:rPr>
        <w:t xml:space="preserve"> </w:t>
      </w:r>
      <w:r>
        <w:rPr>
          <w:rFonts w:eastAsia="Times New Roman" w:ascii="Times New Roman" w:hAnsi="Times New Roman"/>
          <w:color w:val="3333FF"/>
          <w:sz w:val="28"/>
          <w:szCs w:val="28"/>
          <w:highlight w:val="white"/>
          <w:shd w:fill="FFFFFF" w:val="clear"/>
        </w:rPr>
        <w:t xml:space="preserve">  </w:t>
      </w:r>
      <w:r>
        <w:rPr>
          <w:rFonts w:eastAsia="Times New Roman" w:ascii="Times New Roman" w:hAnsi="Times New Roman"/>
          <w:color w:val="000000"/>
          <w:sz w:val="28"/>
          <w:szCs w:val="28"/>
          <w:highlight w:val="white"/>
          <w:shd w:fill="FFFFFF" w:val="clear"/>
        </w:rPr>
        <w:t>Согласно Федеральному закону от 29.12.2006 № 256-ФЗ «О дополнительных мерах государственной поддержки семей, имеющих детей» Вы имеете право воспользоваться материнским капиталом на строительство или реконструкцию жилого помещения, в том числе без привлечения строительной организации. Однако обратиться в Пенсионный фонд с соответствующим заявлением Вы сможете лишь по исполнении трех лет второму ребенку.</w:t>
      </w:r>
    </w:p>
    <w:p>
      <w:pPr>
        <w:pStyle w:val="Style14"/>
        <w:shd w:val="clear" w:color="auto" w:fill="FFFFFF"/>
        <w:spacing w:lineRule="auto" w:line="360"/>
        <w:jc w:val="both"/>
        <w:rPr/>
      </w:pPr>
      <w:r>
        <w:rPr>
          <w:rFonts w:eastAsia="Times New Roman" w:ascii="Times New Roman" w:hAnsi="Times New Roman"/>
          <w:b w:val="false"/>
          <w:i w:val="false"/>
          <w:iCs/>
          <w:strike w:val="false"/>
          <w:dstrike w:val="false"/>
          <w:color w:val="000000"/>
          <w:sz w:val="28"/>
          <w:szCs w:val="28"/>
          <w:highlight w:val="white"/>
          <w:u w:val="none"/>
          <w:shd w:fill="FFFFFF" w:val="clear"/>
        </w:rPr>
        <w:tab/>
        <w:t>Вашему второму ребенку 10 месяцев, это значит, что в настоящее время Вы можете направить средства материнского (семейного) капитала на уплату первоначального взноса  при получении кредита на покупку  (строительство) жилого помещения либо на  погашение основного долга и уплату процентов по жилищному (ипотечному) кредиту.</w:t>
      </w:r>
      <w:r>
        <w:rPr>
          <w:rFonts w:ascii="Times New Roman" w:hAnsi="Times New Roman"/>
          <w:b w:val="false"/>
          <w:i w:val="false"/>
          <w:iCs/>
          <w:strike w:val="false"/>
          <w:dstrike w:val="false"/>
          <w:color w:val="000000"/>
          <w:sz w:val="28"/>
          <w:szCs w:val="28"/>
          <w:u w:val="none"/>
        </w:rPr>
        <w:t xml:space="preserve"> </w:t>
      </w:r>
    </w:p>
    <w:p>
      <w:pPr>
        <w:pStyle w:val="Standard"/>
        <w:shd w:val="clear" w:color="auto" w:fill="FFFFFF"/>
        <w:spacing w:lineRule="auto" w:line="360"/>
        <w:jc w:val="both"/>
        <w:rPr/>
      </w:pPr>
      <w:r>
        <w:rPr>
          <w:rFonts w:eastAsia="Times New Roman"/>
          <w:b w:val="false"/>
          <w:bCs w:val="false"/>
          <w:color w:val="3333FF"/>
          <w:sz w:val="28"/>
          <w:szCs w:val="28"/>
          <w:highlight w:val="white"/>
          <w:u w:val="none"/>
          <w:lang w:eastAsia="ru-RU"/>
        </w:rPr>
        <w:t xml:space="preserve">Начальник УПФР                                                                                         О. Е. Моисеева                                                                           </w:t>
      </w:r>
    </w:p>
    <w:p>
      <w:pPr>
        <w:pStyle w:val="Style14"/>
        <w:shd w:val="clear" w:color="auto" w:fill="FFFFFF"/>
        <w:spacing w:lineRule="auto" w:line="360"/>
        <w:jc w:val="both"/>
        <w:rPr>
          <w:rFonts w:eastAsia="Times New Roman"/>
          <w:b w:val="false"/>
          <w:b w:val="false"/>
          <w:bCs w:val="false"/>
          <w:color w:val="333333"/>
          <w:highlight w:val="white"/>
          <w:u w:val="none"/>
          <w:lang w:eastAsia="ru-RU"/>
        </w:rPr>
      </w:pPr>
      <w:r>
        <w:rPr>
          <w:rFonts w:eastAsia="Times New Roman"/>
          <w:b w:val="false"/>
          <w:bCs w:val="false"/>
          <w:color w:val="333333"/>
          <w:highlight w:val="white"/>
          <w:u w:val="none"/>
          <w:lang w:eastAsia="ru-RU"/>
        </w:rPr>
      </w:r>
    </w:p>
    <w:p>
      <w:pPr>
        <w:pStyle w:val="Normal"/>
        <w:shd w:val="clear" w:color="auto" w:fill="FFFFFF"/>
        <w:spacing w:lineRule="auto" w:line="360"/>
        <w:jc w:val="center"/>
        <w:rPr/>
      </w:pPr>
      <w:r>
        <w:rPr/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Application>LibreOffice/6.3.2.2$Windows_x86 LibreOffice_project/98b30e735bda24bc04ab42594c85f7fd8be07b9c</Application>
  <Pages>1</Pages>
  <Words>148</Words>
  <Characters>1074</Characters>
  <CharactersWithSpaces>1616</CharactersWithSpaces>
  <Paragraphs>13</Paragraphs>
  <Company>КонсультантПлюс Версия 4017.00.21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2018-04-12T11:30:00Z</dcterms:created>
  <dc:creator>ConsultantPlus</dc:creator>
  <dc:description/>
  <dc:language>ru-RU</dc:language>
  <cp:lastModifiedBy/>
  <cp:lastPrinted>2018-12-13T15:07:34Z</cp:lastPrinted>
  <dcterms:modified xsi:type="dcterms:W3CDTF">2020-10-20T09:51:34Z</dcterms:modified>
  <cp:revision>19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4017.00.21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