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030C" w:rsidRDefault="00A6030C" w:rsidP="00A6030C">
      <w:pPr>
        <w:spacing w:after="0" w:line="240" w:lineRule="auto"/>
        <w:jc w:val="center"/>
        <w:rPr>
          <w:rFonts w:ascii="Times New Roman" w:hAnsi="Times New Roman"/>
          <w:b/>
          <w:sz w:val="28"/>
        </w:rPr>
      </w:pPr>
      <w:r>
        <w:rPr>
          <w:rFonts w:ascii="Times New Roman" w:hAnsi="Times New Roman"/>
          <w:b/>
          <w:sz w:val="28"/>
        </w:rPr>
        <w:t xml:space="preserve">Управление по связям с общественностью администрации </w:t>
      </w:r>
    </w:p>
    <w:p w:rsidR="00A6030C" w:rsidRDefault="00A6030C" w:rsidP="00A6030C">
      <w:pPr>
        <w:spacing w:after="0" w:line="240" w:lineRule="auto"/>
        <w:jc w:val="center"/>
        <w:rPr>
          <w:rFonts w:ascii="Times New Roman" w:hAnsi="Times New Roman"/>
          <w:b/>
          <w:sz w:val="28"/>
        </w:rPr>
      </w:pPr>
      <w:r>
        <w:rPr>
          <w:rFonts w:ascii="Times New Roman" w:hAnsi="Times New Roman"/>
          <w:b/>
          <w:sz w:val="28"/>
        </w:rPr>
        <w:t>МО «Городской округ город Астрахань»</w:t>
      </w:r>
    </w:p>
    <w:p w:rsidR="00A6030C" w:rsidRPr="00A6030C" w:rsidRDefault="00A6030C" w:rsidP="00A6030C">
      <w:pPr>
        <w:spacing w:after="0" w:line="240" w:lineRule="auto"/>
        <w:rPr>
          <w:rFonts w:ascii="Times New Roman" w:hAnsi="Times New Roman"/>
          <w:b/>
          <w:sz w:val="28"/>
        </w:rPr>
      </w:pPr>
    </w:p>
    <w:p w:rsidR="00A6030C" w:rsidRDefault="00A6030C" w:rsidP="00A6030C">
      <w:pPr>
        <w:spacing w:after="0" w:line="240" w:lineRule="auto"/>
        <w:ind w:firstLine="539"/>
        <w:jc w:val="center"/>
        <w:rPr>
          <w:rFonts w:ascii="Times New Roman" w:hAnsi="Times New Roman"/>
          <w:b/>
          <w:sz w:val="28"/>
        </w:rPr>
      </w:pPr>
      <w:r>
        <w:rPr>
          <w:rFonts w:ascii="Times New Roman" w:hAnsi="Times New Roman"/>
          <w:b/>
          <w:sz w:val="28"/>
        </w:rPr>
        <w:t>Отдел по общественным и религиозным  объединениям</w:t>
      </w:r>
    </w:p>
    <w:p w:rsidR="00A6030C" w:rsidRDefault="00A6030C" w:rsidP="00A6030C">
      <w:pPr>
        <w:spacing w:after="0" w:line="240" w:lineRule="auto"/>
        <w:ind w:firstLine="539"/>
        <w:jc w:val="center"/>
        <w:rPr>
          <w:rFonts w:ascii="Times New Roman" w:hAnsi="Times New Roman"/>
          <w:b/>
          <w:sz w:val="28"/>
        </w:rPr>
      </w:pP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Отделом по общественным и религиозным объединениям (далее - отдел) до конца 2025 года будет в полном объеме  реализована подпрограмма 1 «Развитие общественных связей» и  подпрограмма 2 «Астрахань – город  межнациональной дружбы и согласия» муниципальной программы «Организация муниципального управления муниципального образования «Город Астрахань»,  утвержденные постановлением администрации муниципального образования «Город Астрахань» от 20.11.2018 №627 (с последними изменениями, внесенными постановлением администрации МО «Городской округ город Астрахань» от 22.07.2024 №103).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За истекший период  решались самые разнообразные задачи: консультативная  помощь общественным объединениям в выполнении ими  уставных  целей, оказание организационной,  методической  помощи в проведении социально-значимых мероприятий на территории города Астрахани</w:t>
      </w:r>
      <w:proofErr w:type="gramStart"/>
      <w:r w:rsidRPr="00A6030C">
        <w:rPr>
          <w:rFonts w:ascii="Times New Roman" w:hAnsi="Times New Roman"/>
          <w:sz w:val="28"/>
        </w:rPr>
        <w:t xml:space="preserve"> .</w:t>
      </w:r>
      <w:proofErr w:type="gramEnd"/>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Отделом осуществляется постоянный мониторинг политических событий, происходящих на территории города, а также взаимодействие с политическими партиями, в том числе участие в общественно-политических мероприятиях, проводимых на территории города.</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Всего на территории Астраханской области по сведениям Министерства юстиций Астраханской области,  зарегистрировано 20 политических партий, из которых 5 являются  парламентскими.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 В  сентябре 2025 года состоялись выборы  в Городскую думу МО «Городской округ город Астрахань». В следующие 5 лет интересы граждан будут представлять 36 депутатов из 5 политических партий.</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С учётом результатов выборов по 36 одномандатным округам: ЕР получила в новой Думе Астрахани 28 мест, СРЗП и КПРФ - по 2, ЛДПР и «Новые люди» — по 2.</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Работа отдела в этно-религиозной сфере астраханского социума осуществляется в рамках основных направлений стратегии государственной национальной политики Российской Федерации.</w:t>
      </w:r>
    </w:p>
    <w:p w:rsidR="00A6030C" w:rsidRPr="00A6030C" w:rsidRDefault="00A6030C" w:rsidP="00A6030C">
      <w:pPr>
        <w:spacing w:after="0" w:line="240" w:lineRule="auto"/>
        <w:ind w:firstLine="708"/>
        <w:jc w:val="both"/>
        <w:rPr>
          <w:rFonts w:ascii="Times New Roman" w:hAnsi="Times New Roman"/>
          <w:sz w:val="28"/>
        </w:rPr>
      </w:pPr>
      <w:proofErr w:type="gramStart"/>
      <w:r w:rsidRPr="00A6030C">
        <w:rPr>
          <w:rFonts w:ascii="Times New Roman" w:hAnsi="Times New Roman"/>
          <w:sz w:val="28"/>
        </w:rPr>
        <w:t>В рамках реализации государственной национальной политики и во исполнение Указа Президента Российской Федерации от 19.12.2012 г. №1666 «О стратегии государственной национальной политики Российской Федерации на период до 2025 г.» действует  общественный Совет по вопросам межэтнических и межконфессиональных отношений, утвержденный  распоряжением  администрации  муниципального образования «Город Астрахань» от 07.06.2018 г. № 2533-р (с последними изменениями от 10.03.2023 №313-р), в состав которого входят представители</w:t>
      </w:r>
      <w:proofErr w:type="gramEnd"/>
      <w:r w:rsidRPr="00A6030C">
        <w:rPr>
          <w:rFonts w:ascii="Times New Roman" w:hAnsi="Times New Roman"/>
          <w:sz w:val="28"/>
        </w:rPr>
        <w:t xml:space="preserve"> ведущих национально-культурных обществ, осуществляющих свою </w:t>
      </w:r>
      <w:r w:rsidRPr="00A6030C">
        <w:rPr>
          <w:rFonts w:ascii="Times New Roman" w:hAnsi="Times New Roman"/>
          <w:sz w:val="28"/>
        </w:rPr>
        <w:lastRenderedPageBreak/>
        <w:t>деятельность на территории города, представители религиозных организаций г. Астрахани.</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За 2025 год было проведено 2 заседания Совета, на которых обсуждались актуальные вопросы в этно-конфессиональной сфере: «Профилактика экстремистских проявлений в деятельности некоммерческих организаций»; «Социологическое исследование по выявлению проблем в этноконфессиональной сфере среди молодежи», «Профилактика мошенничества и обеспечение безопасности граждан». Кроме того, были обсуждены вопросы миграционной политики,  такие как: «Об изменениях в миграционном законодательстве, касающихся правил пребывания иностранных граждан и осуществления ими трудовой деятельности»» и «О результатах проведения комплекса мероприятий по профилактике негативного влияния миграционного фактора в г. Астрахани» с докладчиками от Управления по вопросам миграции УМВД России по Астраханской области.  Также были рассмотрены отчеты структур администрации города по </w:t>
      </w:r>
      <w:r w:rsidRPr="00A6030C">
        <w:rPr>
          <w:rFonts w:ascii="Times New Roman" w:hAnsi="Times New Roman"/>
          <w:bCs/>
          <w:sz w:val="28"/>
        </w:rPr>
        <w:t>исполнению плана мероприятий на 2023-2025 гг. по реализации стратегии государственной национальной политики РФ</w:t>
      </w:r>
      <w:r w:rsidRPr="00A6030C">
        <w:rPr>
          <w:rFonts w:ascii="Times New Roman" w:hAnsi="Times New Roman"/>
          <w:sz w:val="28"/>
        </w:rPr>
        <w:t xml:space="preserve">.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В ходе реализации вопросов, касающихся сферы обеспечения межнационального согласия, сохранения этнической самобытности развития культур народов, проживающих на территории муниципального образования «Городской округ город Астрахань», отдел тесно взаимодействует с представителями ведущих национально-культурных обществ, осуществляющих свою деятельность на территории областного центра. Всего на территор</w:t>
      </w:r>
      <w:proofErr w:type="gramStart"/>
      <w:r w:rsidRPr="00A6030C">
        <w:rPr>
          <w:rFonts w:ascii="Times New Roman" w:hAnsi="Times New Roman"/>
          <w:sz w:val="28"/>
        </w:rPr>
        <w:t>ии АО</w:t>
      </w:r>
      <w:proofErr w:type="gramEnd"/>
      <w:r w:rsidRPr="00A6030C">
        <w:rPr>
          <w:rFonts w:ascii="Times New Roman" w:hAnsi="Times New Roman"/>
          <w:sz w:val="28"/>
        </w:rPr>
        <w:t>, по информации от управления министерства юстиции РФ по АО на 01.12.2025 зарегистрировано: 38 национально-культурных обществ (7 национально-культурных автономий, 29 национальных общественных объединений и 2 иные национальные НКО).</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В 2025 году отделом проводилась  работа по  социальному партнерству между администрацией города Астрахани и национально-культурными обществами.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   Проведён значительный объём мероприятий по гармонизации межнациональных отношений, в том числе:</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фестиваль национальных культур «Мы – Астраханцы» в рамках празднования Дня города;</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мероприятие «Астрахань – город межнациональной дружбы и согласия», приуроченное к празднованию Дня Конституции.</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Также, отделом оказано содействие в организации таких мероприятий, как:</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 празднование Рождества Христова,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проведение Крестного хода и других организационных мероприятий, посвященных празднованию Крещения Господня;</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проведение литературно - музыкального вечера памяти Алишера Навои;</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 Этносубботник, </w:t>
      </w:r>
      <w:proofErr w:type="gramStart"/>
      <w:r w:rsidRPr="00A6030C">
        <w:rPr>
          <w:rFonts w:ascii="Times New Roman" w:hAnsi="Times New Roman"/>
          <w:sz w:val="28"/>
        </w:rPr>
        <w:t>приуроченный</w:t>
      </w:r>
      <w:proofErr w:type="gramEnd"/>
      <w:r w:rsidRPr="00A6030C">
        <w:rPr>
          <w:rFonts w:ascii="Times New Roman" w:hAnsi="Times New Roman"/>
          <w:sz w:val="28"/>
        </w:rPr>
        <w:t xml:space="preserve"> ко Дню Победы;</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Светлое Христово Воскресение (Пасха);</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lastRenderedPageBreak/>
        <w:t>- День славянской письменности и культуры;</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Курбан-байрам;</w:t>
      </w:r>
      <w:r w:rsidRPr="00A6030C">
        <w:rPr>
          <w:rFonts w:ascii="Times New Roman" w:hAnsi="Times New Roman"/>
          <w:sz w:val="28"/>
        </w:rPr>
        <w:tab/>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Джанибековские чтения и многие другие.</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Хочется также отметить, что с  первых дней начала специальной военной операции руководители национально-культурных обществ активно включились в  работу по  оказанию  гуманитарной помощи военнослужащим,  участникам специальной военной операции и их  семьям. Это касается и религиозных организаций, которые также не остались в стороне и активно помогали в течение года в сборе гуманитарной помощи и денежных средств.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В 2025 году активно продолжилась  работа  с общественными и ветеранскими объединениями.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Стоит отметить  работу Городского совета ветеранов войны, труда, Вооруженных Сил и правоохранительных органов (председатель - В.И Твердохлебов). Так, члены ветеранского совета приняли активное участие в реализации  Плана городских мероприятий по проведению 80-летия Победы в Великой Отечественной войне. </w:t>
      </w:r>
      <w:proofErr w:type="gramStart"/>
      <w:r w:rsidRPr="00A6030C">
        <w:rPr>
          <w:rFonts w:ascii="Times New Roman" w:hAnsi="Times New Roman"/>
          <w:sz w:val="28"/>
        </w:rPr>
        <w:t>За 2025 год проведено 2 пленума, 4 расширенных заседания, множество мероприятий  по патриотическому  воспитанию молодежи, организована адресная помощь ветеранам, проведены «Уроки мужества» в общеобразовательных учреждениях, организованы посещения больных ветеранов на дому с подключением волонтеров, возложение венков совместно с администрацией города по памятным местам и мемориалам города в День защитника Отечества, на День Победы, в День памяти и скорби.</w:t>
      </w:r>
      <w:proofErr w:type="gramEnd"/>
      <w:r w:rsidRPr="00A6030C">
        <w:rPr>
          <w:rFonts w:ascii="Times New Roman" w:hAnsi="Times New Roman"/>
          <w:sz w:val="28"/>
        </w:rPr>
        <w:t xml:space="preserve"> Прошли мероприятия в Музее боевой славы: в честь годовщины со дня прорыва блокады Ленинграда с участием блокадников, проживающих в городе Астрахани, и мероприятия, приуроченные к годовщине сталинградской битвы.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Помимо Городского совета ветеранов активно взаимодействовали с органами местного самоуправления  и  многие другие общественные и ветеранские организации: Астраханская региональная организация общероссийской общественной организации «Российский союз ветеранов Афганистана и специальных военных операций», Астраханская региональная общественная организация ветеранов сил специального назначения «Краповые береты», Астраханская Региональная Общественная Организация «Союз десантников и Спецназа», Региональная общественной организация ветеранов войск правопорядка по АО и т.д.</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Продолжена работа организаций, по  оказанию консультативной, бесплатной психолого-психотерапевтической и юридической помощи. Активно помогают в решении актуальных вопросов семьям военнослужащих  организация «Комитет семей воинов Отечества» (Абдулаева Л.А.) и Астраханское региональное отделение общероссийской общественной организации Семей погибших защитников Отечества (Беленькова Л.К.). Целями и задачами данных организаций является поддержка и помощь семьям, близким и родственникам военнослужащим СВО (помощь в обучении, переобучение, сборе гуманитарной помощи и др.). За 2025 год от </w:t>
      </w:r>
      <w:r w:rsidRPr="00A6030C">
        <w:rPr>
          <w:rFonts w:ascii="Times New Roman" w:hAnsi="Times New Roman"/>
          <w:sz w:val="28"/>
        </w:rPr>
        <w:lastRenderedPageBreak/>
        <w:t>военнослужащих и их семей  было  рассмотрено и оказано содействие по 500 обращениям.</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Кроме того, Отдел  активно сотрудничает со многими объединениями, сообществами, фондами, которые оказывают гуманитарную помощь участникам СВО. Это и Благотворительный Фонд содействия социально-культурному развитию населения «Созвездие добра», народное движение волонтеров  «Под крылом ангела», Общественная группа «Мобилизация. Астрахань»,  Астраханское региональное отделение общероссийской общественной организации «Офицеры России» и многие другие.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Стоит отметить работу Астраханского областного общественного фонда инвалидов с эндокринными заболеваниями (руководитель - Червоткина О.В.), по инициативе которого совместно с органами  местного самоуправления,  иными ведомствами и министерствами прошел  ряд  мероприятий,  направленных на повышение доступности объектов социальных, инженерных и транспортных инфраструктур  для инвалидов, а также  на здоровый образ жизни («</w:t>
      </w:r>
      <w:proofErr w:type="spellStart"/>
      <w:r w:rsidRPr="00A6030C">
        <w:rPr>
          <w:rFonts w:ascii="Times New Roman" w:hAnsi="Times New Roman"/>
          <w:sz w:val="28"/>
        </w:rPr>
        <w:t>Стоп</w:t>
      </w:r>
      <w:proofErr w:type="gramStart"/>
      <w:r w:rsidRPr="00A6030C">
        <w:rPr>
          <w:rFonts w:ascii="Times New Roman" w:hAnsi="Times New Roman"/>
          <w:sz w:val="28"/>
        </w:rPr>
        <w:t>!Д</w:t>
      </w:r>
      <w:proofErr w:type="gramEnd"/>
      <w:r w:rsidRPr="00A6030C">
        <w:rPr>
          <w:rFonts w:ascii="Times New Roman" w:hAnsi="Times New Roman"/>
          <w:sz w:val="28"/>
        </w:rPr>
        <w:t>иабет</w:t>
      </w:r>
      <w:proofErr w:type="spellEnd"/>
      <w:r w:rsidRPr="00A6030C">
        <w:rPr>
          <w:rFonts w:ascii="Times New Roman" w:hAnsi="Times New Roman"/>
          <w:sz w:val="28"/>
        </w:rPr>
        <w:t xml:space="preserve">.», «Диабет и семья», «Солнце в ладонях» и др.).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Также отделом совместно с общественными организациями были организованы и проведены следующие мероприятия, посвященные памятным датам и общероссийским праздникам:</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День защитника Отечества, мероприятие, приуроченное к годовщине аварии на Чернобыльской АЭС, 80-летний юбилей Победы, День России, День памяти и скорби, День российского флага, День пожилого человека, День народного единства, День военного разведчика, День Конституции и многие другие.</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В целях регулярного конструктивного взаимодействия органов местного самоуправления муниципального образования «Городской округ город Астрахань» с общественными ветеранскими  организациями  продолжил свою работу координационный Совет по взаимодействию с общественными ветеранскими организациями (председатель - Насад Н.Н.)  (Распоряжение администрации муниципального образования «Город Астрахань» от 03.10.2023 № 1617-р). Совет является совещательным органом и оказывает методическую, консультативную помощь членам и партнерам Совета, организует мероприятия, направленные на патриотическое воспитание молодежи, увековечивание памяти и подвигов российских воинов, участвует в благоустройстве исторических и религиозных памятников  и мест воинских захоронений.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Так, в 2025 году были рассмотрены следующие актуальные вопросы на заседании Совета: </w:t>
      </w:r>
      <w:proofErr w:type="gramStart"/>
      <w:r w:rsidRPr="00A6030C">
        <w:rPr>
          <w:rFonts w:ascii="Times New Roman" w:hAnsi="Times New Roman"/>
          <w:sz w:val="28"/>
        </w:rPr>
        <w:t xml:space="preserve">«Подготовка общественных ветеранских организаций к празднованию 80-летия Победы в ВОВ 1941-1945гг.»; «Благоустройство мест захоронения и обелисков города к празднованию Дня Победы в ВОВ 1941-1945 гг.»; «Актуализация данных для увековечивания имен на Мемориальном комплексе погибшим при выполнении воинского долга в ходе Специальной Военной Операции», «Закрепление захоронений Героев Советского Союза и Героев России за общеобразовательными организациями </w:t>
      </w:r>
      <w:r w:rsidRPr="00A6030C">
        <w:rPr>
          <w:rFonts w:ascii="Times New Roman" w:hAnsi="Times New Roman"/>
          <w:sz w:val="28"/>
        </w:rPr>
        <w:lastRenderedPageBreak/>
        <w:t>с целью поддержания санитарного состояния объектов</w:t>
      </w:r>
      <w:proofErr w:type="gramEnd"/>
      <w:r w:rsidRPr="00A6030C">
        <w:rPr>
          <w:rFonts w:ascii="Times New Roman" w:hAnsi="Times New Roman"/>
          <w:sz w:val="28"/>
        </w:rPr>
        <w:t>». Совместно с председателями ветеранских организаций было посещено более 50 учебных заведений, где проведены уроки мужества и иные патриотические мероприятия.</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В 2025 году ветеранский Совет принимал активное участие в мероприятиях патриотической направленности:</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35-годовщина начала вывода советских войск из Республики Афганистан; открытие и закрытие  Астраханской Вахты Памяти; «Линейка памяти и скорби»;  День военно-морского флота; День разведчика; День героев Отечества; День спецназа, возложение венков к обелискам и мемориалам города в дни общероссийских памятных дат, таких как День защитника Отечества, День Победы в ВОВ 1941-1945 гг., в День памяти и скорби 22 июня и многих других.</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В связи со специальной операцией в течение 2025 года членами Совета, а также общественными и ветеранскими организациями продолжилась работа по увековечиванию памяти военнослужащих земляков, проявивших героизм в ходе специальной военной операции, а также по воспитанию подрастающего поколения на подвигах земляков и соотечественников. </w:t>
      </w:r>
      <w:proofErr w:type="gramStart"/>
      <w:r w:rsidRPr="00A6030C">
        <w:rPr>
          <w:rFonts w:ascii="Times New Roman" w:hAnsi="Times New Roman"/>
          <w:sz w:val="28"/>
        </w:rPr>
        <w:t xml:space="preserve">Все они принимают участие и поддерживают акции, проводимые в поддержку спецоперации на территории города, участвуют в сборе средств гуманитарной помощи для </w:t>
      </w:r>
      <w:proofErr w:type="spellStart"/>
      <w:r w:rsidRPr="00A6030C">
        <w:rPr>
          <w:rFonts w:ascii="Times New Roman" w:hAnsi="Times New Roman"/>
          <w:sz w:val="28"/>
        </w:rPr>
        <w:t>астраханцев</w:t>
      </w:r>
      <w:proofErr w:type="spellEnd"/>
      <w:r w:rsidRPr="00A6030C">
        <w:rPr>
          <w:rFonts w:ascii="Times New Roman" w:hAnsi="Times New Roman"/>
          <w:sz w:val="28"/>
        </w:rPr>
        <w:t xml:space="preserve"> на боевом слаживании, принимают участие в уроках мужества, где рассказывают о подвигах </w:t>
      </w:r>
      <w:proofErr w:type="spellStart"/>
      <w:r w:rsidRPr="00A6030C">
        <w:rPr>
          <w:rFonts w:ascii="Times New Roman" w:hAnsi="Times New Roman"/>
          <w:sz w:val="28"/>
        </w:rPr>
        <w:t>астраханцев</w:t>
      </w:r>
      <w:proofErr w:type="spellEnd"/>
      <w:r w:rsidRPr="00A6030C">
        <w:rPr>
          <w:rFonts w:ascii="Times New Roman" w:hAnsi="Times New Roman"/>
          <w:sz w:val="28"/>
        </w:rPr>
        <w:t>.</w:t>
      </w:r>
      <w:proofErr w:type="gramEnd"/>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В связи с юбилейной датой со Дня Победы в ВОВ в 2025 году вручены 16 медалей и удостоверений "Почетный ветеран города Астрахани": в преддверии празднования Дня Победы 8 участникам ВОВ 1941-1945 гг. и 8 ветеранам (пенсионерам) перед Днем города. Также в сентябре 2025 года состоялся  ежегодный торжественный прием Почетных граждан, организованный администрацией МО «Городской округ город Астрахань».</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Большую роль в общественно-политической жизни г. Астрахани играет Общественная палата МО «Городской округ город Астрахань». Она является консультативным органом, обеспечивающим взаимодействие граждан города Астрахани с органами местного самоуправления в целях учета потребностей и интересов жителей города Астрахани, привлечения граждан, общественных объединений, некоммерческих организаций к вопросам управления городом, к содействию решению местных проблем. Всего за 2025 год состоялось 4 пленарных заседания и 10 заседаний комиссий.</w:t>
      </w:r>
    </w:p>
    <w:p w:rsidR="00A6030C" w:rsidRPr="00A6030C" w:rsidRDefault="00A6030C" w:rsidP="00A6030C">
      <w:pPr>
        <w:spacing w:line="240" w:lineRule="auto"/>
        <w:ind w:firstLine="539"/>
        <w:contextualSpacing/>
        <w:jc w:val="both"/>
        <w:rPr>
          <w:rFonts w:ascii="Times New Roman" w:hAnsi="Times New Roman"/>
          <w:sz w:val="28"/>
          <w:lang w:eastAsia="en-US"/>
        </w:rPr>
      </w:pPr>
      <w:r w:rsidRPr="00A6030C">
        <w:rPr>
          <w:rFonts w:ascii="Times New Roman" w:hAnsi="Times New Roman"/>
          <w:sz w:val="28"/>
          <w:lang w:eastAsia="en-US"/>
        </w:rPr>
        <w:t>Тематика вопросов, рассматриваемых на заседаниях, складывалась из предложений и обращений граждан, анализа членами Общественной палаты ситуации в различных социальных, экономических и общественных сферах. На заседаниях в 2025 году рассматривались такие вопросы как: «Итоги установки новых остановочных комплексов: обратная связь от пассажиров и эксплуатационные сложности», «Возможности трудоустройства школьников в период летних каникул», «Состояние зеленых насаждений на территории МО «Городской округ город Астрахань». Проведение поливочных работ», «</w:t>
      </w:r>
      <w:r w:rsidRPr="00A6030C">
        <w:rPr>
          <w:rFonts w:ascii="Times New Roman" w:hAnsi="Times New Roman"/>
          <w:bCs/>
          <w:sz w:val="28"/>
          <w:lang w:eastAsia="en-US"/>
        </w:rPr>
        <w:t xml:space="preserve">Принятие экстренных мер в случаях укусов насекомых (клещей, пауков, </w:t>
      </w:r>
      <w:r w:rsidRPr="00A6030C">
        <w:rPr>
          <w:rFonts w:ascii="Times New Roman" w:hAnsi="Times New Roman"/>
          <w:bCs/>
          <w:sz w:val="28"/>
          <w:lang w:eastAsia="en-US"/>
        </w:rPr>
        <w:lastRenderedPageBreak/>
        <w:t>змей). Профилактика и защита в летний период», «Анализ состояния укрытий и убежищ г. Астрахани, алгоритм действий жителей в случае ЧС», «Муниципалитет и НКО: новые возможности и практики взаимодействия», «Завершение 3 этапа реконструкции Комсомольской набережной в рамках национального проекта «Жилье и городская среда» и другие.</w:t>
      </w:r>
    </w:p>
    <w:p w:rsidR="00A6030C" w:rsidRPr="00A6030C" w:rsidRDefault="00A6030C" w:rsidP="00A6030C">
      <w:pPr>
        <w:spacing w:line="240" w:lineRule="auto"/>
        <w:ind w:firstLine="539"/>
        <w:contextualSpacing/>
        <w:jc w:val="both"/>
        <w:rPr>
          <w:rFonts w:ascii="Times New Roman" w:hAnsi="Times New Roman"/>
          <w:sz w:val="28"/>
          <w:lang w:eastAsia="en-US"/>
        </w:rPr>
      </w:pPr>
      <w:r w:rsidRPr="00A6030C">
        <w:rPr>
          <w:rFonts w:ascii="Times New Roman" w:hAnsi="Times New Roman"/>
          <w:sz w:val="28"/>
          <w:lang w:eastAsia="en-US"/>
        </w:rPr>
        <w:t xml:space="preserve">По итогам заседаний принимались решения по обсуждаемым задачам, которые направлялись в соответствующие муниципальные структуры города для исполнения и  в региональные органы власти в качестве обращений и рекомендаций.  </w:t>
      </w:r>
    </w:p>
    <w:p w:rsidR="00A6030C" w:rsidRPr="00A6030C" w:rsidRDefault="00A6030C" w:rsidP="00A6030C">
      <w:pPr>
        <w:spacing w:line="240" w:lineRule="auto"/>
        <w:ind w:firstLine="539"/>
        <w:contextualSpacing/>
        <w:jc w:val="both"/>
        <w:rPr>
          <w:rFonts w:ascii="Times New Roman" w:eastAsia="Calibri" w:hAnsi="Times New Roman"/>
          <w:sz w:val="28"/>
          <w:szCs w:val="28"/>
          <w:lang w:eastAsia="en-US"/>
        </w:rPr>
      </w:pPr>
      <w:r w:rsidRPr="00A6030C">
        <w:rPr>
          <w:rFonts w:ascii="Times New Roman" w:eastAsia="Calibri" w:hAnsi="Times New Roman"/>
          <w:sz w:val="28"/>
          <w:szCs w:val="28"/>
          <w:lang w:eastAsia="en-US"/>
        </w:rPr>
        <w:t xml:space="preserve">На протяжении года члены Общественной палаты активно взаимодействовали с органами местного самоуправления: участвовали в  выездных совещаниях, комиссиях, в общегородских и всероссийских мероприятиях. </w:t>
      </w:r>
    </w:p>
    <w:p w:rsidR="00A6030C" w:rsidRDefault="00A6030C" w:rsidP="00A6030C">
      <w:pPr>
        <w:spacing w:line="240" w:lineRule="auto"/>
        <w:ind w:firstLine="539"/>
        <w:contextualSpacing/>
        <w:jc w:val="both"/>
        <w:rPr>
          <w:rFonts w:ascii="Times New Roman" w:hAnsi="Times New Roman"/>
          <w:sz w:val="28"/>
          <w:lang w:eastAsia="en-US"/>
        </w:rPr>
      </w:pPr>
      <w:proofErr w:type="gramStart"/>
      <w:r w:rsidRPr="00A6030C">
        <w:rPr>
          <w:rFonts w:ascii="Times New Roman" w:hAnsi="Times New Roman"/>
          <w:sz w:val="28"/>
          <w:lang w:eastAsia="en-US"/>
        </w:rPr>
        <w:t>В конце 2025 г. прошло заседание, на котором были подведены итоги работы Общественной палаты за последние 5 лет.</w:t>
      </w:r>
      <w:proofErr w:type="gramEnd"/>
    </w:p>
    <w:p w:rsidR="00A6030C" w:rsidRPr="00A6030C" w:rsidRDefault="00A6030C" w:rsidP="00A6030C">
      <w:pPr>
        <w:spacing w:line="240" w:lineRule="auto"/>
        <w:ind w:firstLine="539"/>
        <w:contextualSpacing/>
        <w:jc w:val="both"/>
        <w:rPr>
          <w:rFonts w:ascii="Times New Roman" w:hAnsi="Times New Roman"/>
          <w:sz w:val="28"/>
          <w:lang w:eastAsia="en-US"/>
        </w:rPr>
      </w:pPr>
    </w:p>
    <w:p w:rsidR="00A6030C" w:rsidRPr="00A6030C" w:rsidRDefault="00A6030C" w:rsidP="00A6030C">
      <w:pPr>
        <w:tabs>
          <w:tab w:val="left" w:pos="3375"/>
        </w:tabs>
        <w:rPr>
          <w:rFonts w:ascii="Times New Roman" w:eastAsiaTheme="minorEastAsia" w:hAnsi="Times New Roman"/>
          <w:b/>
          <w:sz w:val="28"/>
          <w:szCs w:val="28"/>
        </w:rPr>
      </w:pPr>
      <w:r w:rsidRPr="00A6030C">
        <w:rPr>
          <w:rFonts w:asciiTheme="minorHAnsi" w:eastAsiaTheme="minorEastAsia" w:hAnsiTheme="minorHAnsi" w:cstheme="minorBidi"/>
        </w:rPr>
        <w:tab/>
      </w:r>
      <w:r w:rsidRPr="00A6030C">
        <w:rPr>
          <w:rFonts w:ascii="Times New Roman" w:eastAsiaTheme="minorEastAsia" w:hAnsi="Times New Roman"/>
          <w:b/>
          <w:sz w:val="28"/>
          <w:szCs w:val="28"/>
        </w:rPr>
        <w:t>План работы на 2026 год</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В  планах работы  управления по связям  с общественностью администрации муниципального образования «Городской округ город Астрахань» на 2026 год  стоят следующие задачи:</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увеличение совместных мероприятий, способствующих укреплению общественных связей с администрацией МО «Городской округ город Астрахань»;</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 привлечение большего количества </w:t>
      </w:r>
      <w:proofErr w:type="spellStart"/>
      <w:r w:rsidRPr="00A6030C">
        <w:rPr>
          <w:rFonts w:ascii="Times New Roman" w:hAnsi="Times New Roman"/>
          <w:sz w:val="28"/>
        </w:rPr>
        <w:t>астраханцев</w:t>
      </w:r>
      <w:proofErr w:type="spellEnd"/>
      <w:r w:rsidRPr="00A6030C">
        <w:rPr>
          <w:rFonts w:ascii="Times New Roman" w:hAnsi="Times New Roman"/>
          <w:sz w:val="28"/>
        </w:rPr>
        <w:t xml:space="preserve"> к участию в мероприятиях по ознакомлению граждан с  особенностями  национальной культуры народов, проживающих на территории города (проекты, конкурсы);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 увеличение количества мероприятий, направленных на взаимодействие  структурных подразделений администрации города с комиссиями Общественной палаты МО «Городской округ город Астрахань» для конструктивного решения актуальных проблем горожан (комиссии, экспертизы, круглые столы);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подготовка и проведение совместных с национально-культурными, общественными, ветеранскими организациями мероприятий, приуроченных к памятным датам.</w:t>
      </w:r>
    </w:p>
    <w:p w:rsidR="00A6030C" w:rsidRPr="00ED6AE4" w:rsidRDefault="00A6030C" w:rsidP="00A6030C">
      <w:pPr>
        <w:jc w:val="both"/>
        <w:rPr>
          <w:rFonts w:asciiTheme="minorHAnsi" w:eastAsiaTheme="minorEastAsia" w:hAnsiTheme="minorHAnsi" w:cstheme="minorBidi"/>
        </w:rPr>
      </w:pPr>
    </w:p>
    <w:p w:rsidR="00A6030C" w:rsidRPr="00A6030C" w:rsidRDefault="00A6030C" w:rsidP="00A6030C">
      <w:pPr>
        <w:spacing w:after="0" w:line="240" w:lineRule="auto"/>
        <w:ind w:firstLine="539"/>
        <w:jc w:val="center"/>
        <w:rPr>
          <w:rFonts w:ascii="Times New Roman" w:hAnsi="Times New Roman"/>
          <w:b/>
          <w:sz w:val="28"/>
        </w:rPr>
      </w:pPr>
      <w:r w:rsidRPr="00A6030C">
        <w:rPr>
          <w:rFonts w:ascii="Times New Roman" w:hAnsi="Times New Roman"/>
          <w:b/>
          <w:sz w:val="28"/>
        </w:rPr>
        <w:t>Отдел по молодежной политике</w:t>
      </w:r>
    </w:p>
    <w:p w:rsidR="00A6030C" w:rsidRPr="00A6030C" w:rsidRDefault="00A6030C" w:rsidP="00A6030C">
      <w:pPr>
        <w:spacing w:after="0" w:line="240" w:lineRule="auto"/>
        <w:ind w:firstLine="539"/>
        <w:jc w:val="center"/>
        <w:rPr>
          <w:rFonts w:ascii="Times New Roman" w:hAnsi="Times New Roman"/>
          <w:b/>
          <w:sz w:val="28"/>
        </w:rPr>
      </w:pPr>
    </w:p>
    <w:p w:rsidR="00A6030C" w:rsidRPr="00A6030C" w:rsidRDefault="00A6030C" w:rsidP="00A6030C">
      <w:pPr>
        <w:spacing w:after="0" w:line="240" w:lineRule="auto"/>
        <w:ind w:firstLine="539"/>
        <w:jc w:val="both"/>
        <w:rPr>
          <w:rFonts w:ascii="Times New Roman" w:hAnsi="Times New Roman"/>
          <w:sz w:val="28"/>
        </w:rPr>
      </w:pPr>
      <w:proofErr w:type="gramStart"/>
      <w:r w:rsidRPr="00A6030C">
        <w:rPr>
          <w:rFonts w:ascii="Times New Roman" w:hAnsi="Times New Roman"/>
          <w:sz w:val="28"/>
        </w:rPr>
        <w:t xml:space="preserve">Руководствуясь Федеральным законом РФ от 30.12.2020 № 489-ФЗ «О молодежной политике в Российской Федерации», распоряжением Правительства Российской Федерации от 17.08.2024 № 2233-р «Об утверждении Стратегии реализации молодежной политики в Российской Федерации на период до 2030 года», а также  стандартом модели реализации молодёжной политики, который служит ориентиром для разработки и </w:t>
      </w:r>
      <w:r w:rsidRPr="00A6030C">
        <w:rPr>
          <w:rFonts w:ascii="Times New Roman" w:hAnsi="Times New Roman"/>
          <w:sz w:val="28"/>
        </w:rPr>
        <w:lastRenderedPageBreak/>
        <w:t>внедрения программ, направленных на поддержку и развитие молодежи  в 2025 году активно велась</w:t>
      </w:r>
      <w:proofErr w:type="gramEnd"/>
      <w:r w:rsidRPr="00A6030C">
        <w:rPr>
          <w:rFonts w:ascii="Times New Roman" w:hAnsi="Times New Roman"/>
          <w:sz w:val="28"/>
        </w:rPr>
        <w:t xml:space="preserve"> работа по реализации основных направлений государственной молодежной политики.</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В рамках исполнения мероприятий, установленных Подпрограммой 3 «Молодежь города» муниципальной программы «Организация муниципального управления», проведена работа по созданию условий для интеллектуального и культурного развития,  нравственного и эстетического воспитания молодежи, реализованы проекты, направленные на поддержку творческого потенциала,  продвижение здорового образа жизни, а также патриотическое воспитание молодежи и представителей подрастающего поколения. </w:t>
      </w:r>
    </w:p>
    <w:p w:rsidR="00A6030C" w:rsidRPr="00A6030C" w:rsidRDefault="00A6030C" w:rsidP="00A6030C">
      <w:pPr>
        <w:spacing w:after="0" w:line="240" w:lineRule="auto"/>
        <w:ind w:firstLine="539"/>
        <w:jc w:val="both"/>
        <w:rPr>
          <w:rFonts w:ascii="Times New Roman" w:hAnsi="Times New Roman"/>
          <w:sz w:val="28"/>
        </w:rPr>
      </w:pPr>
      <w:proofErr w:type="gramStart"/>
      <w:r w:rsidRPr="00A6030C">
        <w:rPr>
          <w:rFonts w:ascii="Times New Roman" w:hAnsi="Times New Roman"/>
          <w:sz w:val="28"/>
        </w:rPr>
        <w:t>Совместно с патриотическими общественными организациями за 2025 год было организовано и проведено 913 патриотических, социальных, экологических, культурно-массовых, спортивных и прочих мероприятий, в числе которых: экскурсии, кинолектории, тематические мероприятия, круглые столы, квесты, конференции, различные патриотические форумы, акции, проводимые в рамках федерального закона «О днях воинской славы и памятных датах России», уроки мужества, фотовыставки о деятельности астраханских поисковиков, выставки советского и немецкого</w:t>
      </w:r>
      <w:proofErr w:type="gramEnd"/>
      <w:r w:rsidRPr="00A6030C">
        <w:rPr>
          <w:rFonts w:ascii="Times New Roman" w:hAnsi="Times New Roman"/>
          <w:sz w:val="28"/>
        </w:rPr>
        <w:t xml:space="preserve"> стрелкового оружия, военных артефактов, копии государственных наград Российской империи, Советского Союза, Российской Федерации, субботники, патриотические форумы и много других мероприятий.</w:t>
      </w:r>
    </w:p>
    <w:p w:rsidR="00A6030C" w:rsidRPr="00A6030C" w:rsidRDefault="00A6030C" w:rsidP="00A6030C">
      <w:pPr>
        <w:spacing w:after="0" w:line="240" w:lineRule="auto"/>
        <w:ind w:firstLine="539"/>
        <w:jc w:val="both"/>
        <w:rPr>
          <w:rFonts w:ascii="Times New Roman" w:hAnsi="Times New Roman"/>
          <w:sz w:val="28"/>
        </w:rPr>
      </w:pPr>
      <w:proofErr w:type="gramStart"/>
      <w:r w:rsidRPr="00A6030C">
        <w:rPr>
          <w:rFonts w:ascii="Times New Roman" w:hAnsi="Times New Roman"/>
          <w:sz w:val="28"/>
        </w:rPr>
        <w:t>Наиболее значимыми стали: патриотическое мероприятие «Растим патриотов России», акция «Диктант Победы», торжественное открытие Астраханской Вахты Памяти «Завет нас поисковая тропа», «Линейка памяти и скорби», «Свеча Памяти», и патриотический форум, посвященные 83-годовщине третьего формирования на территории г. Астрахани 28-Краснознаменной армии, торжественное закрытие Астраханской Вахты Памяти-2025 «Мы помним подвиг солдата», а также 11 поисковых экспедиций, проводимых с апреля по октябрь 2025 года</w:t>
      </w:r>
      <w:proofErr w:type="gramEnd"/>
      <w:r w:rsidRPr="00A6030C">
        <w:rPr>
          <w:rFonts w:ascii="Times New Roman" w:hAnsi="Times New Roman"/>
          <w:sz w:val="28"/>
        </w:rPr>
        <w:t xml:space="preserve"> и экологическая акция  «Очистим историческую память от мусора», в рамках которой  было проведено около 80 субботников, приняло участие 4800 человек, более 3700 могил приведено в порядок. Всего в вышеуказанных мероприятиях в 2025 году приняли участие более 71000 человек.</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Проведены: патриотическое мероприятие «Лица Победы», акции «Георгиевская лента» и «Триколор», в ходе которых ко Дню Победы и ко Дню Государственного флага России совместно с молодежными общественными организациями на центральных улицах города осуществлялась раздача георгиевских лент и лент триколор астраханцам.</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По данным на 01.01.2025, в Астраханской области официально зарегистрировано более 40 молодёжных общественных организаций и объединений социальной, творческой, спортивной, научной и общественной направленности и около 200 не зарегистрированных. Наиболее активными общественными организациями и движениями в отчетном году стали: Астраханское региональное отделение «Союз добровольцев России», </w:t>
      </w:r>
      <w:r w:rsidRPr="00A6030C">
        <w:rPr>
          <w:rFonts w:ascii="Times New Roman" w:hAnsi="Times New Roman"/>
          <w:sz w:val="28"/>
        </w:rPr>
        <w:lastRenderedPageBreak/>
        <w:t>студенческий актив Каспийского института морского и речного транспорта, Астраханская областная  общественная организация  по патриотическому, правовому и физическому развитию молодежи, поисковые отряды Астраханской области, «Молодая Гвардия Единой России», «Волонтеры Победы» и другие. Многие из них принимали участие в сборе гуманитарной помощи для участников СВО.</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Большая работа проводится с молодежью по финансовой и правовой грамотности. В течение всего года совместно с Астраханским Государственным Университетом проводились конференции и конкурсы по вышеназванным тематикам, в которых принимали участие студенты ВУЗов и </w:t>
      </w:r>
      <w:proofErr w:type="spellStart"/>
      <w:r w:rsidRPr="00A6030C">
        <w:rPr>
          <w:rFonts w:ascii="Times New Roman" w:hAnsi="Times New Roman"/>
          <w:sz w:val="28"/>
        </w:rPr>
        <w:t>СУЗов</w:t>
      </w:r>
      <w:proofErr w:type="spellEnd"/>
      <w:r w:rsidRPr="00A6030C">
        <w:rPr>
          <w:rFonts w:ascii="Times New Roman" w:hAnsi="Times New Roman"/>
          <w:sz w:val="28"/>
        </w:rPr>
        <w:t>.</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В преддверии дня Студента была организована экскурсия для самой активной молодежи города Астрахани в музее боевой славы, приуроченная к году Защитника Отечества и 80-летию Победы в Великой Отечественной войне.</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В марте 2025 года организован ежегодный международный молодежный фестиваль «Мисс-Этно-2025», целью которого является усиление роли молодежи в межкультурном диалоге, ознакомление молодежи с историей разных народов, культурой и традициями, а также с творческой деятельностью по возрождению, сохранению и развитию национальных ценностей через модельное творчество. Финалистами фестиваля стали 22 представительницы различных национальностей.</w:t>
      </w:r>
    </w:p>
    <w:p w:rsidR="00A6030C" w:rsidRPr="00A6030C" w:rsidRDefault="00A6030C" w:rsidP="00A6030C">
      <w:pPr>
        <w:spacing w:after="0" w:line="240" w:lineRule="auto"/>
        <w:ind w:firstLine="539"/>
        <w:jc w:val="both"/>
        <w:rPr>
          <w:rFonts w:ascii="Times New Roman" w:hAnsi="Times New Roman"/>
          <w:sz w:val="28"/>
        </w:rPr>
      </w:pPr>
      <w:proofErr w:type="gramStart"/>
      <w:r w:rsidRPr="00A6030C">
        <w:rPr>
          <w:rFonts w:ascii="Times New Roman" w:hAnsi="Times New Roman"/>
          <w:sz w:val="28"/>
        </w:rPr>
        <w:t>Вовлечение молодежи в социальную практику, развитие добровольчества является одним из направлений деятельности отдела по молодежной политике управления, которым регулярно проводятся мероприятия по поддержке и развитию волонтерского движения, в котором состоит более 4000 человек в различных направлениях: помощь детям-сиротам и детям, оказавшимся в трудной жизненной ситуации, оказание помощи пожилым людям, оказание помощи в проведении мероприятий и акций, пропагандирующих здоровый образ жизни</w:t>
      </w:r>
      <w:proofErr w:type="gramEnd"/>
      <w:r w:rsidRPr="00A6030C">
        <w:rPr>
          <w:rFonts w:ascii="Times New Roman" w:hAnsi="Times New Roman"/>
          <w:sz w:val="28"/>
        </w:rPr>
        <w:t xml:space="preserve">, оказание помощи в проведении культурно-массовых мероприятий и акций.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В </w:t>
      </w:r>
      <w:proofErr w:type="spellStart"/>
      <w:r w:rsidRPr="00A6030C">
        <w:rPr>
          <w:rFonts w:ascii="Times New Roman" w:hAnsi="Times New Roman"/>
          <w:sz w:val="28"/>
        </w:rPr>
        <w:t>предверии</w:t>
      </w:r>
      <w:proofErr w:type="spellEnd"/>
      <w:r w:rsidRPr="00A6030C">
        <w:rPr>
          <w:rFonts w:ascii="Times New Roman" w:hAnsi="Times New Roman"/>
          <w:sz w:val="28"/>
        </w:rPr>
        <w:t xml:space="preserve"> дня Местного самоуправления реализовался проект «День дублера», который является одним из методов формирования резерва управленческих кадров. Финалисты проекта участвовали в управлении городом и получили практические знания о работе органов муниципальной власти.</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В целях пропаганды здорового образа жизни на базе Астраханского морского учебного тренажерного центра прошел уже ставший традиционным городской турнир по мини-футболу на кубок «Дружба народов», посвященный году Защитника Отечества, с участием астраханских региональных общественных организаций, национально-культурных обществ, студенческих и молодежных объединений. Всего в кубке приняли участие 220 человек. </w:t>
      </w:r>
    </w:p>
    <w:p w:rsidR="00A6030C" w:rsidRPr="00A6030C" w:rsidRDefault="00A6030C" w:rsidP="00A6030C">
      <w:pPr>
        <w:spacing w:after="0" w:line="240" w:lineRule="auto"/>
        <w:ind w:firstLine="539"/>
        <w:jc w:val="both"/>
        <w:rPr>
          <w:rFonts w:ascii="Times New Roman" w:hAnsi="Times New Roman"/>
          <w:sz w:val="28"/>
        </w:rPr>
      </w:pPr>
      <w:proofErr w:type="gramStart"/>
      <w:r w:rsidRPr="00A6030C">
        <w:rPr>
          <w:rFonts w:ascii="Times New Roman" w:hAnsi="Times New Roman"/>
          <w:sz w:val="28"/>
        </w:rPr>
        <w:t xml:space="preserve">В рамках празднования Дня молодежи была организована работа тематического пространства «Гордись» и представлена  патриотическая </w:t>
      </w:r>
      <w:r w:rsidRPr="00A6030C">
        <w:rPr>
          <w:rFonts w:ascii="Times New Roman" w:hAnsi="Times New Roman"/>
          <w:sz w:val="28"/>
        </w:rPr>
        <w:lastRenderedPageBreak/>
        <w:t>выставка советского и немецкого стрелкового оружия, военных артефактов, копий государственных наград Российской империи, Советского Союза и Российской Федерации;  макеты современного оружия; различные виды защитной экипировки (бронежилеты, каски); приемы тактической медицины: оказание первой медицинской помощи на поле боя;</w:t>
      </w:r>
      <w:proofErr w:type="gramEnd"/>
      <w:r w:rsidRPr="00A6030C">
        <w:rPr>
          <w:rFonts w:ascii="Times New Roman" w:hAnsi="Times New Roman"/>
          <w:sz w:val="28"/>
        </w:rPr>
        <w:t xml:space="preserve"> выставки экспонатов, привезенных добровольцами из зоны проведения СВО. Кроме этого, состоялась игра команд Лиги КВН «Астрахань. Школьная», концертный блок, который включал в себя выступления певцов, музыкальных групп и танцевальных коллективов, торжественное вручение благодарственных писем и благодарностей от главы муниципального образования «Городской округ город Астрахань», а также розыгрыш призов и подарков от партнеров.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В течение всего 2025 года в АДК «Аркадия» реализован сезон лиги КВН «Астрахань. Школьная». </w:t>
      </w:r>
      <w:proofErr w:type="gramStart"/>
      <w:r w:rsidRPr="00A6030C">
        <w:rPr>
          <w:rFonts w:ascii="Times New Roman" w:hAnsi="Times New Roman"/>
          <w:sz w:val="28"/>
        </w:rPr>
        <w:t>В рамках подготовки к играм реализуется Школа КВН – бесплатный образовательный курс, включающий в себя лекции о формах и методах игры КВН, мастер-классы по написанию материалов, редактуре по актерскому мастерству, хореографии, технике речи и др. В отчетном году в работе школы приняли участие 6 спикеров по таким направлениям как, ораторское искусство, вокал, хореография, написание шуток, техника речи и танцы.</w:t>
      </w:r>
      <w:proofErr w:type="gramEnd"/>
      <w:r w:rsidRPr="00A6030C">
        <w:rPr>
          <w:rFonts w:ascii="Times New Roman" w:hAnsi="Times New Roman"/>
          <w:sz w:val="28"/>
        </w:rPr>
        <w:t xml:space="preserve"> В бесплатных мастер-классах, лекциях приняли участие свыше 4000 человек в возрасте от 8 до 18 лет.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Проводились игры команд КВН, в которых принимали участие команды,  более чем из 25 средних общеобразовательных учреждений города, а также команды из районов Астраханской области (Камызякский, Ахтубинский, Лиманский, Володарский, Черный яр, Красный яр районы). Охват составил свыше 4000 человек.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Организованы мероприятия, приуроченные ко дню солидарности в борьбе с терроризмом у памятника «Безвинно погибшим при взрыве 19.08.2001», </w:t>
      </w:r>
      <w:proofErr w:type="spellStart"/>
      <w:r w:rsidRPr="00A6030C">
        <w:rPr>
          <w:rFonts w:ascii="Times New Roman" w:hAnsi="Times New Roman"/>
          <w:sz w:val="28"/>
        </w:rPr>
        <w:t>стеллы</w:t>
      </w:r>
      <w:proofErr w:type="spellEnd"/>
      <w:r w:rsidRPr="00A6030C">
        <w:rPr>
          <w:rFonts w:ascii="Times New Roman" w:hAnsi="Times New Roman"/>
          <w:sz w:val="28"/>
        </w:rPr>
        <w:t xml:space="preserve"> «Семья» на Лебедином озере.</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В  рамках празднования Дня города на набережной г. Астрахани была подготовлена актуальная разнообразная программа, а именно: организована работа патриотической площадки «Астрахань за СВОих», на которой представлена патриотическая фотовыставка, выставка макетов оружия, военных экспонатов и копий государственных наград времен Великой Отечественной войны, организована площадка по плетению маскировочных сетей и </w:t>
      </w:r>
      <w:proofErr w:type="gramStart"/>
      <w:r w:rsidRPr="00A6030C">
        <w:rPr>
          <w:rFonts w:ascii="Times New Roman" w:hAnsi="Times New Roman"/>
          <w:sz w:val="28"/>
        </w:rPr>
        <w:t>другое</w:t>
      </w:r>
      <w:proofErr w:type="gramEnd"/>
      <w:r w:rsidRPr="00A6030C">
        <w:rPr>
          <w:rFonts w:ascii="Times New Roman" w:hAnsi="Times New Roman"/>
          <w:sz w:val="28"/>
        </w:rPr>
        <w:t>. Кроме того, с участием национально-культурных обществ города Астрахани был организован и проведен фестиваль национальных костюмов «Этно-подиум», где представители молодежных отделений продемонстрировали свои национальные костюмы, культуру и быт народов, проживающих на территории  г. Астрахани. Участие приняли более 100 человек.</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В спортивном комплексе  Каспийского института морского и речного транспорта был организован ежегодный турнир по настольному теннису, приуроченный ко Дню народного единства, в котором приняли участие молодежь из национально-культурных обществ города Астрахани, а также студенты высших и средних учебных заведений.</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lastRenderedPageBreak/>
        <w:t xml:space="preserve">В целях поддержки и развития творческого потенциала детей и молодежи, отвлечения от негативных тенденций и организации новой формы досуга, запланирован к проведению первый в Астрахани детский юмористический проект «Оранжевый страус». Проект, в котором дети смогут не просто заявить о себе в таких популярных юмористических жанрах, как </w:t>
      </w:r>
      <w:proofErr w:type="spellStart"/>
      <w:r w:rsidRPr="00A6030C">
        <w:rPr>
          <w:rFonts w:ascii="Times New Roman" w:hAnsi="Times New Roman"/>
          <w:sz w:val="28"/>
        </w:rPr>
        <w:t>стендап</w:t>
      </w:r>
      <w:proofErr w:type="spellEnd"/>
      <w:r w:rsidRPr="00A6030C">
        <w:rPr>
          <w:rFonts w:ascii="Times New Roman" w:hAnsi="Times New Roman"/>
          <w:sz w:val="28"/>
        </w:rPr>
        <w:t xml:space="preserve">, импровизация, пародия, миниатюра, музыкальные </w:t>
      </w:r>
      <w:proofErr w:type="spellStart"/>
      <w:r w:rsidRPr="00A6030C">
        <w:rPr>
          <w:rFonts w:ascii="Times New Roman" w:hAnsi="Times New Roman"/>
          <w:sz w:val="28"/>
        </w:rPr>
        <w:t>карапули</w:t>
      </w:r>
      <w:proofErr w:type="spellEnd"/>
      <w:r w:rsidRPr="00A6030C">
        <w:rPr>
          <w:rFonts w:ascii="Times New Roman" w:hAnsi="Times New Roman"/>
          <w:sz w:val="28"/>
        </w:rPr>
        <w:t xml:space="preserve">, но и побороться за звание лучшего! До настоящего момента в Астрахани не было подобной площадки, поэтому дети искали ее за пределами нашего региона.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05.12 будет организовано ежегодное  мероприятие, приуроченное к празднованию Дня добровольца, на котором будут отмечены активисты волонтерского движения в городе Астрахани. </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В течение года велась работа организационного комитета конкурса «Хрустальное сердце Астрахани», итоги будут подведены 12 декабря.</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12.12 в Астраханской государственной филармонии запланировано проведение итогового мероприятия в сфере молодежной политики на территории муниципального образования «Городской округ город Астрахань» и награждение лучших. Планируется к участию порядка 600 человек.</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Всего за указанный период отделом по молодежной политике  было проведено 1010 мероприятий, в которых приняло участие около 80000 человек.</w:t>
      </w:r>
    </w:p>
    <w:p w:rsidR="00A6030C" w:rsidRPr="00A6030C" w:rsidRDefault="00A6030C" w:rsidP="00A6030C">
      <w:pPr>
        <w:spacing w:after="0" w:line="240" w:lineRule="auto"/>
        <w:ind w:firstLine="539"/>
        <w:jc w:val="both"/>
        <w:rPr>
          <w:rFonts w:ascii="Times New Roman" w:hAnsi="Times New Roman"/>
          <w:sz w:val="28"/>
        </w:rPr>
      </w:pPr>
    </w:p>
    <w:p w:rsidR="00A6030C" w:rsidRPr="00A6030C" w:rsidRDefault="00A6030C" w:rsidP="00A6030C">
      <w:pPr>
        <w:spacing w:after="0" w:line="240" w:lineRule="auto"/>
        <w:ind w:firstLine="539"/>
        <w:jc w:val="both"/>
        <w:rPr>
          <w:rFonts w:ascii="Times New Roman" w:hAnsi="Times New Roman"/>
          <w:b/>
          <w:sz w:val="28"/>
        </w:rPr>
      </w:pPr>
      <w:r w:rsidRPr="00A6030C">
        <w:rPr>
          <w:rFonts w:ascii="Times New Roman" w:hAnsi="Times New Roman"/>
          <w:sz w:val="28"/>
        </w:rPr>
        <w:t xml:space="preserve">                                  </w:t>
      </w:r>
      <w:r w:rsidRPr="00A6030C">
        <w:rPr>
          <w:rFonts w:ascii="Times New Roman" w:hAnsi="Times New Roman"/>
          <w:b/>
          <w:sz w:val="28"/>
        </w:rPr>
        <w:t>План работы на 2026 год</w:t>
      </w:r>
    </w:p>
    <w:p w:rsidR="00A6030C" w:rsidRPr="00A6030C" w:rsidRDefault="00A6030C" w:rsidP="00A6030C">
      <w:pPr>
        <w:spacing w:after="0" w:line="240" w:lineRule="auto"/>
        <w:ind w:firstLine="539"/>
        <w:jc w:val="both"/>
        <w:rPr>
          <w:rFonts w:ascii="Times New Roman" w:hAnsi="Times New Roman"/>
          <w:b/>
          <w:sz w:val="28"/>
        </w:rPr>
      </w:pPr>
    </w:p>
    <w:p w:rsidR="00A6030C" w:rsidRPr="00A6030C" w:rsidRDefault="00A6030C" w:rsidP="00A6030C">
      <w:pPr>
        <w:spacing w:after="0" w:line="240" w:lineRule="auto"/>
        <w:jc w:val="both"/>
        <w:rPr>
          <w:rFonts w:ascii="Times New Roman" w:hAnsi="Times New Roman"/>
          <w:sz w:val="28"/>
        </w:rPr>
      </w:pPr>
      <w:r w:rsidRPr="00A6030C">
        <w:rPr>
          <w:rFonts w:ascii="Times New Roman" w:hAnsi="Times New Roman"/>
          <w:sz w:val="28"/>
        </w:rPr>
        <w:t>В 2026</w:t>
      </w:r>
      <w:r w:rsidRPr="00A6030C">
        <w:rPr>
          <w:rFonts w:ascii="Times New Roman" w:hAnsi="Times New Roman"/>
          <w:b/>
          <w:sz w:val="28"/>
        </w:rPr>
        <w:t xml:space="preserve"> </w:t>
      </w:r>
      <w:r w:rsidRPr="00A6030C">
        <w:rPr>
          <w:rFonts w:ascii="Times New Roman" w:hAnsi="Times New Roman"/>
          <w:sz w:val="28"/>
        </w:rPr>
        <w:t>году отделом по молодежной политике планируется:</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 разработать и реализовать новые форматы проведения мероприятий </w:t>
      </w:r>
      <w:proofErr w:type="gramStart"/>
      <w:r w:rsidRPr="00A6030C">
        <w:rPr>
          <w:rFonts w:ascii="Times New Roman" w:hAnsi="Times New Roman"/>
          <w:sz w:val="28"/>
        </w:rPr>
        <w:t>для</w:t>
      </w:r>
      <w:proofErr w:type="gramEnd"/>
      <w:r w:rsidRPr="00A6030C">
        <w:rPr>
          <w:rFonts w:ascii="Times New Roman" w:hAnsi="Times New Roman"/>
          <w:sz w:val="28"/>
        </w:rPr>
        <w:t xml:space="preserve">  </w:t>
      </w:r>
      <w:proofErr w:type="gramStart"/>
      <w:r w:rsidRPr="00A6030C">
        <w:rPr>
          <w:rFonts w:ascii="Times New Roman" w:hAnsi="Times New Roman"/>
          <w:sz w:val="28"/>
        </w:rPr>
        <w:t>привлечение</w:t>
      </w:r>
      <w:proofErr w:type="gramEnd"/>
      <w:r w:rsidRPr="00A6030C">
        <w:rPr>
          <w:rFonts w:ascii="Times New Roman" w:hAnsi="Times New Roman"/>
          <w:sz w:val="28"/>
        </w:rPr>
        <w:t xml:space="preserve"> молодежи;</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 привлечь представителей  новых </w:t>
      </w:r>
      <w:proofErr w:type="gramStart"/>
      <w:r w:rsidRPr="00A6030C">
        <w:rPr>
          <w:rFonts w:ascii="Times New Roman" w:hAnsi="Times New Roman"/>
          <w:sz w:val="28"/>
        </w:rPr>
        <w:t>молодежный</w:t>
      </w:r>
      <w:proofErr w:type="gramEnd"/>
      <w:r w:rsidRPr="00A6030C">
        <w:rPr>
          <w:rFonts w:ascii="Times New Roman" w:hAnsi="Times New Roman"/>
          <w:sz w:val="28"/>
        </w:rPr>
        <w:t xml:space="preserve"> общественных организаций для совместных  мероприятий;</w:t>
      </w:r>
    </w:p>
    <w:p w:rsidR="00A6030C" w:rsidRPr="00A6030C" w:rsidRDefault="00A6030C" w:rsidP="00A6030C">
      <w:pPr>
        <w:spacing w:after="0" w:line="240" w:lineRule="auto"/>
        <w:ind w:firstLine="539"/>
        <w:jc w:val="both"/>
        <w:rPr>
          <w:rFonts w:ascii="Times New Roman" w:hAnsi="Times New Roman"/>
          <w:sz w:val="28"/>
        </w:rPr>
      </w:pPr>
      <w:r w:rsidRPr="00A6030C">
        <w:rPr>
          <w:rFonts w:ascii="Times New Roman" w:hAnsi="Times New Roman"/>
          <w:sz w:val="28"/>
        </w:rPr>
        <w:t xml:space="preserve">- расширить географию участников из других </w:t>
      </w:r>
      <w:proofErr w:type="spellStart"/>
      <w:r w:rsidRPr="00A6030C">
        <w:rPr>
          <w:rFonts w:ascii="Times New Roman" w:hAnsi="Times New Roman"/>
          <w:sz w:val="28"/>
        </w:rPr>
        <w:t>муниципалететов</w:t>
      </w:r>
      <w:proofErr w:type="spellEnd"/>
      <w:r w:rsidRPr="00A6030C">
        <w:rPr>
          <w:rFonts w:ascii="Times New Roman" w:hAnsi="Times New Roman"/>
          <w:sz w:val="28"/>
        </w:rPr>
        <w:t xml:space="preserve"> в мероприятиях отдела.      </w:t>
      </w:r>
    </w:p>
    <w:p w:rsidR="00A6030C" w:rsidRPr="00A6030C" w:rsidRDefault="00A6030C" w:rsidP="00ED6AE4">
      <w:pPr>
        <w:shd w:val="clear" w:color="auto" w:fill="FFFFFF"/>
        <w:spacing w:after="0" w:line="360" w:lineRule="atLeast"/>
        <w:jc w:val="both"/>
        <w:rPr>
          <w:rFonts w:ascii="Times New Roman" w:hAnsi="Times New Roman"/>
          <w:sz w:val="28"/>
          <w:szCs w:val="24"/>
        </w:rPr>
      </w:pPr>
    </w:p>
    <w:p w:rsidR="00A6030C" w:rsidRPr="00A6030C" w:rsidRDefault="00A6030C" w:rsidP="00A6030C">
      <w:pPr>
        <w:jc w:val="center"/>
        <w:rPr>
          <w:rFonts w:ascii="Times New Roman" w:eastAsiaTheme="minorHAnsi" w:hAnsi="Times New Roman"/>
          <w:b/>
          <w:sz w:val="28"/>
          <w:szCs w:val="28"/>
          <w:lang w:eastAsia="en-US"/>
        </w:rPr>
      </w:pPr>
      <w:r w:rsidRPr="00A6030C">
        <w:rPr>
          <w:rFonts w:ascii="Times New Roman" w:eastAsiaTheme="minorHAnsi" w:hAnsi="Times New Roman"/>
          <w:b/>
          <w:sz w:val="28"/>
          <w:szCs w:val="28"/>
          <w:lang w:eastAsia="en-US"/>
        </w:rPr>
        <w:t>Отдел по взаимодействию с правоохранительными органами и воинскими подразделениями</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 xml:space="preserve">За 2025 год рассмотрено 698 уведомлений о проведении культурных и спортивных мероприятий, из них публичных мероприятий (попадающих под действие Федерального закона № 54) – 10. </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 xml:space="preserve">Оказано содействие организаторам и правоохранительным органам в  обеспечении общественного порядка и антитеррористической защищенности всех крупных общественно-политических и культурно-зрелищных мероприятий, проведенных на территории муниципального образования «Городской округ город Астрахань». </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lastRenderedPageBreak/>
        <w:t>Антитеррористическая комиссия муниципального образования «Городской округ город Астрахань» (далее – АТК МО «Городской округ город Астрахань») осуществляла свою деятельность в соответствии с планом работы на год. В 2025 году проведено 4 заседания АТК МО «Городской округ город Астрахань».</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Все мероприятия, запланированные в решениях заседаний комиссии и плане работы, выполнены в полном объеме, согласно установленным срокам.</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В соответствии с муниципальной программой «Безопасность» предоставлены транспортные средства для передислокации личного состава УМВД России по городу Астрахани на учения и рейдовые мероприятия, а также военному комиссариату оказано содействие в форме предоставления транспорта на организацию «Дня призывника».</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proofErr w:type="gramStart"/>
      <w:r w:rsidRPr="00ED6AE4">
        <w:rPr>
          <w:rFonts w:ascii="Times New Roman" w:eastAsiaTheme="minorHAnsi" w:hAnsi="Times New Roman"/>
          <w:sz w:val="28"/>
          <w:szCs w:val="28"/>
          <w:lang w:eastAsia="en-US"/>
        </w:rPr>
        <w:t>На объектах с местами массового пребывания людей (далее – ММПЛ), в профессиональных учебных заведениях, на молодежные, общественно-политические и национально-культурные площадки на территории муниципального образования «Городской округ город Астрахань» распространяются плакаты, памятки и буклеты антитеррористического характера с информацией о проявлении бдительности, последовательности действий во избежание тяжелых последствий терактов и телефонов «Горячей линии» (распространено свыше 9000 листовок).</w:t>
      </w:r>
      <w:proofErr w:type="gramEnd"/>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 xml:space="preserve">Осуществлялся мониторинг общественно-политических, социально-экономических и иных процессов, оказывающих влияние на ситуацию в сфере противодействия терроризму на территории муниципального образования «Городской округ город Астрахань». Информационные материалы, содержащие </w:t>
      </w:r>
      <w:proofErr w:type="gramStart"/>
      <w:r w:rsidRPr="00ED6AE4">
        <w:rPr>
          <w:rFonts w:ascii="Times New Roman" w:eastAsiaTheme="minorHAnsi" w:hAnsi="Times New Roman"/>
          <w:sz w:val="28"/>
          <w:szCs w:val="28"/>
          <w:lang w:eastAsia="en-US"/>
        </w:rPr>
        <w:t>противоправный</w:t>
      </w:r>
      <w:proofErr w:type="gramEnd"/>
      <w:r w:rsidRPr="00ED6AE4">
        <w:rPr>
          <w:rFonts w:ascii="Times New Roman" w:eastAsiaTheme="minorHAnsi" w:hAnsi="Times New Roman"/>
          <w:sz w:val="28"/>
          <w:szCs w:val="28"/>
          <w:lang w:eastAsia="en-US"/>
        </w:rPr>
        <w:t xml:space="preserve"> контент, передаются в правоохранительные органы. За истекший период 2025 года в правоохранительные органы передано 15 материалов.</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 xml:space="preserve">Проведена работа по удалению двух надписей экстремистского содержания со стен зданий жилого сектора. </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За 2025 год управлением совместно с УМВД России по городу Астрахани, ЦПЭ УМВД России по Астраханской области, проведены встречи со студентами высших и средних учебных заведений города по вопросам противодействия ксенофобии, терроризма, экстремизма в молодежной среде, а также профилактики правонарушений и вовлечению в деятельность народных дружин. Всего за 2025 год проведено 14 встреч, общий охват аудитории составил свыше 2000 человек.</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В сентябре 2025 года во взаимодействии с правоохранительными органами объявлен конкурс информационно-пропагандистских материалов «Безопасность это важно» с целью формирования у молодежи активной гражданской позиции, направленной на неприятие идеологии терроризма, экстремизма и ксенофобии, снижение уязвимости граждан от воздействия идеологии терроризма;</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 xml:space="preserve">Участниками конкурса стали образовательные организации и учреждения профессионального образования г. Астрахани и области. Всего в </w:t>
      </w:r>
      <w:r w:rsidRPr="00ED6AE4">
        <w:rPr>
          <w:rFonts w:ascii="Times New Roman" w:eastAsiaTheme="minorHAnsi" w:hAnsi="Times New Roman"/>
          <w:sz w:val="28"/>
          <w:szCs w:val="28"/>
          <w:lang w:eastAsia="en-US"/>
        </w:rPr>
        <w:lastRenderedPageBreak/>
        <w:t>адрес управления по связям с общественностью  направлено 56 заявок. Итоги конкурса подведены во второй половине декабря 2025 года.</w:t>
      </w:r>
    </w:p>
    <w:p w:rsidR="00ED6AE4" w:rsidRPr="00ED6AE4" w:rsidRDefault="00ED6AE4" w:rsidP="00ED6AE4">
      <w:pPr>
        <w:spacing w:after="0" w:line="240" w:lineRule="auto"/>
        <w:ind w:firstLine="708"/>
        <w:jc w:val="both"/>
        <w:rPr>
          <w:rFonts w:ascii="Times New Roman" w:eastAsiaTheme="minorHAnsi" w:hAnsi="Times New Roman" w:cstheme="minorBidi"/>
          <w:sz w:val="28"/>
          <w:szCs w:val="28"/>
          <w:lang w:eastAsia="en-US"/>
        </w:rPr>
      </w:pPr>
      <w:r w:rsidRPr="00ED6AE4">
        <w:rPr>
          <w:rFonts w:ascii="Times New Roman" w:eastAsiaTheme="minorHAnsi" w:hAnsi="Times New Roman" w:cstheme="minorBidi"/>
          <w:sz w:val="28"/>
          <w:szCs w:val="28"/>
          <w:lang w:eastAsia="en-US"/>
        </w:rPr>
        <w:t>В 2025 году большую работу провела  межведомственная комиссия по обследованию мест массового пребывания людей на территории муниципального образования «Городской округ город Астрахань», утвержденная постановлением главы муниципального образования «Городской округ город Астрахань» от 02.04.2024 № 01-мо.</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 xml:space="preserve">В 2025 году было проведено 4 заседания межведомственной комиссии, на которых были рассмотрены вопросы о реализации требований к антитеррористической защищенности мест массового пребывания людей в соответствии с Постановлением Правительства РФ от 25.03.2015 №272. </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 xml:space="preserve">Согласно постановлению администрации муниципального образования «Городской округ город Астрахань» «О внесении изменения в постановление администрации муниципального образования «Городской округ город Астрахань» от 28.03.2024 № 43» от 25.09.2025 № 879 утвержден перечень мест массового пребывания людей на территории муниципального образования «Городской округ город Астрахань» (далее – перечень), в который входит 161 объект. </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 xml:space="preserve">В целях </w:t>
      </w:r>
      <w:proofErr w:type="gramStart"/>
      <w:r w:rsidRPr="00ED6AE4">
        <w:rPr>
          <w:rFonts w:ascii="Times New Roman" w:eastAsiaTheme="minorHAnsi" w:hAnsi="Times New Roman"/>
          <w:sz w:val="28"/>
          <w:szCs w:val="28"/>
          <w:lang w:eastAsia="en-US"/>
        </w:rPr>
        <w:t>контроля за</w:t>
      </w:r>
      <w:proofErr w:type="gramEnd"/>
      <w:r w:rsidRPr="00ED6AE4">
        <w:rPr>
          <w:rFonts w:ascii="Times New Roman" w:eastAsiaTheme="minorHAnsi" w:hAnsi="Times New Roman"/>
          <w:sz w:val="28"/>
          <w:szCs w:val="28"/>
          <w:lang w:eastAsia="en-US"/>
        </w:rPr>
        <w:t xml:space="preserve"> паспортизацией объектов и выполнением требований по антитеррористической защищенности мест массового пребывания людей проведено обследование и категорирование 44 объектов, прошли 97 плановых и 12 внеплановых проверки объектов по выполнению требований к их антитеррористической защищенности, утверждены 9 паспортов безопасности. </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Управлением проведена работа в отношении правообладателей несоблюдающих сроки паспортизации и требования по антитеррористической защищенности объектов. В адрес районных прокуратур города была  направлена информация по 15 таким объектам.</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 xml:space="preserve">Также управлением в адрес всех правообладателей мест массового пребывания людей, входящих в перечень, направлена информация о необходимости своевременной актуализации паспортов безопасности и выполнения требований к антитеррористической защищенности. </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proofErr w:type="gramStart"/>
      <w:r w:rsidRPr="00ED6AE4">
        <w:rPr>
          <w:rFonts w:ascii="Times New Roman" w:eastAsiaTheme="minorHAnsi" w:hAnsi="Times New Roman"/>
          <w:sz w:val="28"/>
          <w:szCs w:val="28"/>
          <w:lang w:eastAsia="en-US"/>
        </w:rPr>
        <w:t>В соответствии со статьями 49, 50 Уголовного кодекса Российской Федерации, статьями 25, 39 Уголовно-исполнительного кодекса Российской Федерации, статьей 32.13 Кодекса Российской Федерации об административных правонарушениях, п.1 ч.3 ст.109.2 Федерального закона от 02.10.2007 № 229-ФЗ «Об исполнительном производстве», в целях обеспечения исполнения наказания в виде обязательных и исправительных работ, по согласованию с ФКУ «Уголовно-исполнительная инспекция управления федеральной службы исполнения</w:t>
      </w:r>
      <w:proofErr w:type="gramEnd"/>
      <w:r w:rsidRPr="00ED6AE4">
        <w:rPr>
          <w:rFonts w:ascii="Times New Roman" w:eastAsiaTheme="minorHAnsi" w:hAnsi="Times New Roman"/>
          <w:sz w:val="28"/>
          <w:szCs w:val="28"/>
          <w:lang w:eastAsia="en-US"/>
        </w:rPr>
        <w:t xml:space="preserve"> наказаний по Астраханской области» и Управлением Федеральной службы судебных приставов по Астраханской области актуализированы: </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 Перечень объектов, определенных для отбывания уголовного и административного наказания в виде обязательных работ;</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b/>
          <w:sz w:val="28"/>
          <w:szCs w:val="28"/>
          <w:lang w:eastAsia="en-US"/>
        </w:rPr>
        <w:lastRenderedPageBreak/>
        <w:t xml:space="preserve">- </w:t>
      </w:r>
      <w:r w:rsidRPr="00ED6AE4">
        <w:rPr>
          <w:rFonts w:ascii="Times New Roman" w:eastAsiaTheme="minorHAnsi" w:hAnsi="Times New Roman"/>
          <w:sz w:val="28"/>
          <w:szCs w:val="28"/>
          <w:lang w:eastAsia="en-US"/>
        </w:rPr>
        <w:t>Перечень мест, определённых для отбывания наказания осужденными  к исправительным работам без лишения свободы по месту жительства.</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 xml:space="preserve">Совместно с администрациями районов города Астрахани, УМВД России по городу Астрахань продолжается работа по проверке возможности проживания лиц, освобождающихся из мест лишения свободы. </w:t>
      </w:r>
    </w:p>
    <w:p w:rsidR="00ED6AE4" w:rsidRPr="00ED6AE4" w:rsidRDefault="00ED6AE4" w:rsidP="00ED6AE4">
      <w:pPr>
        <w:spacing w:after="0" w:line="240" w:lineRule="auto"/>
        <w:ind w:firstLine="708"/>
        <w:jc w:val="both"/>
        <w:rPr>
          <w:rFonts w:ascii="Times New Roman" w:eastAsiaTheme="minorHAnsi" w:hAnsi="Times New Roman"/>
          <w:bCs/>
          <w:sz w:val="28"/>
          <w:szCs w:val="28"/>
          <w:lang w:eastAsia="en-US"/>
        </w:rPr>
      </w:pPr>
      <w:r w:rsidRPr="00ED6AE4">
        <w:rPr>
          <w:rFonts w:ascii="Times New Roman" w:eastAsiaTheme="minorHAnsi" w:hAnsi="Times New Roman"/>
          <w:sz w:val="28"/>
          <w:szCs w:val="28"/>
          <w:lang w:eastAsia="en-US"/>
        </w:rPr>
        <w:t xml:space="preserve">За отчётный период в </w:t>
      </w:r>
      <w:r w:rsidRPr="00ED6AE4">
        <w:rPr>
          <w:rFonts w:ascii="Times New Roman" w:eastAsiaTheme="minorHAnsi" w:hAnsi="Times New Roman"/>
          <w:bCs/>
          <w:sz w:val="28"/>
          <w:szCs w:val="28"/>
          <w:lang w:eastAsia="en-US"/>
        </w:rPr>
        <w:t>УМВД России по городу Астрахани направлено 183 уведомления о</w:t>
      </w:r>
      <w:r w:rsidRPr="00ED6AE4">
        <w:rPr>
          <w:rFonts w:ascii="Times New Roman" w:eastAsiaTheme="minorHAnsi" w:hAnsi="Times New Roman"/>
          <w:sz w:val="28"/>
          <w:szCs w:val="28"/>
          <w:lang w:eastAsia="en-US"/>
        </w:rPr>
        <w:t xml:space="preserve"> проверки </w:t>
      </w:r>
      <w:r w:rsidRPr="00ED6AE4">
        <w:rPr>
          <w:rFonts w:ascii="Times New Roman" w:eastAsiaTheme="minorHAnsi" w:hAnsi="Times New Roman"/>
          <w:bCs/>
          <w:sz w:val="28"/>
          <w:szCs w:val="28"/>
          <w:lang w:eastAsia="en-US"/>
        </w:rPr>
        <w:t>возможности проживания лиц, освобождающихся из мест лишения свободы.</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 xml:space="preserve">Оказывалась поддержка, и создавались условия гражданам и их объединениям, участвующим в охране общественного порядка. Организована работа муниципального штаба народных дружин на территории муниципального образования «Городской округ город Астрахань», «Народной дружины города Астрахани» и «Казачьей народной дружины города Астрахани». В численный состав данных организаций в течение 2025 года входит 70 человек. </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 xml:space="preserve">За 2025 год члены Народной дружины города Астрахани участвовали в следующих мероприятиях: </w:t>
      </w:r>
      <w:proofErr w:type="gramStart"/>
      <w:r w:rsidRPr="00ED6AE4">
        <w:rPr>
          <w:rFonts w:ascii="Times New Roman" w:eastAsiaTheme="minorHAnsi" w:hAnsi="Times New Roman"/>
          <w:sz w:val="28"/>
          <w:szCs w:val="28"/>
          <w:lang w:eastAsia="en-US"/>
        </w:rPr>
        <w:t xml:space="preserve">Рождество Христово, Крещение Господня, Пасха, День славянской письменности, Ураза Байрам, День Победы, День России, День Флага, День молодежи, Курбан Байрам, День рыбака, День Военно-Морского флота, День знаний,  День города, День народного единства, новогодние мероприятия и т. д. </w:t>
      </w:r>
      <w:proofErr w:type="gramEnd"/>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 xml:space="preserve">Члены народной дружины г. Астрахани активно участвуют в рейдах по охране порядка и распространяют агитационные листовки по профилактике мошенничества и антитеррористической защищенности объектов. </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В целях мотивации и поощрения активных членов добровольной народной дружины, участвующих в охране общественного порядка на территории города Астрахани, администрацией предоставлялись билеты на праздничные и новогодние мероприятия в АДК «Аркадия». Также выдавались билеты на праздничные концерты и представления в Театр юного зрителя, Театр оперы и балета, билеты на каток в Центр зимних видов спорта и в бассейн Тинаки.</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Управлением, в целях реализации федерального законодательства, регулирующего исполнение гражданами воинской обязанности, оказывалась всесторонняя помощь военному комиссариату города Астрахань Астраханской области  по организации мероприятий, связанных с призывом  на военную службу. Проводилось согласование плановой документации по призыву граждан на военную службу и первоначальной постановкой граждан на воинский учет.</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В связи с поручением Президента Российской Федерации от 14.02.2023 № Пр-309 Военным комиссариатом города Астрахань проводится набор граждан для прохождения на военную службу по контракту. Управление оказывает всестороннюю помощь в агитации пункту отбора по контракту.</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 xml:space="preserve">Оказывается содействие пункту отбора на военную службу по контракту в работе мобильного пункта в торговых центрах, рынках, на открытых площадках города (ТЦ «Ярмарка», ТЦ «Алимпик», магнит экстра, </w:t>
      </w:r>
      <w:r w:rsidRPr="00ED6AE4">
        <w:rPr>
          <w:rFonts w:ascii="Times New Roman" w:eastAsiaTheme="minorHAnsi" w:hAnsi="Times New Roman"/>
          <w:sz w:val="28"/>
          <w:szCs w:val="28"/>
          <w:lang w:eastAsia="en-US"/>
        </w:rPr>
        <w:lastRenderedPageBreak/>
        <w:t xml:space="preserve">Набережная р. Волга, пл. Ленина, парк МБУК «АДК «Аркадия»; парк железнодорожника, рынок «Славянский» и т.д.), при проведении общегородских культурно-зрелищных мероприятиях на открытых площадках города (День Победы, День России, День города, День народного единства России и т.д.).   </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r w:rsidRPr="00ED6AE4">
        <w:rPr>
          <w:rFonts w:ascii="Times New Roman" w:eastAsiaTheme="minorHAnsi" w:hAnsi="Times New Roman"/>
          <w:sz w:val="28"/>
          <w:szCs w:val="28"/>
          <w:lang w:eastAsia="en-US"/>
        </w:rPr>
        <w:t xml:space="preserve">Оказывается содействие в предоставлении военнослужащим гуманитарной помощи, а именно комплектов предметов форменной одежды, средств личной гигиены, обуви, лекарственных препаратов. </w:t>
      </w:r>
    </w:p>
    <w:p w:rsidR="00ED6AE4" w:rsidRPr="00ED6AE4" w:rsidRDefault="00ED6AE4" w:rsidP="00ED6AE4">
      <w:pPr>
        <w:spacing w:after="0" w:line="240" w:lineRule="auto"/>
        <w:ind w:firstLine="708"/>
        <w:jc w:val="both"/>
        <w:rPr>
          <w:rFonts w:ascii="Times New Roman" w:eastAsiaTheme="minorHAnsi" w:hAnsi="Times New Roman"/>
          <w:sz w:val="28"/>
          <w:szCs w:val="28"/>
          <w:lang w:eastAsia="en-US"/>
        </w:rPr>
      </w:pPr>
    </w:p>
    <w:p w:rsidR="00ED6AE4" w:rsidRPr="00ED6AE4" w:rsidRDefault="00ED6AE4" w:rsidP="00ED6AE4">
      <w:pPr>
        <w:tabs>
          <w:tab w:val="left" w:pos="2340"/>
        </w:tabs>
        <w:spacing w:after="0" w:line="240" w:lineRule="auto"/>
        <w:ind w:firstLine="708"/>
        <w:jc w:val="center"/>
        <w:rPr>
          <w:rFonts w:ascii="Times New Roman" w:hAnsi="Times New Roman"/>
          <w:b/>
          <w:sz w:val="28"/>
          <w:lang w:eastAsia="en-US"/>
        </w:rPr>
      </w:pPr>
      <w:r w:rsidRPr="00ED6AE4">
        <w:rPr>
          <w:rFonts w:ascii="Times New Roman" w:hAnsi="Times New Roman"/>
          <w:b/>
          <w:sz w:val="28"/>
          <w:lang w:eastAsia="en-US"/>
        </w:rPr>
        <w:t>План работы на 2026 год</w:t>
      </w:r>
    </w:p>
    <w:p w:rsidR="00ED6AE4" w:rsidRPr="00ED6AE4" w:rsidRDefault="00ED6AE4" w:rsidP="00ED6AE4">
      <w:pPr>
        <w:spacing w:after="0" w:line="240" w:lineRule="auto"/>
        <w:ind w:firstLine="539"/>
        <w:jc w:val="center"/>
        <w:rPr>
          <w:rFonts w:ascii="Times New Roman" w:hAnsi="Times New Roman"/>
          <w:b/>
          <w:sz w:val="28"/>
          <w:lang w:eastAsia="en-US"/>
        </w:rPr>
      </w:pPr>
    </w:p>
    <w:p w:rsidR="00ED6AE4" w:rsidRPr="00ED6AE4" w:rsidRDefault="00ED6AE4" w:rsidP="00ED6AE4">
      <w:pPr>
        <w:spacing w:after="0" w:line="240" w:lineRule="auto"/>
        <w:ind w:firstLine="539"/>
        <w:jc w:val="both"/>
        <w:rPr>
          <w:rFonts w:ascii="Times New Roman" w:hAnsi="Times New Roman"/>
          <w:sz w:val="28"/>
          <w:lang w:eastAsia="en-US"/>
        </w:rPr>
      </w:pPr>
      <w:r w:rsidRPr="00ED6AE4">
        <w:rPr>
          <w:rFonts w:ascii="Times New Roman" w:hAnsi="Times New Roman"/>
          <w:sz w:val="28"/>
          <w:lang w:eastAsia="en-US"/>
        </w:rPr>
        <w:t>В планах работы управления по связям с общественностью администрации муниципального образования «Город Астрахань» на 2026 год  стоят следующие задачи:</w:t>
      </w:r>
    </w:p>
    <w:p w:rsidR="00ED6AE4" w:rsidRPr="00ED6AE4" w:rsidRDefault="00ED6AE4" w:rsidP="00ED6AE4">
      <w:pPr>
        <w:spacing w:after="0" w:line="240" w:lineRule="auto"/>
        <w:ind w:firstLine="539"/>
        <w:jc w:val="both"/>
        <w:rPr>
          <w:rFonts w:ascii="Times New Roman" w:hAnsi="Times New Roman"/>
          <w:sz w:val="28"/>
          <w:lang w:eastAsia="en-US"/>
        </w:rPr>
      </w:pPr>
      <w:r w:rsidRPr="00ED6AE4">
        <w:rPr>
          <w:rFonts w:ascii="Times New Roman" w:hAnsi="Times New Roman"/>
          <w:sz w:val="28"/>
          <w:lang w:eastAsia="en-US"/>
        </w:rPr>
        <w:t>- организация взаимодействия администрации муниципального образования «Городской округ город Астрахань» и ее структурных подразделений с УМВД России по городу Астрахани по вопросу содействия в организации охраны общественного порядка;</w:t>
      </w:r>
    </w:p>
    <w:p w:rsidR="00ED6AE4" w:rsidRPr="00ED6AE4" w:rsidRDefault="00ED6AE4" w:rsidP="00ED6AE4">
      <w:pPr>
        <w:spacing w:after="0" w:line="240" w:lineRule="auto"/>
        <w:ind w:firstLine="539"/>
        <w:jc w:val="both"/>
        <w:rPr>
          <w:rFonts w:ascii="Times New Roman" w:hAnsi="Times New Roman"/>
          <w:sz w:val="28"/>
          <w:lang w:eastAsia="en-US"/>
        </w:rPr>
      </w:pPr>
      <w:r w:rsidRPr="00ED6AE4">
        <w:rPr>
          <w:rFonts w:ascii="Times New Roman" w:hAnsi="Times New Roman"/>
          <w:sz w:val="28"/>
          <w:lang w:eastAsia="en-US"/>
        </w:rPr>
        <w:t>- организация и проведение информационно-пропагандистских мероприятий по профилактике терроризма и экстремизма по разъяснению сущности терроризма, а также по формированию у граждан неприятия его идеологии, в том числе путем распространения информационных материалов, печатной продукции, проведения разъяснительной работы и иных мероприятий, в том числе телефонного мошенничества;</w:t>
      </w:r>
    </w:p>
    <w:p w:rsidR="00ED6AE4" w:rsidRPr="00ED6AE4" w:rsidRDefault="00ED6AE4" w:rsidP="00ED6AE4">
      <w:pPr>
        <w:spacing w:after="0" w:line="240" w:lineRule="auto"/>
        <w:ind w:firstLine="539"/>
        <w:jc w:val="both"/>
        <w:rPr>
          <w:rFonts w:ascii="Times New Roman" w:hAnsi="Times New Roman"/>
          <w:sz w:val="28"/>
          <w:lang w:eastAsia="en-US"/>
        </w:rPr>
      </w:pPr>
      <w:r w:rsidRPr="00ED6AE4">
        <w:rPr>
          <w:rFonts w:ascii="Times New Roman" w:hAnsi="Times New Roman"/>
          <w:sz w:val="28"/>
          <w:lang w:eastAsia="en-US"/>
        </w:rPr>
        <w:t>- создания условий для деятельности добровольных народных формирований по охране общественного порядка;</w:t>
      </w:r>
    </w:p>
    <w:p w:rsidR="00ED6AE4" w:rsidRPr="00ED6AE4" w:rsidRDefault="00ED6AE4" w:rsidP="00ED6AE4">
      <w:pPr>
        <w:spacing w:after="0" w:line="240" w:lineRule="auto"/>
        <w:ind w:firstLine="539"/>
        <w:jc w:val="both"/>
        <w:rPr>
          <w:rFonts w:ascii="Times New Roman" w:hAnsi="Times New Roman"/>
          <w:sz w:val="28"/>
          <w:lang w:eastAsia="en-US"/>
        </w:rPr>
      </w:pPr>
      <w:r w:rsidRPr="00ED6AE4">
        <w:rPr>
          <w:rFonts w:ascii="Times New Roman" w:hAnsi="Times New Roman"/>
          <w:sz w:val="28"/>
          <w:lang w:eastAsia="en-US"/>
        </w:rPr>
        <w:t>- рассматривать уведомления о проведении собраний, митингов, демонстраций, шествий и пикетирований, о культурно-зрелищных мероприятиях на территории муниципального образования «Городской округ город Астрахань»;</w:t>
      </w:r>
    </w:p>
    <w:p w:rsidR="00ED6AE4" w:rsidRPr="00ED6AE4" w:rsidRDefault="00ED6AE4" w:rsidP="00ED6AE4">
      <w:pPr>
        <w:spacing w:after="0" w:line="240" w:lineRule="auto"/>
        <w:ind w:firstLine="539"/>
        <w:jc w:val="both"/>
        <w:rPr>
          <w:rFonts w:ascii="Times New Roman" w:hAnsi="Times New Roman"/>
          <w:sz w:val="28"/>
          <w:lang w:eastAsia="en-US"/>
        </w:rPr>
      </w:pPr>
      <w:r w:rsidRPr="00ED6AE4">
        <w:rPr>
          <w:rFonts w:ascii="Times New Roman" w:hAnsi="Times New Roman"/>
          <w:sz w:val="28"/>
          <w:lang w:eastAsia="en-US"/>
        </w:rPr>
        <w:t>- осуществлять организационное, методическое, информационно-справочное обеспечение деятельности антитеррористической комиссии муниципального образования «Городской округ город Астрахань»;</w:t>
      </w:r>
    </w:p>
    <w:p w:rsidR="00ED6AE4" w:rsidRPr="00ED6AE4" w:rsidRDefault="00ED6AE4" w:rsidP="00ED6AE4">
      <w:pPr>
        <w:spacing w:after="0" w:line="240" w:lineRule="auto"/>
        <w:ind w:firstLine="539"/>
        <w:jc w:val="both"/>
        <w:rPr>
          <w:rFonts w:ascii="Times New Roman" w:hAnsi="Times New Roman"/>
          <w:sz w:val="28"/>
          <w:lang w:eastAsia="en-US"/>
        </w:rPr>
      </w:pPr>
      <w:r w:rsidRPr="00ED6AE4">
        <w:rPr>
          <w:rFonts w:ascii="Times New Roman" w:hAnsi="Times New Roman"/>
          <w:sz w:val="28"/>
          <w:lang w:eastAsia="en-US"/>
        </w:rPr>
        <w:t>- организует мероприятия по выполнению требований к антитеррористической защищенности муниципальных объектов, а также работу межведомственной комиссии по обследованию мест массового пребывания людей на территории муниципального образования «Городской округ город Астрахань».</w:t>
      </w:r>
    </w:p>
    <w:p w:rsidR="00A6030C" w:rsidRPr="00A6030C" w:rsidRDefault="00A6030C" w:rsidP="00A6030C">
      <w:pPr>
        <w:spacing w:after="0" w:line="240" w:lineRule="auto"/>
        <w:jc w:val="both"/>
        <w:rPr>
          <w:rFonts w:ascii="Times New Roman" w:eastAsia="Calibri" w:hAnsi="Times New Roman"/>
          <w:color w:val="000000"/>
          <w:sz w:val="28"/>
          <w:szCs w:val="28"/>
          <w:lang w:eastAsia="en-US"/>
        </w:rPr>
      </w:pPr>
    </w:p>
    <w:p w:rsidR="00A6030C" w:rsidRPr="00A6030C" w:rsidRDefault="00A6030C" w:rsidP="00A6030C">
      <w:pPr>
        <w:spacing w:after="0" w:line="240" w:lineRule="auto"/>
        <w:jc w:val="center"/>
        <w:rPr>
          <w:rFonts w:ascii="Times New Roman" w:eastAsia="Calibri" w:hAnsi="Times New Roman"/>
          <w:b/>
          <w:color w:val="000000"/>
          <w:sz w:val="28"/>
          <w:szCs w:val="28"/>
          <w:lang w:eastAsia="en-US"/>
        </w:rPr>
      </w:pPr>
      <w:r w:rsidRPr="00A6030C">
        <w:rPr>
          <w:rFonts w:ascii="Times New Roman" w:eastAsia="Calibri" w:hAnsi="Times New Roman"/>
          <w:b/>
          <w:color w:val="000000"/>
          <w:sz w:val="28"/>
          <w:szCs w:val="28"/>
          <w:lang w:eastAsia="en-US"/>
        </w:rPr>
        <w:t>Антинаркотическая комиссия муниципального образования «Городской округ город Астрахань»</w:t>
      </w:r>
    </w:p>
    <w:p w:rsidR="00A6030C" w:rsidRPr="00A6030C" w:rsidRDefault="00A6030C" w:rsidP="00A6030C">
      <w:pPr>
        <w:spacing w:after="0" w:line="240" w:lineRule="auto"/>
        <w:jc w:val="center"/>
        <w:rPr>
          <w:rFonts w:ascii="Times New Roman" w:eastAsia="Calibri" w:hAnsi="Times New Roman"/>
          <w:b/>
          <w:color w:val="000000"/>
          <w:sz w:val="28"/>
          <w:szCs w:val="28"/>
          <w:lang w:eastAsia="en-US"/>
        </w:rPr>
      </w:pP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 xml:space="preserve">За истекший период 2025 года проведено 4 заседания антинаркотической комиссии (3 </w:t>
      </w:r>
      <w:proofErr w:type="gramStart"/>
      <w:r w:rsidRPr="00A6030C">
        <w:rPr>
          <w:rFonts w:ascii="Times New Roman" w:eastAsia="Calibri" w:hAnsi="Times New Roman"/>
          <w:color w:val="000000"/>
          <w:sz w:val="28"/>
          <w:szCs w:val="28"/>
          <w:lang w:eastAsia="en-US"/>
        </w:rPr>
        <w:t>плановых</w:t>
      </w:r>
      <w:proofErr w:type="gramEnd"/>
      <w:r w:rsidRPr="00A6030C">
        <w:rPr>
          <w:rFonts w:ascii="Times New Roman" w:eastAsia="Calibri" w:hAnsi="Times New Roman"/>
          <w:color w:val="000000"/>
          <w:sz w:val="28"/>
          <w:szCs w:val="28"/>
          <w:lang w:eastAsia="en-US"/>
        </w:rPr>
        <w:t xml:space="preserve">, 1 внеочередное) и в декабре запланировано проведение 5 итогового заседания. </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proofErr w:type="gramStart"/>
      <w:r w:rsidRPr="00A6030C">
        <w:rPr>
          <w:rFonts w:ascii="Times New Roman" w:eastAsia="Calibri" w:hAnsi="Times New Roman"/>
          <w:color w:val="000000"/>
          <w:sz w:val="28"/>
          <w:szCs w:val="28"/>
          <w:lang w:eastAsia="en-US"/>
        </w:rPr>
        <w:lastRenderedPageBreak/>
        <w:t>Обсуждены актуальные вопросы о состоянии работы по противодействию незаконного оборота наркотиков синтетического происхождения и профилактике их употребления, по профилактике наркомании ВИЧ, СПИДа, о проведении на территории города межведомственной комплексной оперативно-профилактической операции «МАК-2025», о мерах по противодействию отравления наркотическими средствами,  о работе по уничтожению надписей на фасадах зданий с рекламой наркотических средств, об организации отдыха и досуга, обучающихся и мероприятиях направленных</w:t>
      </w:r>
      <w:proofErr w:type="gramEnd"/>
      <w:r w:rsidRPr="00A6030C">
        <w:rPr>
          <w:rFonts w:ascii="Times New Roman" w:eastAsia="Calibri" w:hAnsi="Times New Roman"/>
          <w:color w:val="000000"/>
          <w:sz w:val="28"/>
          <w:szCs w:val="28"/>
          <w:lang w:eastAsia="en-US"/>
        </w:rPr>
        <w:t xml:space="preserve"> на профилактику наркомании и формирование здорового образа жизни, в период школьных каникул и в молодежной среде, а также другие вопросы. На внеочередном заседании рассмотрены итоги мониторинга наркоситуации на территории муниципального образования «Городской округ город Астрахань» и мерах по ее стабилизации. Решения Комиссии исполняются в установленные сроки.</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В целях реализации плана мероприятий Стратегии государственной антинаркотической политики на территории города Астрахани разработаны и реализуются муниципальные программы «Безопасность», «Развитие физической культуры и спорта на территории города Астрахани», подпрограмма «Молодежь города», программы «Организация муниципального управления».</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Антинаркотическая комиссия муниципального образования «Городской округ город Астрахань» проводит антинаркотические мероприятия совместно с заинтересованными структурными подразделениями администрации города, правоохранительными органами, медицинскими и общественными организациями.</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 xml:space="preserve">Важной задачей в реализации антинаркотических мероприятий является ранняя профилактика наркозависимости, табакокурения и алкоголизма среди подростков и молодежи, реализация проектов, направленная на поддержку творческого потенциала, продвижение здорового образа жизни, а также патриотическое воспитание граждан и представителей подрастающего поколения. Ежегодно реализуются такие мероприятия вышеуказанной направленности.  </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С целью   формирования в социуме, в том числе в молодежной среде, установок на ведение здорового образа жизни как устойчивой социальной нормы, в летний период 2025 года</w:t>
      </w:r>
      <w:r w:rsidRPr="00221E2F">
        <w:rPr>
          <w:rFonts w:ascii="Times New Roman" w:eastAsia="Calibri" w:hAnsi="Times New Roman"/>
          <w:sz w:val="28"/>
          <w:szCs w:val="28"/>
          <w:lang w:eastAsia="en-US"/>
        </w:rPr>
        <w:t>, на базе 50 (44 в 2024) образовательных организаций функционировали летние лагеря с дневным пребыванием</w:t>
      </w:r>
      <w:r w:rsidRPr="00A6030C">
        <w:rPr>
          <w:rFonts w:ascii="Times New Roman" w:eastAsia="Calibri" w:hAnsi="Times New Roman"/>
          <w:color w:val="000000"/>
          <w:sz w:val="28"/>
          <w:szCs w:val="28"/>
          <w:lang w:eastAsia="en-US"/>
        </w:rPr>
        <w:t>. Всего в летних лагерях отдохнули 3414 детей (в 2024 году - 3140 детей). В рамках занятости подростков, в летний каникулярный период</w:t>
      </w:r>
      <w:bookmarkStart w:id="0" w:name="_GoBack"/>
      <w:r w:rsidR="00221E2F" w:rsidRPr="00221E2F">
        <w:rPr>
          <w:rFonts w:ascii="Times New Roman" w:eastAsia="Calibri" w:hAnsi="Times New Roman"/>
          <w:sz w:val="28"/>
          <w:szCs w:val="28"/>
          <w:lang w:eastAsia="en-US"/>
        </w:rPr>
        <w:t>, были трудоустроены 298</w:t>
      </w:r>
      <w:r w:rsidRPr="00221E2F">
        <w:rPr>
          <w:rFonts w:ascii="Times New Roman" w:eastAsia="Calibri" w:hAnsi="Times New Roman"/>
          <w:sz w:val="28"/>
          <w:szCs w:val="28"/>
          <w:lang w:eastAsia="en-US"/>
        </w:rPr>
        <w:t xml:space="preserve"> (263 в 2024)</w:t>
      </w:r>
      <w:bookmarkEnd w:id="0"/>
      <w:r w:rsidRPr="00A6030C">
        <w:rPr>
          <w:rFonts w:ascii="Times New Roman" w:eastAsia="Calibri" w:hAnsi="Times New Roman"/>
          <w:color w:val="000000"/>
          <w:sz w:val="28"/>
          <w:szCs w:val="28"/>
          <w:lang w:eastAsia="en-US"/>
        </w:rPr>
        <w:t xml:space="preserve"> несовершеннолетних гражданина. </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По  итогам проведения социально-психологического тестирования в 2024 году, в феврале-марте 2025 года, прошли профилактические медицинские осмотры в 27 (18 в 2024) организациях,  в которых приняли участие 1440 (807 в 2024) обучающихся 7-11 классов. Фактов употребления наркотических веществ не выявлено.</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lastRenderedPageBreak/>
        <w:t xml:space="preserve">В  сентябре-октябре 2025 года 20481 (98,66%) </w:t>
      </w:r>
      <w:proofErr w:type="gramStart"/>
      <w:r w:rsidRPr="00A6030C">
        <w:rPr>
          <w:rFonts w:ascii="Times New Roman" w:eastAsia="Calibri" w:hAnsi="Times New Roman"/>
          <w:color w:val="000000"/>
          <w:sz w:val="28"/>
          <w:szCs w:val="28"/>
          <w:lang w:eastAsia="en-US"/>
        </w:rPr>
        <w:t>обучающийся</w:t>
      </w:r>
      <w:proofErr w:type="gramEnd"/>
      <w:r w:rsidRPr="00A6030C">
        <w:rPr>
          <w:rFonts w:ascii="Times New Roman" w:eastAsia="Calibri" w:hAnsi="Times New Roman"/>
          <w:color w:val="000000"/>
          <w:sz w:val="28"/>
          <w:szCs w:val="28"/>
          <w:lang w:eastAsia="en-US"/>
        </w:rPr>
        <w:t xml:space="preserve"> 7-11 классов образовательных организаций приняли  участие в первом этапе социально-психологического тестирования, направленного на  раннее выявление  незаконного потребления наркотических средств и психотропных веществ, а также  психологических факторов  возникновения  различных форм рискового поведения   (далее - СПТ).  </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 xml:space="preserve">По результатам мониторинга выявлены 426 (2,08%) обучающихся, которых можно отнести к категории «группы риска» </w:t>
      </w:r>
      <w:proofErr w:type="gramStart"/>
      <w:r w:rsidRPr="00A6030C">
        <w:rPr>
          <w:rFonts w:ascii="Times New Roman" w:eastAsia="Calibri" w:hAnsi="Times New Roman"/>
          <w:color w:val="000000"/>
          <w:sz w:val="28"/>
          <w:szCs w:val="28"/>
          <w:lang w:eastAsia="en-US"/>
        </w:rPr>
        <w:t xml:space="preserve">( </w:t>
      </w:r>
      <w:proofErr w:type="gramEnd"/>
      <w:r w:rsidRPr="00A6030C">
        <w:rPr>
          <w:rFonts w:ascii="Times New Roman" w:eastAsia="Calibri" w:hAnsi="Times New Roman"/>
          <w:color w:val="000000"/>
          <w:sz w:val="28"/>
          <w:szCs w:val="28"/>
          <w:lang w:eastAsia="en-US"/>
        </w:rPr>
        <w:t xml:space="preserve">в 2024 году 446 (2,28%) обучающихся, которых можно отнести к категории «группы риска»). </w:t>
      </w:r>
    </w:p>
    <w:p w:rsidR="00A6030C" w:rsidRPr="00A6030C" w:rsidRDefault="00A6030C" w:rsidP="00A6030C">
      <w:pPr>
        <w:spacing w:after="0" w:line="240" w:lineRule="auto"/>
        <w:ind w:firstLine="851"/>
        <w:jc w:val="both"/>
        <w:rPr>
          <w:rFonts w:ascii="Times New Roman" w:eastAsia="Calibri" w:hAnsi="Times New Roman"/>
          <w:sz w:val="28"/>
          <w:szCs w:val="28"/>
          <w:lang w:eastAsia="en-US"/>
        </w:rPr>
      </w:pPr>
      <w:r w:rsidRPr="00A6030C">
        <w:rPr>
          <w:rFonts w:ascii="Times New Roman" w:eastAsia="Calibri" w:hAnsi="Times New Roman"/>
          <w:sz w:val="28"/>
          <w:szCs w:val="28"/>
          <w:lang w:eastAsia="en-US"/>
        </w:rPr>
        <w:t xml:space="preserve">В ноябре 2025 года 33 435 </w:t>
      </w:r>
      <w:proofErr w:type="gramStart"/>
      <w:r w:rsidRPr="00A6030C">
        <w:rPr>
          <w:rFonts w:ascii="Times New Roman" w:eastAsia="Calibri" w:hAnsi="Times New Roman"/>
          <w:sz w:val="28"/>
          <w:szCs w:val="28"/>
          <w:lang w:eastAsia="en-US"/>
        </w:rPr>
        <w:t>обучающийся</w:t>
      </w:r>
      <w:proofErr w:type="gramEnd"/>
      <w:r w:rsidRPr="00A6030C">
        <w:rPr>
          <w:rFonts w:ascii="Times New Roman" w:eastAsia="Calibri" w:hAnsi="Times New Roman"/>
          <w:sz w:val="28"/>
          <w:szCs w:val="28"/>
          <w:lang w:eastAsia="en-US"/>
        </w:rPr>
        <w:t xml:space="preserve"> 5-11 классов образовательных организаций приняли участие во втором этапе социально-психологического тестирования, направленного на  раннее выявление  незаконного потребления наркотических средств и психотропных веществ, а также  психологических факторов  возникновения  различных форм рискового поведения   (далее - СПТ).  </w:t>
      </w:r>
    </w:p>
    <w:p w:rsidR="00A6030C" w:rsidRPr="00A6030C" w:rsidRDefault="00A6030C" w:rsidP="00A6030C">
      <w:pPr>
        <w:spacing w:after="0" w:line="240" w:lineRule="auto"/>
        <w:ind w:firstLine="851"/>
        <w:jc w:val="both"/>
        <w:rPr>
          <w:rFonts w:ascii="Times New Roman" w:eastAsia="Calibri" w:hAnsi="Times New Roman"/>
          <w:sz w:val="28"/>
          <w:szCs w:val="28"/>
          <w:lang w:eastAsia="en-US"/>
        </w:rPr>
      </w:pPr>
      <w:proofErr w:type="gramStart"/>
      <w:r w:rsidRPr="00A6030C">
        <w:rPr>
          <w:rFonts w:ascii="Times New Roman" w:eastAsia="Calibri" w:hAnsi="Times New Roman"/>
          <w:sz w:val="28"/>
          <w:szCs w:val="28"/>
          <w:lang w:eastAsia="en-US"/>
        </w:rPr>
        <w:t>По результатам мониторинга выявлены 1113 (3,3%) обучающихся, которых можно отнести к категории «группы риска».</w:t>
      </w:r>
      <w:proofErr w:type="gramEnd"/>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По итогам проведения второго этапа СПТ педагогами-психологами, социальными педагогами будет организована работа, направленная на выстраивание воспитательной и профилактической работы по индивидуальному плану сопровождения с каждым несовершеннолетним «группы риска».</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proofErr w:type="gramStart"/>
      <w:r w:rsidRPr="00A6030C">
        <w:rPr>
          <w:rFonts w:ascii="Times New Roman" w:eastAsia="Calibri" w:hAnsi="Times New Roman"/>
          <w:color w:val="000000"/>
          <w:sz w:val="28"/>
          <w:szCs w:val="28"/>
          <w:lang w:eastAsia="en-US"/>
        </w:rPr>
        <w:t>В целях повышения уровня компетенции в вопросах организации работы, направленной на профилактику аддиктивного поведения несовершеннолетних, за 2025 год 13 педагогов и 87 специалистов, работающих с детьми в молодежной среде (2024 год 293 специалиста, работающих с детьми в молодежной среде) прошли обучение на трехдневных семинарах-тренингах ГБУЗ АО «Областной наркологический диспансер» по программе «Профилактика аддиктивного поведения у детей и подростков».</w:t>
      </w:r>
      <w:proofErr w:type="gramEnd"/>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proofErr w:type="gramStart"/>
      <w:r w:rsidRPr="00A6030C">
        <w:rPr>
          <w:rFonts w:ascii="Times New Roman" w:eastAsia="Calibri" w:hAnsi="Times New Roman"/>
          <w:color w:val="000000"/>
          <w:sz w:val="28"/>
          <w:szCs w:val="28"/>
          <w:lang w:eastAsia="en-US"/>
        </w:rPr>
        <w:t>В рамках информационно-разъяснительной работы среди обучающихся и родительской общественности о последствиях потребления наркотических средств и психотропных веществ и об ответственности, предусмотренной законодательством РФ за их незаконный оборот, за 2025 год в  муниципальных образовательных организациях г. Астрахани было проведено 10127 (7509 в 2024 году)  мероприятий различных форм (классные часы, профилактические беседы, антинаркотические акции, лекции, круглые столы, кинолектории, игровые занятия с элементами</w:t>
      </w:r>
      <w:proofErr w:type="gramEnd"/>
      <w:r w:rsidRPr="00A6030C">
        <w:rPr>
          <w:rFonts w:ascii="Times New Roman" w:eastAsia="Calibri" w:hAnsi="Times New Roman"/>
          <w:color w:val="000000"/>
          <w:sz w:val="28"/>
          <w:szCs w:val="28"/>
          <w:lang w:eastAsia="en-US"/>
        </w:rPr>
        <w:t xml:space="preserve"> тренинга). В данных мероприятиях приняли участие 60120 (49727 в 2024 году) обучающихся. </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 xml:space="preserve">В целях повышения уровня осведомленности о негативных последствиях немедицинского потребления психоактивных веществ образовательные организации приняли активное участие во Всероссийских акциях антинаркотической направленности «Сообщи, где торгуют смертью», региональной профилактической антинаркотической акции «Образование. Здоровье. Безопасность», общероссийской антинаркотической акции </w:t>
      </w:r>
      <w:r w:rsidRPr="00A6030C">
        <w:rPr>
          <w:rFonts w:ascii="Times New Roman" w:eastAsia="Calibri" w:hAnsi="Times New Roman"/>
          <w:color w:val="000000"/>
          <w:sz w:val="28"/>
          <w:szCs w:val="28"/>
          <w:lang w:eastAsia="en-US"/>
        </w:rPr>
        <w:lastRenderedPageBreak/>
        <w:t>«Призывник», межведомственной комплексной оперативно-профилактической операции «Чистое поколение – 2025».</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proofErr w:type="gramStart"/>
      <w:r w:rsidRPr="00A6030C">
        <w:rPr>
          <w:rFonts w:ascii="Times New Roman" w:eastAsia="Calibri" w:hAnsi="Times New Roman"/>
          <w:color w:val="000000"/>
          <w:sz w:val="28"/>
          <w:szCs w:val="28"/>
          <w:lang w:eastAsia="en-US"/>
        </w:rPr>
        <w:t>Во исполнение Закона Астраханской области от 16 августа 2006 года  53/2006-ОЗ «О защите нравственности и здоровья детей в Астраханской области», за текущий период 2025 года администрация муниципального образования «Городской округ город Астрахань»  совместно с заинтересованными структурами провели ___(242 за 2024 год) оперативно-профилактических рейдовых мероприятий в местах отдыха молодежи, с целью предупреждения и недопущения фактов употребления и распространения наркотических средств</w:t>
      </w:r>
      <w:proofErr w:type="gramEnd"/>
      <w:r w:rsidRPr="00A6030C">
        <w:rPr>
          <w:rFonts w:ascii="Times New Roman" w:eastAsia="Calibri" w:hAnsi="Times New Roman"/>
          <w:color w:val="000000"/>
          <w:sz w:val="28"/>
          <w:szCs w:val="28"/>
          <w:lang w:eastAsia="en-US"/>
        </w:rPr>
        <w:t xml:space="preserve"> и психотропных веществ на территории города Астрахани. В ходе данных рейдов составлено ___ (215 за 2024 год) административных протоколов по ч. 1 ст. 5.35 КоАП РФ. С родителями и детьми проведены профилактические беседы о недопустимости нахождения несовершеннолетних в возрасте до 16 лет в ночное время суток в общественных местах без сопровождения родителей и иных законных представителей.</w:t>
      </w:r>
    </w:p>
    <w:p w:rsidR="00A6030C" w:rsidRPr="00A6030C" w:rsidRDefault="00A6030C" w:rsidP="00A6030C">
      <w:pPr>
        <w:spacing w:after="0" w:line="240" w:lineRule="auto"/>
        <w:ind w:firstLine="851"/>
        <w:jc w:val="both"/>
        <w:rPr>
          <w:rFonts w:ascii="Times New Roman" w:eastAsia="Calibri" w:hAnsi="Times New Roman"/>
          <w:sz w:val="28"/>
          <w:szCs w:val="28"/>
          <w:lang w:eastAsia="en-US"/>
        </w:rPr>
      </w:pPr>
      <w:r w:rsidRPr="00A6030C">
        <w:rPr>
          <w:rFonts w:ascii="Times New Roman" w:eastAsia="Calibri" w:hAnsi="Times New Roman"/>
          <w:sz w:val="28"/>
          <w:szCs w:val="28"/>
          <w:lang w:eastAsia="en-US"/>
        </w:rPr>
        <w:t xml:space="preserve">С марта-апреля 2025 года стартовала межведомственная комплексная оперативно-профилактическая операция «МАК-2025», в ходе которой проводились рейдовые мероприятия по выявлению и уничтожению дикорастущих наркосодержащих растений на территории города Астрахани. В рамках плана работы антинаркотической комиссии, районными администрациями города были разработаны мероприятия по выявлению и уничтожению дикорастущих наркосодержащих растений, утверждены составы рабочих групп и графики проведения рейдов. </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 xml:space="preserve">В августе 2025 года АНК организовано совещание по проведению межведомственной комплексной оперативно-профилактической операции «МАК-2025» с представителями СНТ и УК. </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За 2025 год выявлено и уничтожено 96 очагов (240 очагов за 2024 год), площадью 0,56 га (5621 м</w:t>
      </w:r>
      <w:proofErr w:type="gramStart"/>
      <w:r w:rsidRPr="00A6030C">
        <w:rPr>
          <w:rFonts w:ascii="Times New Roman" w:eastAsia="Calibri" w:hAnsi="Times New Roman"/>
          <w:color w:val="000000"/>
          <w:sz w:val="28"/>
          <w:szCs w:val="28"/>
          <w:lang w:eastAsia="en-US"/>
        </w:rPr>
        <w:t>2</w:t>
      </w:r>
      <w:proofErr w:type="gramEnd"/>
      <w:r w:rsidRPr="00A6030C">
        <w:rPr>
          <w:rFonts w:ascii="Times New Roman" w:eastAsia="Calibri" w:hAnsi="Times New Roman"/>
          <w:color w:val="000000"/>
          <w:sz w:val="28"/>
          <w:szCs w:val="28"/>
          <w:lang w:eastAsia="en-US"/>
        </w:rPr>
        <w:t>) (за 2024 год 1,3 га (13.113 м2). (Кировский район - 9 очагов 371 м</w:t>
      </w:r>
      <w:proofErr w:type="gramStart"/>
      <w:r w:rsidRPr="00A6030C">
        <w:rPr>
          <w:rFonts w:ascii="Times New Roman" w:eastAsia="Calibri" w:hAnsi="Times New Roman"/>
          <w:color w:val="000000"/>
          <w:sz w:val="28"/>
          <w:szCs w:val="28"/>
          <w:lang w:eastAsia="en-US"/>
        </w:rPr>
        <w:t>2</w:t>
      </w:r>
      <w:proofErr w:type="gramEnd"/>
      <w:r w:rsidRPr="00A6030C">
        <w:rPr>
          <w:rFonts w:ascii="Times New Roman" w:eastAsia="Calibri" w:hAnsi="Times New Roman"/>
          <w:color w:val="000000"/>
          <w:sz w:val="28"/>
          <w:szCs w:val="28"/>
          <w:lang w:eastAsia="en-US"/>
        </w:rPr>
        <w:t xml:space="preserve">,  Ленинский район - </w:t>
      </w:r>
      <w:r w:rsidRPr="00A6030C">
        <w:rPr>
          <w:rFonts w:ascii="Times New Roman" w:eastAsia="Calibri" w:hAnsi="Times New Roman"/>
          <w:color w:val="000000"/>
          <w:sz w:val="28"/>
          <w:szCs w:val="28"/>
          <w:lang w:eastAsia="en-US"/>
        </w:rPr>
        <w:tab/>
        <w:t>30 очагов 3598 м2, Советский район - 53 очага 1309 м2, Трусовский район -4 очага  343 м2).</w:t>
      </w:r>
    </w:p>
    <w:p w:rsidR="00A6030C" w:rsidRPr="00A6030C" w:rsidRDefault="00A6030C" w:rsidP="00A6030C">
      <w:pPr>
        <w:spacing w:after="0" w:line="240" w:lineRule="auto"/>
        <w:ind w:firstLine="851"/>
        <w:jc w:val="both"/>
        <w:rPr>
          <w:rFonts w:ascii="Times New Roman" w:eastAsia="Calibri" w:hAnsi="Times New Roman"/>
          <w:i/>
          <w:color w:val="000000"/>
          <w:sz w:val="28"/>
          <w:szCs w:val="28"/>
          <w:lang w:eastAsia="en-US"/>
        </w:rPr>
      </w:pPr>
      <w:r w:rsidRPr="00A6030C">
        <w:rPr>
          <w:rFonts w:ascii="Times New Roman" w:eastAsia="Calibri" w:hAnsi="Times New Roman"/>
          <w:color w:val="000000"/>
          <w:sz w:val="28"/>
          <w:szCs w:val="28"/>
          <w:lang w:eastAsia="en-US"/>
        </w:rPr>
        <w:t xml:space="preserve">Осуществлялось информационное взаимодействие с председателями садоводческих и дачных обществ, управляющими организациями, владельцами земельных участков по вопросу необходимости принятия мер по уничтожению дикорастущих наркосодержащих растений. </w:t>
      </w:r>
      <w:r w:rsidRPr="00A6030C">
        <w:rPr>
          <w:rFonts w:ascii="Times New Roman" w:eastAsia="Calibri" w:hAnsi="Times New Roman"/>
          <w:i/>
          <w:color w:val="000000"/>
          <w:sz w:val="28"/>
          <w:szCs w:val="28"/>
          <w:lang w:eastAsia="en-US"/>
        </w:rPr>
        <w:t xml:space="preserve">/Идет тенденция снижения дикорастущей </w:t>
      </w:r>
      <w:proofErr w:type="spellStart"/>
      <w:r w:rsidRPr="00A6030C">
        <w:rPr>
          <w:rFonts w:ascii="Times New Roman" w:eastAsia="Calibri" w:hAnsi="Times New Roman"/>
          <w:i/>
          <w:color w:val="000000"/>
          <w:sz w:val="28"/>
          <w:szCs w:val="28"/>
          <w:lang w:eastAsia="en-US"/>
        </w:rPr>
        <w:t>наркосодержащей</w:t>
      </w:r>
      <w:proofErr w:type="spellEnd"/>
      <w:r w:rsidRPr="00A6030C">
        <w:rPr>
          <w:rFonts w:ascii="Times New Roman" w:eastAsia="Calibri" w:hAnsi="Times New Roman"/>
          <w:i/>
          <w:color w:val="000000"/>
          <w:sz w:val="28"/>
          <w:szCs w:val="28"/>
          <w:lang w:eastAsia="en-US"/>
        </w:rPr>
        <w:t xml:space="preserve"> растительности из-за информационно-профилактических мероприятий для населения, в Кировском районе малый объем уничтоженной дикорастущей </w:t>
      </w:r>
      <w:proofErr w:type="spellStart"/>
      <w:r w:rsidRPr="00A6030C">
        <w:rPr>
          <w:rFonts w:ascii="Times New Roman" w:eastAsia="Calibri" w:hAnsi="Times New Roman"/>
          <w:i/>
          <w:color w:val="000000"/>
          <w:sz w:val="28"/>
          <w:szCs w:val="28"/>
          <w:lang w:eastAsia="en-US"/>
        </w:rPr>
        <w:t>наркосодержащей</w:t>
      </w:r>
      <w:proofErr w:type="spellEnd"/>
      <w:r w:rsidRPr="00A6030C">
        <w:rPr>
          <w:rFonts w:ascii="Times New Roman" w:eastAsia="Calibri" w:hAnsi="Times New Roman"/>
          <w:i/>
          <w:color w:val="000000"/>
          <w:sz w:val="28"/>
          <w:szCs w:val="28"/>
          <w:lang w:eastAsia="en-US"/>
        </w:rPr>
        <w:t xml:space="preserve"> растительности из-за застроек./</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Особое внимание уделяется выявлению и ликвидации незаконной рекламы наркотических средств. Работа ведется ежедневно. За текущий период 2025 года было выявлено и уничтожено 1690 надписей  незаконной рекламы наркотических сре</w:t>
      </w:r>
      <w:proofErr w:type="gramStart"/>
      <w:r w:rsidRPr="00A6030C">
        <w:rPr>
          <w:rFonts w:ascii="Times New Roman" w:eastAsia="Calibri" w:hAnsi="Times New Roman"/>
          <w:color w:val="000000"/>
          <w:sz w:val="28"/>
          <w:szCs w:val="28"/>
          <w:lang w:eastAsia="en-US"/>
        </w:rPr>
        <w:t>дств с д</w:t>
      </w:r>
      <w:proofErr w:type="gramEnd"/>
      <w:r w:rsidRPr="00A6030C">
        <w:rPr>
          <w:rFonts w:ascii="Times New Roman" w:eastAsia="Calibri" w:hAnsi="Times New Roman"/>
          <w:color w:val="000000"/>
          <w:sz w:val="28"/>
          <w:szCs w:val="28"/>
          <w:lang w:eastAsia="en-US"/>
        </w:rPr>
        <w:t xml:space="preserve">омов и зданий, расположенных на территории города (за 11 месяцев 2024 года - 1856 надписей незаконной рекламы наркотических средств с домов и зданий, расположенных на </w:t>
      </w:r>
      <w:r w:rsidRPr="00A6030C">
        <w:rPr>
          <w:rFonts w:ascii="Times New Roman" w:eastAsia="Calibri" w:hAnsi="Times New Roman"/>
          <w:color w:val="000000"/>
          <w:sz w:val="28"/>
          <w:szCs w:val="28"/>
          <w:lang w:eastAsia="en-US"/>
        </w:rPr>
        <w:lastRenderedPageBreak/>
        <w:t>территории города).</w:t>
      </w:r>
      <w:r w:rsidRPr="00A6030C">
        <w:rPr>
          <w:rFonts w:ascii="Times New Roman" w:eastAsia="Calibri" w:hAnsi="Times New Roman"/>
          <w:i/>
          <w:color w:val="000000"/>
          <w:sz w:val="28"/>
          <w:szCs w:val="28"/>
          <w:lang w:eastAsia="en-US"/>
        </w:rPr>
        <w:t>/Идет тенденция снижение надписей из-за информационно-профилактических мероприятий для населения, установка камер на многих зданиях, патрулирование полиции./</w:t>
      </w:r>
      <w:r w:rsidRPr="00A6030C">
        <w:rPr>
          <w:rFonts w:eastAsia="Calibri"/>
          <w:lang w:eastAsia="en-US"/>
        </w:rPr>
        <w:t xml:space="preserve"> </w:t>
      </w:r>
      <w:r w:rsidRPr="00A6030C">
        <w:rPr>
          <w:rFonts w:ascii="Times New Roman" w:eastAsia="Calibri" w:hAnsi="Times New Roman"/>
          <w:i/>
          <w:color w:val="000000"/>
          <w:sz w:val="28"/>
          <w:szCs w:val="28"/>
          <w:lang w:eastAsia="en-US"/>
        </w:rPr>
        <w:t>(</w:t>
      </w:r>
      <w:r w:rsidRPr="00A6030C">
        <w:rPr>
          <w:rFonts w:ascii="Times New Roman" w:eastAsia="Calibri" w:hAnsi="Times New Roman"/>
          <w:color w:val="000000"/>
          <w:sz w:val="28"/>
          <w:szCs w:val="28"/>
          <w:lang w:eastAsia="en-US"/>
        </w:rPr>
        <w:t xml:space="preserve">Кировский район -556 шт., Ленинский район – 210 шт., Советский район - </w:t>
      </w:r>
      <w:r w:rsidRPr="00A6030C">
        <w:rPr>
          <w:rFonts w:ascii="Times New Roman" w:eastAsia="Calibri" w:hAnsi="Times New Roman"/>
          <w:color w:val="000000"/>
          <w:sz w:val="28"/>
          <w:szCs w:val="28"/>
          <w:lang w:eastAsia="en-US"/>
        </w:rPr>
        <w:tab/>
        <w:t>124шт., Трусовский район - 800шт.).</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 xml:space="preserve">В рамках плана мероприятий, антинаркотической комиссии продолжается реализация проекта «Я выбираю профессию». Цель проекта – погружение детей (воспитанников детских домов, социально-реабилитационных центров для несовершеннолетних и подростков, состоящих на учете КДН и ЗП) в одну из профессий, создание фундамента для осознанного самоопределения, формирование интереса к труду и мечты о собственном будущем. В 2025 году в рамках данного проекта дети посетили ГБПОУ АО «Астраханский технологический техникум», ГТРК «Лотос», КОП «Мелия 999», пожарно-спасательную часть ГУ МЧС России по Астраханской области. В результате реализации данного проекта многие подростки определяются с профессией и поступают в соответствующие учреждения среднего профессионального и высшего образования. </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За истекший период 2025 года АНК проведены встречи в 14 трудовых коллективах по вопросам противодействия ксенофобии, терроризма, экстремизма, а также профилактики правонарушений, в том числе антинаркотической направленности.</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АНК проведен конкурс рисунков и плакатов на антинаркотическую тематику и пропаганду здорового образа жизни «Все краски творчества против наркотиков!». Всего поступило более 200 творческих работ, из них отобрано в финал 54 работы. Каждая из них – это искренний и яркий призыв к здоровому образу жизни, спорту и творчеству, а также предупреждение об опасности, которую несут наркотики.  Лучшие 9 работ будут использованы в городских социальных кампаниях, направленных на профилактику наркомании.</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На постоянной основе проводится мониторинг глобальной сети интернет на предмет информации, пропагандирующей наркотические средства. Выявленная информация незамедлительно направляется в профильные правоохранительные органы. За текущий период 2025 года отправлена информация по 30 (30 за 2024 год) незаконным сайтам.</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proofErr w:type="gramStart"/>
      <w:r w:rsidRPr="00A6030C">
        <w:rPr>
          <w:rFonts w:ascii="Times New Roman" w:eastAsia="Calibri" w:hAnsi="Times New Roman"/>
          <w:color w:val="000000"/>
          <w:sz w:val="28"/>
          <w:szCs w:val="28"/>
          <w:lang w:eastAsia="en-US"/>
        </w:rPr>
        <w:t>В борьбе против наркотиков на территории города Астрахани активно используется различная наружная реклама – баннеры, интернет-реклама, электронные баннеры в глобальной сети-интернет, раздаточный материал.</w:t>
      </w:r>
      <w:proofErr w:type="gramEnd"/>
      <w:r w:rsidRPr="00A6030C">
        <w:rPr>
          <w:rFonts w:ascii="Times New Roman" w:eastAsia="Calibri" w:hAnsi="Times New Roman"/>
          <w:color w:val="000000"/>
          <w:sz w:val="28"/>
          <w:szCs w:val="28"/>
          <w:lang w:eastAsia="en-US"/>
        </w:rPr>
        <w:t xml:space="preserve"> </w:t>
      </w:r>
      <w:r w:rsidRPr="00A6030C">
        <w:rPr>
          <w:rFonts w:ascii="Times New Roman" w:eastAsia="Calibri" w:hAnsi="Times New Roman"/>
          <w:sz w:val="28"/>
          <w:szCs w:val="28"/>
          <w:lang w:eastAsia="en-US"/>
        </w:rPr>
        <w:t>Розданы более 2 000 листовок с информацией антинаркотической направленности</w:t>
      </w:r>
      <w:r w:rsidRPr="00A6030C">
        <w:rPr>
          <w:rFonts w:ascii="Times New Roman" w:eastAsia="Calibri" w:hAnsi="Times New Roman"/>
          <w:color w:val="000000"/>
          <w:sz w:val="28"/>
          <w:szCs w:val="28"/>
          <w:lang w:eastAsia="en-US"/>
        </w:rPr>
        <w:t xml:space="preserve">, так же в течение 2025 года были  размещены 3 баннера на </w:t>
      </w:r>
      <w:proofErr w:type="spellStart"/>
      <w:r w:rsidRPr="00A6030C">
        <w:rPr>
          <w:rFonts w:ascii="Times New Roman" w:eastAsia="Calibri" w:hAnsi="Times New Roman"/>
          <w:color w:val="000000"/>
          <w:sz w:val="28"/>
          <w:szCs w:val="28"/>
          <w:lang w:eastAsia="en-US"/>
        </w:rPr>
        <w:t>билбордах</w:t>
      </w:r>
      <w:proofErr w:type="spellEnd"/>
      <w:r w:rsidRPr="00A6030C">
        <w:rPr>
          <w:rFonts w:ascii="Times New Roman" w:eastAsia="Calibri" w:hAnsi="Times New Roman"/>
          <w:color w:val="000000"/>
          <w:sz w:val="28"/>
          <w:szCs w:val="28"/>
          <w:lang w:eastAsia="en-US"/>
        </w:rPr>
        <w:t xml:space="preserve"> в разных районах города Астрахани с телефонами «горячих линий» (5 в 2024 году).</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 xml:space="preserve">Антинаркотические мероприятия освещаются на официальном сайте администрации муниципального образования «Городской округ город Астрахань»: www.astragorod.ru, а также в новостных выпусках ТВ («Лотос», «Астрахань-24») и в социальных сетях (ВК и </w:t>
      </w:r>
      <w:proofErr w:type="spellStart"/>
      <w:r w:rsidRPr="00A6030C">
        <w:rPr>
          <w:rFonts w:ascii="Times New Roman" w:eastAsia="Calibri" w:hAnsi="Times New Roman"/>
          <w:color w:val="000000"/>
          <w:sz w:val="28"/>
          <w:szCs w:val="28"/>
          <w:lang w:eastAsia="en-US"/>
        </w:rPr>
        <w:t>Telegram</w:t>
      </w:r>
      <w:proofErr w:type="spellEnd"/>
      <w:r w:rsidRPr="00A6030C">
        <w:rPr>
          <w:rFonts w:ascii="Times New Roman" w:eastAsia="Calibri" w:hAnsi="Times New Roman"/>
          <w:color w:val="000000"/>
          <w:sz w:val="28"/>
          <w:szCs w:val="28"/>
          <w:lang w:eastAsia="en-US"/>
        </w:rPr>
        <w:t>).</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lastRenderedPageBreak/>
        <w:t>Подведены итоги по оценке эффективности реализации антинаркотической политики на территории города Астрахани с участием членов межведомственной рабочей группы от антинаркотической комиссии Астраханской области и УКОН УМВД России по Астраханской области (далее - МРГ). Замечания по проделанной работе АНК города отсутствуют. Получен ряд рекомендаций.</w:t>
      </w:r>
    </w:p>
    <w:p w:rsidR="00A6030C" w:rsidRPr="00A6030C" w:rsidRDefault="00A6030C" w:rsidP="00A6030C">
      <w:pPr>
        <w:spacing w:after="0" w:line="240" w:lineRule="auto"/>
        <w:ind w:firstLine="851"/>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 xml:space="preserve">В 2026 году работа по данным направлениям будет продолжена в соответствии с планом работы антинаркотической комиссии муниципального образования «Городской округ город Астрахань» на 2026 год, утвержденным главой муниципального образования «Городской округ город Астрахань» и рекомендациями МРГ. </w:t>
      </w:r>
    </w:p>
    <w:p w:rsidR="00A6030C" w:rsidRPr="00A6030C" w:rsidRDefault="00A6030C" w:rsidP="00A6030C">
      <w:pPr>
        <w:spacing w:after="0" w:line="240" w:lineRule="auto"/>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В планах работы антинаркотической комиссии:</w:t>
      </w:r>
    </w:p>
    <w:p w:rsidR="00A6030C" w:rsidRPr="00A6030C" w:rsidRDefault="00A6030C" w:rsidP="00A6030C">
      <w:pPr>
        <w:spacing w:after="0" w:line="240" w:lineRule="auto"/>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 продолжить взаимодействие с правоохранительными органами, общественными  организациями, в сфере профилактики наркомании, табакокурения и алкоголизма, а также продвижение здорового образа жизни;</w:t>
      </w:r>
    </w:p>
    <w:p w:rsidR="00A6030C" w:rsidRPr="00A6030C" w:rsidRDefault="00A6030C" w:rsidP="00A6030C">
      <w:pPr>
        <w:spacing w:after="0" w:line="240" w:lineRule="auto"/>
        <w:jc w:val="both"/>
        <w:rPr>
          <w:rFonts w:ascii="Times New Roman" w:eastAsia="Calibri" w:hAnsi="Times New Roman"/>
          <w:color w:val="000000"/>
          <w:sz w:val="28"/>
          <w:szCs w:val="28"/>
          <w:lang w:eastAsia="en-US"/>
        </w:rPr>
      </w:pPr>
      <w:r w:rsidRPr="00A6030C">
        <w:rPr>
          <w:rFonts w:ascii="Times New Roman" w:eastAsia="Calibri" w:hAnsi="Times New Roman"/>
          <w:color w:val="000000"/>
          <w:sz w:val="28"/>
          <w:szCs w:val="28"/>
          <w:lang w:eastAsia="en-US"/>
        </w:rPr>
        <w:t xml:space="preserve">– привлечь новых партнеров для совместной реализации </w:t>
      </w:r>
      <w:proofErr w:type="spellStart"/>
      <w:r w:rsidRPr="00A6030C">
        <w:rPr>
          <w:rFonts w:ascii="Times New Roman" w:eastAsia="Calibri" w:hAnsi="Times New Roman"/>
          <w:color w:val="000000"/>
          <w:sz w:val="28"/>
          <w:szCs w:val="28"/>
          <w:lang w:eastAsia="en-US"/>
        </w:rPr>
        <w:t>профориентационных</w:t>
      </w:r>
      <w:proofErr w:type="spellEnd"/>
      <w:r w:rsidRPr="00A6030C">
        <w:rPr>
          <w:rFonts w:ascii="Times New Roman" w:eastAsia="Calibri" w:hAnsi="Times New Roman"/>
          <w:color w:val="000000"/>
          <w:sz w:val="28"/>
          <w:szCs w:val="28"/>
          <w:lang w:eastAsia="en-US"/>
        </w:rPr>
        <w:t xml:space="preserve"> мероприятий в рамках проекта «Я выбираю профессию» на территории города Астрахани;</w:t>
      </w:r>
    </w:p>
    <w:p w:rsidR="00A6030C" w:rsidRPr="00A6030C" w:rsidRDefault="00A6030C" w:rsidP="00A6030C">
      <w:pPr>
        <w:spacing w:after="0" w:line="240" w:lineRule="auto"/>
        <w:jc w:val="both"/>
        <w:rPr>
          <w:rFonts w:ascii="Times New Roman" w:eastAsia="Calibri" w:hAnsi="Times New Roman"/>
          <w:color w:val="000000"/>
          <w:sz w:val="28"/>
          <w:szCs w:val="28"/>
          <w:lang w:eastAsia="en-US"/>
        </w:rPr>
      </w:pPr>
      <w:proofErr w:type="gramStart"/>
      <w:r w:rsidRPr="00A6030C">
        <w:rPr>
          <w:rFonts w:ascii="Times New Roman" w:eastAsia="Calibri" w:hAnsi="Times New Roman"/>
          <w:color w:val="000000"/>
          <w:sz w:val="28"/>
          <w:szCs w:val="28"/>
          <w:lang w:eastAsia="en-US"/>
        </w:rPr>
        <w:t>– продолжить реализацию профилактических мероприятий, проектов и конкурсов на территории города Астрахани, направленных на популяризацию здорового образа жизни, как основы социального и культурного развития, формирование негативного отношения в обществе к потреблению наркотических средств и психотропных веществ среди населения, а также информирование об ответственности за незаконный оборот наркотиков и о последствиях их употребления.</w:t>
      </w:r>
      <w:proofErr w:type="gramEnd"/>
    </w:p>
    <w:p w:rsidR="00760CD2" w:rsidRDefault="00760CD2"/>
    <w:sectPr w:rsidR="00760CD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4CDD"/>
    <w:rsid w:val="00221E2F"/>
    <w:rsid w:val="00760CD2"/>
    <w:rsid w:val="00984CDD"/>
    <w:rsid w:val="009F6653"/>
    <w:rsid w:val="00A6030C"/>
    <w:rsid w:val="00A74380"/>
    <w:rsid w:val="00EA52CA"/>
    <w:rsid w:val="00ED6AE4"/>
    <w:rsid w:val="00FF4B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030C"/>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A52C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A52CA"/>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030C"/>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A52C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A52CA"/>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1689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19</Pages>
  <Words>7362</Words>
  <Characters>41970</Characters>
  <Application>Microsoft Office Word</Application>
  <DocSecurity>0</DocSecurity>
  <Lines>349</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Склярова Юлия Семёновна</dc:creator>
  <cp:lastModifiedBy>Склярова Юлия Семёновна</cp:lastModifiedBy>
  <cp:revision>4</cp:revision>
  <cp:lastPrinted>2026-03-05T10:31:00Z</cp:lastPrinted>
  <dcterms:created xsi:type="dcterms:W3CDTF">2026-03-03T11:03:00Z</dcterms:created>
  <dcterms:modified xsi:type="dcterms:W3CDTF">2026-04-02T12:14:00Z</dcterms:modified>
</cp:coreProperties>
</file>