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372" w:rsidRDefault="00B37372" w:rsidP="002E73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ОТЧЕТ</w:t>
      </w:r>
    </w:p>
    <w:p w:rsidR="00B37372" w:rsidRDefault="00B37372" w:rsidP="002E73FB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УПРАВЛЕНИЯ ПО СВЯЗЯМ С ОБЩЕСТВЕННОСТЬЮ АДМИНИСТРАЦИИ ГОРОДА ЗА 2014 ГОД</w:t>
      </w:r>
    </w:p>
    <w:p w:rsidR="00B37372" w:rsidRDefault="00B37372" w:rsidP="002E73FB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Работа управления по связям с общественностью в 2014 году строилась на основе законодательств РФ, Астраханской области, нормативных правовых документов Городской Думы МО «Город Астрахань» и администрации города.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Приоритетными направлениями деятельности управления являлись: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1. Продвижение положительного имиджа мэрии.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2.Взаимодействие с общественными организациями, национально-культурными обществами, партиями и религиозными объединениями.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3.Укрепление этно-конфессиональных отношений.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4. Реализация молодёжной политики на территории города.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 по просвещению 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 собственников жилья</w:t>
      </w:r>
    </w:p>
    <w:p w:rsidR="00B37372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Одним из важных направлений в работе управления </w:t>
      </w:r>
      <w:r w:rsidR="005133E7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  взаимодействие с политическими партиями, в том числе участие в общественно-политических мероприятиях, проводимых на территории города.</w:t>
      </w:r>
    </w:p>
    <w:p w:rsidR="005133E7" w:rsidRPr="00E04429" w:rsidRDefault="005133E7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Кроме того, и</w:t>
      </w:r>
      <w:r w:rsidRPr="005133E7">
        <w:rPr>
          <w:rFonts w:ascii="Times New Roman" w:eastAsia="Times New Roman" w:hAnsi="Times New Roman" w:cs="Times New Roman"/>
          <w:sz w:val="28"/>
          <w:szCs w:val="28"/>
        </w:rPr>
        <w:t>стекший год характеризовался  дальнейшей активацией совместной работы управления и общественных объединений.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муниципального образования «Город Астрахань» по состоянию </w:t>
      </w:r>
      <w:proofErr w:type="gramStart"/>
      <w:r w:rsidRPr="00E04429">
        <w:rPr>
          <w:rFonts w:ascii="Times New Roman" w:eastAsia="Times New Roman" w:hAnsi="Times New Roman" w:cs="Times New Roman"/>
          <w:sz w:val="28"/>
          <w:szCs w:val="28"/>
        </w:rPr>
        <w:t>на конец</w:t>
      </w:r>
      <w:proofErr w:type="gramEnd"/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 2014 года зарегистрированы и осуществляют свою деятельность 505 общественных объединения, отражающих весь спектр интересов населения региона.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F186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Активными общественными объединениями в 2014 году оставались такие общественные организации как: </w:t>
      </w:r>
      <w:proofErr w:type="gramStart"/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Астраханское региональное объединение историко-просветительского благотворительного и правозащитное общество «Мемориал» (Э.Г. Торопова), </w:t>
      </w:r>
      <w:r w:rsidR="00201C31" w:rsidRPr="00201C31">
        <w:rPr>
          <w:rFonts w:ascii="Times New Roman" w:eastAsia="Times New Roman" w:hAnsi="Times New Roman" w:cs="Times New Roman"/>
          <w:sz w:val="28"/>
          <w:szCs w:val="28"/>
        </w:rPr>
        <w:t xml:space="preserve">АРОРОО инвалидов «Российская диабетическая ассоциация» (О.В. </w:t>
      </w:r>
      <w:proofErr w:type="spellStart"/>
      <w:r w:rsidR="00201C31" w:rsidRPr="00201C31">
        <w:rPr>
          <w:rFonts w:ascii="Times New Roman" w:eastAsia="Times New Roman" w:hAnsi="Times New Roman" w:cs="Times New Roman"/>
          <w:sz w:val="28"/>
          <w:szCs w:val="28"/>
        </w:rPr>
        <w:t>Червоткина</w:t>
      </w:r>
      <w:proofErr w:type="spellEnd"/>
      <w:r w:rsidR="00201C31" w:rsidRPr="00201C31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, Астраханская региональная общественная организация Всероссийского общества инвалидов (Н.В. Орлов), Астраханский Городской Совет ветеранов (пенсионеров) войны, труда, Вооруженных Сил и правоохранительных органов (Ю.В. Золотов), </w:t>
      </w:r>
      <w:r w:rsidR="00201C31" w:rsidRPr="00201C31">
        <w:rPr>
          <w:rFonts w:ascii="Times New Roman" w:eastAsia="Times New Roman" w:hAnsi="Times New Roman" w:cs="Times New Roman"/>
          <w:sz w:val="28"/>
          <w:szCs w:val="28"/>
        </w:rPr>
        <w:t>АООО детей инвалидов и их родителей (Н.В. Костюченко), Благотворительный фонд «Поможем детям» (Е.А.</w:t>
      </w:r>
      <w:proofErr w:type="gramEnd"/>
      <w:r w:rsidR="00201C31" w:rsidRPr="00201C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201C31" w:rsidRPr="00201C31">
        <w:rPr>
          <w:rFonts w:ascii="Times New Roman" w:eastAsia="Times New Roman" w:hAnsi="Times New Roman" w:cs="Times New Roman"/>
          <w:sz w:val="28"/>
          <w:szCs w:val="28"/>
        </w:rPr>
        <w:t>Дорохова)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>и  мн</w:t>
      </w:r>
      <w:r w:rsidR="00201C31">
        <w:rPr>
          <w:rFonts w:ascii="Times New Roman" w:eastAsia="Times New Roman" w:hAnsi="Times New Roman" w:cs="Times New Roman"/>
          <w:sz w:val="28"/>
          <w:szCs w:val="28"/>
        </w:rPr>
        <w:t>огие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 др</w:t>
      </w:r>
      <w:r w:rsidR="00201C31">
        <w:rPr>
          <w:rFonts w:ascii="Times New Roman" w:eastAsia="Times New Roman" w:hAnsi="Times New Roman" w:cs="Times New Roman"/>
          <w:sz w:val="28"/>
          <w:szCs w:val="28"/>
        </w:rPr>
        <w:t>угие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B37372" w:rsidRPr="00E04429" w:rsidRDefault="00B37372" w:rsidP="0062798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        Управлением по связям с общественностью в 2014 году была  реализ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ована в полном объеме 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ведомственная целевая Программа муниципального образования «Город Астрахань» «Развитие общественных связей на 2014 год».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Объем бюджетных ассигнований местного бюджета на финансовое обеспечение ведомственной целевой Программы - «Развитие общественных связей на 2014 год» был утвержден в размере 525,0 тыс. руб.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Одной из форм работы для укрепления диалога между жителями города и органами местного самоуправления  по-прежнему  оставались    публичные слушания по важнейшим вопросам жизнедеятельности г. Астрахани (было проведено 5 публичных слушаний). Следует отметить высокую активность и заинтересованность в проведённых слушаниях представителей общественных организаций.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 Управлением проводилась большая работа по подготовке Плана городских мероприятий по проведению 70-летия Победы в Великой Отечественной войне.      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309E">
        <w:rPr>
          <w:rFonts w:ascii="Times New Roman" w:eastAsia="Times New Roman" w:hAnsi="Times New Roman" w:cs="Times New Roman"/>
          <w:i/>
          <w:sz w:val="28"/>
          <w:szCs w:val="28"/>
        </w:rPr>
        <w:t xml:space="preserve">  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Управлением по связям с общественностью осуществляется постоянный мониторинг политических событий, происходящих на территории города (акции, митинги, шествия, пикеты). В 2014 году сотрудники управления приняли участие в организации таких 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значимых мероприятий, как шествие, посвященное празднику 1 Мая, а также митинг-концерт, посвященный празднованию Дня народного единства 4 ноября 2014 года.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Кроме того, управление по связям с общественностью оказывает содействие в проведении встреч с населением в районах города. Так, в 2014 году было организовано систематическое проведение встреч с населением, в которых за данный период приняли участие более 10 тысяч граждан. 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Также, в 2014 году управлением была проведена большая организационная работа по подготовке к выборам Губернатора Астраханской области. </w:t>
      </w:r>
      <w:r w:rsidRPr="00E70308">
        <w:rPr>
          <w:rFonts w:ascii="Times New Roman" w:eastAsia="Times New Roman" w:hAnsi="Times New Roman" w:cs="Times New Roman"/>
          <w:sz w:val="28"/>
          <w:szCs w:val="28"/>
        </w:rPr>
        <w:t xml:space="preserve">Особую активность при организации и проведении предвыборной кампании проявили руководители и члены общественных организаций города, </w:t>
      </w:r>
      <w:proofErr w:type="gramStart"/>
      <w:r w:rsidRPr="00E70308">
        <w:rPr>
          <w:rFonts w:ascii="Times New Roman" w:eastAsia="Times New Roman" w:hAnsi="Times New Roman" w:cs="Times New Roman"/>
          <w:sz w:val="28"/>
          <w:szCs w:val="28"/>
        </w:rPr>
        <w:t>организовав работу общегородского и районных штабов по поддержке кандидата в Губернаторы Астраханской области</w:t>
      </w:r>
      <w:proofErr w:type="gramEnd"/>
      <w:r w:rsidRPr="00E70308">
        <w:rPr>
          <w:rFonts w:ascii="Times New Roman" w:eastAsia="Times New Roman" w:hAnsi="Times New Roman" w:cs="Times New Roman"/>
          <w:sz w:val="28"/>
          <w:szCs w:val="28"/>
        </w:rPr>
        <w:t xml:space="preserve"> А.А. </w:t>
      </w:r>
      <w:proofErr w:type="spellStart"/>
      <w:r w:rsidRPr="00E70308">
        <w:rPr>
          <w:rFonts w:ascii="Times New Roman" w:eastAsia="Times New Roman" w:hAnsi="Times New Roman" w:cs="Times New Roman"/>
          <w:sz w:val="28"/>
          <w:szCs w:val="28"/>
        </w:rPr>
        <w:t>Жилкина</w:t>
      </w:r>
      <w:proofErr w:type="spellEnd"/>
      <w:r w:rsidRPr="00E7030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В течение всего года управлением по связям с общественностью осуществлялась активная работа по взаимодействию с Почетными гражданами города Астрахани.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62A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Этно-конфессиональная ситуация в городе Астрахани за период 2014 года может быть оценена как относительно стабильная. </w:t>
      </w:r>
    </w:p>
    <w:p w:rsidR="00B37372" w:rsidRPr="00E04429" w:rsidRDefault="00B37372" w:rsidP="0062798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Работа управления в </w:t>
      </w:r>
      <w:proofErr w:type="spellStart"/>
      <w:r w:rsidRPr="00E04429">
        <w:rPr>
          <w:rFonts w:ascii="Times New Roman" w:eastAsia="Times New Roman" w:hAnsi="Times New Roman" w:cs="Times New Roman"/>
          <w:sz w:val="28"/>
          <w:szCs w:val="28"/>
        </w:rPr>
        <w:t>этнорелигиозной</w:t>
      </w:r>
      <w:proofErr w:type="spellEnd"/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 сфере астраханского социума осуществляется в рамках основных направлений стратегии государственной национальной политики Российской Федерации.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В 2014 году управлением по связям с общественностью целенаправленно продолжалась активная работа    по  развитию социального партнерства между администрацией города Астрахани и национально-культурными обществами.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>овместно с национально-культурными обществами и религиозными организациями  проведено  более  100 мероприятий.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Проведён значительный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 объём акций по гармонизации межнациональных отношений, в том числе: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-  проведено расширенное заседание  постоянно действующей рабочей группы при мэре города Астрахани по в</w:t>
      </w:r>
      <w:r w:rsidR="00201C31">
        <w:rPr>
          <w:rFonts w:ascii="Times New Roman" w:eastAsia="Times New Roman" w:hAnsi="Times New Roman" w:cs="Times New Roman"/>
          <w:sz w:val="28"/>
          <w:szCs w:val="28"/>
        </w:rPr>
        <w:t>опросам межэтнических отношений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>проведён тематический семинар по профилактике межконфессиональных и межнациональных конфликтов для руководителей муниципальных образовательных учреждений (апрель 2014 г.);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- 30 мая 2014 года состоялась  выставка наци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онального костюма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-«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Этноподиум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>, в котором приняли участие  15 национально-культурных обществ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многие другие.</w:t>
      </w:r>
    </w:p>
    <w:p w:rsidR="00B37372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Одними из ярких и  значимых мероприятий в ушедшем году стало участие национально-культурных обществ в конце</w:t>
      </w:r>
      <w:r>
        <w:rPr>
          <w:rFonts w:ascii="Times New Roman" w:eastAsia="Times New Roman" w:hAnsi="Times New Roman" w:cs="Times New Roman"/>
          <w:sz w:val="28"/>
          <w:szCs w:val="28"/>
        </w:rPr>
        <w:t>рте, посвященном Дню конституции «Астрахань – город межнациональной дружбы и согласия».</w:t>
      </w:r>
      <w:r w:rsidRPr="00E044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37372" w:rsidRPr="00E04429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Управлением по связям с общественностью в 2014 году была  реализована в полном объеме  ведомственная целевая Программа муниципального образования «Город Астрахань» «Астрахань – город  межнациональной дружбы и согласия на  2014 г.», утвержденная постановлением мэра города Астрахани № 10472 от 18.11.2013 г.</w:t>
      </w:r>
    </w:p>
    <w:p w:rsidR="00B37372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429">
        <w:rPr>
          <w:rFonts w:ascii="Times New Roman" w:eastAsia="Times New Roman" w:hAnsi="Times New Roman" w:cs="Times New Roman"/>
          <w:sz w:val="28"/>
          <w:szCs w:val="28"/>
        </w:rPr>
        <w:t>Объем бюджетных ассигнований местного бюджета на финансовое обеспечение ведомственной целевой Программы - «Астрахань – город межнациональной дружбы на 2014 год»   был утвержден в размере 180,0 тыс. руб.</w:t>
      </w:r>
    </w:p>
    <w:p w:rsidR="00B37372" w:rsidRPr="0092544E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544E">
        <w:rPr>
          <w:rFonts w:ascii="Times New Roman" w:eastAsia="Times New Roman" w:hAnsi="Times New Roman" w:cs="Times New Roman"/>
          <w:sz w:val="28"/>
          <w:szCs w:val="28"/>
        </w:rPr>
        <w:t>В 2015 году будут реализованы две программы.</w:t>
      </w:r>
    </w:p>
    <w:p w:rsidR="00B37372" w:rsidRPr="0092544E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544E">
        <w:rPr>
          <w:rFonts w:ascii="Times New Roman" w:eastAsia="Times New Roman" w:hAnsi="Times New Roman" w:cs="Times New Roman"/>
          <w:sz w:val="28"/>
          <w:szCs w:val="28"/>
        </w:rPr>
        <w:t xml:space="preserve">Ведомственная целевая Программа муниципального образования «Город Астрахань» «Астрахань – город  межнациональной дружбы и согласия на 2015 год» (Утверждена постановлением </w:t>
      </w:r>
      <w:proofErr w:type="spellStart"/>
      <w:r w:rsidRPr="0092544E">
        <w:rPr>
          <w:rFonts w:ascii="Times New Roman" w:eastAsia="Times New Roman" w:hAnsi="Times New Roman" w:cs="Times New Roman"/>
          <w:sz w:val="28"/>
          <w:szCs w:val="28"/>
        </w:rPr>
        <w:t>и.о</w:t>
      </w:r>
      <w:proofErr w:type="spellEnd"/>
      <w:r w:rsidRPr="0092544E">
        <w:rPr>
          <w:rFonts w:ascii="Times New Roman" w:eastAsia="Times New Roman" w:hAnsi="Times New Roman" w:cs="Times New Roman"/>
          <w:sz w:val="28"/>
          <w:szCs w:val="28"/>
        </w:rPr>
        <w:t>. мэра г. Астрахани № 6983 от 05 ноября 2014 г.).</w:t>
      </w:r>
    </w:p>
    <w:p w:rsidR="00B37372" w:rsidRPr="00B37372" w:rsidRDefault="00B37372" w:rsidP="0062798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372">
        <w:rPr>
          <w:rFonts w:ascii="Times New Roman" w:eastAsia="Times New Roman" w:hAnsi="Times New Roman" w:cs="Times New Roman"/>
          <w:sz w:val="28"/>
          <w:szCs w:val="28"/>
        </w:rPr>
        <w:t>Объем финансирования данной программы 260 тыс. рублей.</w:t>
      </w:r>
    </w:p>
    <w:p w:rsidR="00B37372" w:rsidRPr="00153B33" w:rsidRDefault="00B37372" w:rsidP="006279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53B3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Вторая программа – ведомственная целевая Программа муниципального образования «Город Астрахань» «Развитие общественных связей на 2015 год» (Утверждена постановлением </w:t>
      </w:r>
      <w:proofErr w:type="spellStart"/>
      <w:r w:rsidRPr="00153B33">
        <w:rPr>
          <w:rFonts w:ascii="Times New Roman" w:eastAsia="Times New Roman" w:hAnsi="Times New Roman" w:cs="Times New Roman"/>
          <w:sz w:val="28"/>
          <w:szCs w:val="28"/>
        </w:rPr>
        <w:t>и.о</w:t>
      </w:r>
      <w:proofErr w:type="spellEnd"/>
      <w:r w:rsidRPr="00153B33">
        <w:rPr>
          <w:rFonts w:ascii="Times New Roman" w:eastAsia="Times New Roman" w:hAnsi="Times New Roman" w:cs="Times New Roman"/>
          <w:sz w:val="28"/>
          <w:szCs w:val="28"/>
        </w:rPr>
        <w:t>. мэра г. Астрахани № 6982 от 05 ноября 2014 г.)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b/>
          <w:sz w:val="28"/>
          <w:szCs w:val="28"/>
        </w:rPr>
        <w:t>В 2014 году активно осуществлялась работа в рамках реализации основных направлений государственной молодежной политики.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в рамках своих полномочий, проводилась работа по созданию условий для интеллектуального и культурного развития,  нравственного и эстетического воспитания молодежи, реализовывались проекты, направленные на поддержку творческого потенциала,  продвижение здорового образа жизни и дальнейшей эффективной самореализации в целях достижения устойчивого социально-экономического развития города. </w:t>
      </w:r>
    </w:p>
    <w:p w:rsidR="00201C31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По состоянию на 30.12.2014 г. по данным Управления Министерства юстиции РФ по Астраханской области на территории города осуществляют свою деятельность 15 молодежных объединений. </w:t>
      </w:r>
      <w:proofErr w:type="gramStart"/>
      <w:r w:rsidRPr="005C22E8">
        <w:rPr>
          <w:rFonts w:ascii="Times New Roman" w:eastAsia="Times New Roman" w:hAnsi="Times New Roman" w:cs="Times New Roman"/>
          <w:sz w:val="28"/>
          <w:szCs w:val="28"/>
        </w:rPr>
        <w:t>Управление по связям с общественностью, в течение 2014 года, активно взаимодействовало  с данными  молодежными организациями, среди которых следует отметить активную деятельность  Астраханской областной общественной организации по патриотическому, правовому и физическому развитию молодежи (</w:t>
      </w:r>
      <w:proofErr w:type="spellStart"/>
      <w:r w:rsidRPr="005C22E8">
        <w:rPr>
          <w:rFonts w:ascii="Times New Roman" w:eastAsia="Times New Roman" w:hAnsi="Times New Roman" w:cs="Times New Roman"/>
          <w:sz w:val="28"/>
          <w:szCs w:val="28"/>
        </w:rPr>
        <w:t>И.И.Даиров</w:t>
      </w:r>
      <w:proofErr w:type="spellEnd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),  Астраханских региональных отделений  Всероссийских общественных организаций «Союз добровольцев России» (Е.Н. </w:t>
      </w:r>
      <w:proofErr w:type="spellStart"/>
      <w:r w:rsidRPr="005C22E8">
        <w:rPr>
          <w:rFonts w:ascii="Times New Roman" w:eastAsia="Times New Roman" w:hAnsi="Times New Roman" w:cs="Times New Roman"/>
          <w:sz w:val="28"/>
          <w:szCs w:val="28"/>
        </w:rPr>
        <w:t>Генералова</w:t>
      </w:r>
      <w:proofErr w:type="spellEnd"/>
      <w:r w:rsidRPr="005C22E8">
        <w:rPr>
          <w:rFonts w:ascii="Times New Roman" w:eastAsia="Times New Roman" w:hAnsi="Times New Roman" w:cs="Times New Roman"/>
          <w:sz w:val="28"/>
          <w:szCs w:val="28"/>
        </w:rPr>
        <w:t>) и «Молодая Гвардия Единой России» (М.М. Тро</w:t>
      </w:r>
      <w:r w:rsidR="00201C31">
        <w:rPr>
          <w:rFonts w:ascii="Times New Roman" w:eastAsia="Times New Roman" w:hAnsi="Times New Roman" w:cs="Times New Roman"/>
          <w:sz w:val="28"/>
          <w:szCs w:val="28"/>
        </w:rPr>
        <w:t>фимова)</w:t>
      </w: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 многие другие</w:t>
      </w: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End"/>
    </w:p>
    <w:p w:rsidR="00B37372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Среди высших и средне-специальных учебных заведений управление вело активное сотрудничество со  студенческими самоуправлениями АГУ, АГТУ, АФ </w:t>
      </w:r>
      <w:proofErr w:type="spellStart"/>
      <w:r w:rsidRPr="005C22E8">
        <w:rPr>
          <w:rFonts w:ascii="Times New Roman" w:eastAsia="Times New Roman" w:hAnsi="Times New Roman" w:cs="Times New Roman"/>
          <w:sz w:val="28"/>
          <w:szCs w:val="28"/>
        </w:rPr>
        <w:t>РАНХиГС</w:t>
      </w:r>
      <w:proofErr w:type="spellEnd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, Автодорожного колледжа, суворовского военного училища, поисковыми отрядами и другими. Отделом по молодежной политике управления по связям с общественностью уделяется особое внимание  блоку патриотического воспитания молодежи. На протяжении 2014 года, проходили мероприятия, посвященные памятным датам в России,  систематически проводились фотовыставки и выставки  макетов оружия времен Великой Отечественной Войны, «Уроки Мужества», тематические встречи с демонстрацией документальных фильмов о работе поисковых отрядов. </w:t>
      </w:r>
      <w:proofErr w:type="gramStart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Среди мероприятий, ставших традиционными для жителей нашего города, следует отметить проект «Вахта Памяти» - «Мы помним подвиг солдата» и «Зовет нас поисковая тропа»,  в рамках которого особо стоит отметить поисковую экспедицию в </w:t>
      </w:r>
      <w:proofErr w:type="spellStart"/>
      <w:r w:rsidRPr="005C22E8">
        <w:rPr>
          <w:rFonts w:ascii="Times New Roman" w:eastAsia="Times New Roman" w:hAnsi="Times New Roman" w:cs="Times New Roman"/>
          <w:sz w:val="28"/>
          <w:szCs w:val="28"/>
        </w:rPr>
        <w:t>Яшкульский</w:t>
      </w:r>
      <w:proofErr w:type="spellEnd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 район республики Калмыкия с участием молодежи города, Акцию «Очистим историческую память от мусора»,  возложения венков к памятникам и мемориалам города.</w:t>
      </w:r>
      <w:proofErr w:type="gramEnd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 Одними из значимых патриотических мероприятий  года стали: Акция «Бессмертный полк», в которой приняли участие жители города.</w:t>
      </w:r>
    </w:p>
    <w:p w:rsidR="00B37372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   Управлением также реализуются </w:t>
      </w:r>
      <w:proofErr w:type="gramStart"/>
      <w:r w:rsidRPr="005C22E8">
        <w:rPr>
          <w:rFonts w:ascii="Times New Roman" w:eastAsia="Times New Roman" w:hAnsi="Times New Roman" w:cs="Times New Roman"/>
          <w:sz w:val="28"/>
          <w:szCs w:val="28"/>
        </w:rPr>
        <w:t>проекты</w:t>
      </w:r>
      <w:proofErr w:type="gramEnd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 направленные на обеспечение молодежи организованными формами досуга, отвлечение от негативных тенденций, профилактику здорового образа жизни. Особое внимание, следует уделить работе Молодежного Координационного Совета при мэре города, в состав  которого, на сегодняшний день, входят представители молодежных организаций и объединений, студенческих самоуправлений, национально-культурных обществ, волонтерских движений, а также активисты и творческая молодежь. </w:t>
      </w:r>
    </w:p>
    <w:p w:rsidR="00B37372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проведения данных заседаний было реализовано множество значимых мероприятий, среди которых стоит отметить Турнир по мини - футболу на кубок «Дружбы народов» между командами молодежных общественных организаций, состоявшиеся автопробеги в День Народного Единства и День Конституции,  в  которых </w:t>
      </w:r>
      <w:r w:rsidRPr="005C22E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также принимали участие национально-культурные общества, молодежные организации, студенты, волонтеры, представители неформального  движения «байкеры».  </w:t>
      </w:r>
      <w:proofErr w:type="gramEnd"/>
    </w:p>
    <w:p w:rsidR="00B37372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Ежегодно управлением проводится социологическое исследование среди студентов высших и средне-специальных учебных заведений города, таких как АГТУ, АГУ, АГМА, АИСИ, ААДК, АБМК, АГКПТ, АГПК, АТК, ВКМРПК на выявление современного состояния этно-религиозных процессов в молодежной среде. В 2014 году перечень вопросов расширен при взаимодействии с силовыми структурами. 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Одним из значимых проектов управления в сфере молодежной политики является «Городская Школьная Лига КВН». Проект направлен на создание условий по развитию творческого, личностного, интеллектуального потенциала, а также обеспечение молодежи организованными формами досуга. В течение 2014 года проводились игры, в которых принимали участие команды более чем из 15 средних общеобразовательных учреждений. В завершении сезона, команда-победитель представляла  город Астрахань на Четвертом Международном Фестивале КВН в г. Анапа, а затем, пройдя в следующий тур, отправилась на отборочный фестиваль Всероссийской </w:t>
      </w:r>
      <w:proofErr w:type="gramStart"/>
      <w:r w:rsidRPr="005C22E8">
        <w:rPr>
          <w:rFonts w:ascii="Times New Roman" w:eastAsia="Times New Roman" w:hAnsi="Times New Roman" w:cs="Times New Roman"/>
          <w:sz w:val="28"/>
          <w:szCs w:val="28"/>
        </w:rPr>
        <w:t>Юниор-лиги</w:t>
      </w:r>
      <w:proofErr w:type="gramEnd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 КВН в г. Москва. </w:t>
      </w:r>
    </w:p>
    <w:p w:rsidR="00B37372" w:rsidRPr="005D6FB7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Одним из значимых событий 2014 года стал Четвертый Саммит Прикаспийских государств на территории нашего города. Управлением по связям с общественностью принято активное участие в подготовке и проведении Молодежного Саммита. 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Молодежь города, также проявила свою активную гражданскую позицию при участии в выборах, в том числе в работе общественных штабов, как в районах, так и на уровне города, что свидетельствует о высокой гражданской и политической активности молодежи. </w:t>
      </w:r>
    </w:p>
    <w:p w:rsidR="00B37372" w:rsidRPr="002162AC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>Особым направлением является развитие  волонтерского движения. Среди мероприятий по данному направлению следует отметить рейды по выявлению торговых точек, реализующих алкогольную и табачную продукцию несовершеннолетним и точек продаж «</w:t>
      </w:r>
      <w:proofErr w:type="spellStart"/>
      <w:r w:rsidRPr="005C22E8">
        <w:rPr>
          <w:rFonts w:ascii="Times New Roman" w:eastAsia="Times New Roman" w:hAnsi="Times New Roman" w:cs="Times New Roman"/>
          <w:sz w:val="28"/>
          <w:szCs w:val="28"/>
        </w:rPr>
        <w:t>спайсов</w:t>
      </w:r>
      <w:proofErr w:type="spellEnd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», проводимые  совместно с антинаркотической комиссией при мэре города и АРО ВОО «Молодая гвардия Единой России», всего проведено более 20 рейдов. 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В рамках работы по организации досуга молодежи города, управление принимало активное участие в подготовке и проведении общегородских мероприятий, таких как День города, День Рыбака, День Арбуза, в честь празднования Дня Молодежи были организованы площадки в центральных районах города, а также на Набережной р. Волга у Петровского фонтана. 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Управление приняло активное участие в реализации проекта «Волжская Палитра», в ходе которого на протяжении нескольких месяцев во всех районах города проходили праздничные концерты, фестивали национальных культур, выставки национальной атрибутики народов, проживающих на территории города, выступления команд КВН и творческой молодежи. </w:t>
      </w:r>
    </w:p>
    <w:p w:rsidR="00B37372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         Подведение итогов работы управления,  в сфере реализации проектов по молодежной политике, состоялось 25 декабря 2014 года  в Театре Юного Зрителя – «Новогодний бал мэрии для молодежи».   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>Всего за указанный период отделом по молодежной политике  было проведено более 500 мероприятий, в вышеназванных мероприятиях приняли участие  более 35 тыс. горожан.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>В планах работы отдела по молодежной политике  управления по связям с общественностью, согласно реализации ведомственной целевой программы  «Молодежь города на 2015 год», следующее: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lastRenderedPageBreak/>
        <w:t>- увеличение количества мероприятий  (патриотических, досуговых, спортивных, социально-значимых и др.) при участии молодежи города;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>- формирование активной гражданской позиции молодежи;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>- повышение удовлетворённости молодежи возможностью участия в работе органов местного самоуправления города Астрахани;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>- расширение  охвата взаимодействия с различными категориями молодежи в реализации проектов в сфере молодежной политики (</w:t>
      </w:r>
      <w:proofErr w:type="gramStart"/>
      <w:r w:rsidRPr="005C22E8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 студенческой, неформальной до трудящейся).</w:t>
      </w:r>
    </w:p>
    <w:p w:rsidR="00B37372" w:rsidRPr="005C22E8" w:rsidRDefault="00B37372" w:rsidP="006279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2E8">
        <w:rPr>
          <w:rFonts w:ascii="Times New Roman" w:eastAsia="Times New Roman" w:hAnsi="Times New Roman" w:cs="Times New Roman"/>
          <w:sz w:val="28"/>
          <w:szCs w:val="28"/>
        </w:rPr>
        <w:t xml:space="preserve"> Общая потребность в финансовых ресурсах для реализации программных мероприятий составляет 1765 тыс. руб. за счет средств бюджета муниципального образования «Город Астрахань».</w:t>
      </w:r>
    </w:p>
    <w:p w:rsidR="00B37372" w:rsidRPr="00E04429" w:rsidRDefault="00B37372" w:rsidP="006279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AD64FC">
        <w:rPr>
          <w:rFonts w:ascii="Times New Roman" w:hAnsi="Times New Roman" w:cs="Times New Roman"/>
          <w:b/>
          <w:sz w:val="28"/>
          <w:szCs w:val="28"/>
        </w:rPr>
        <w:t>В январе 2014 года начала свою работу группа по взаимодействию с собственниками жилья, которая  работает с населением Астраханской области  по актуальным проблемам в жилищной сфере</w:t>
      </w:r>
      <w:r w:rsidRPr="00E04429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B37372" w:rsidRPr="00E04429" w:rsidRDefault="00B37372" w:rsidP="006279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4429">
        <w:rPr>
          <w:rFonts w:ascii="Times New Roman" w:hAnsi="Times New Roman" w:cs="Times New Roman"/>
          <w:sz w:val="28"/>
          <w:szCs w:val="28"/>
        </w:rPr>
        <w:t>В соответствии с возложенными задачами, группа выполняет следующие функции:</w:t>
      </w:r>
    </w:p>
    <w:p w:rsidR="00B37372" w:rsidRPr="00E04429" w:rsidRDefault="00B37372" w:rsidP="006279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4429">
        <w:rPr>
          <w:rFonts w:ascii="Times New Roman" w:hAnsi="Times New Roman" w:cs="Times New Roman"/>
          <w:sz w:val="28"/>
          <w:szCs w:val="28"/>
        </w:rPr>
        <w:t>1.</w:t>
      </w:r>
      <w:r w:rsidRPr="00E04429">
        <w:rPr>
          <w:rFonts w:ascii="Times New Roman" w:hAnsi="Times New Roman" w:cs="Times New Roman"/>
          <w:sz w:val="28"/>
          <w:szCs w:val="28"/>
        </w:rPr>
        <w:tab/>
        <w:t xml:space="preserve"> Работа с обращениями граждан: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1.1. Консультации  и прием граждан   по вопросам защиты и обеспечения их прав в сфере жилищно-коммунального хозяйства. За прошедший год в группу по взаимодействию с собственниками жилья    поступило  более 589 обращений, из них 15 письменных, 265  устных, по телефону- 309.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1.2.Информирование собственников помещений по обращению в  структурные подразделения Астраханской области  с полезной информацией.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2. В рамках развития диалога с жителями города, управляющими организациями  проводятся ряд семинаров, лекций, практических занятий, круглых столов по</w:t>
      </w:r>
      <w:proofErr w:type="gramStart"/>
      <w:r w:rsidRPr="00E04429">
        <w:rPr>
          <w:sz w:val="28"/>
          <w:szCs w:val="28"/>
        </w:rPr>
        <w:t xml:space="preserve"> :</w:t>
      </w:r>
      <w:proofErr w:type="gramEnd"/>
      <w:r w:rsidRPr="00E04429">
        <w:rPr>
          <w:sz w:val="28"/>
          <w:szCs w:val="28"/>
        </w:rPr>
        <w:t xml:space="preserve">  «Основам жилищного законодательства», «Изменениям в законодательстве по жилищному направлению»,  «Проведение слушаний  по проблемам ЖКХ и вопросам обеспечения прав и обязанностей потребителей коммунальных услуг»</w:t>
      </w:r>
      <w:proofErr w:type="gramStart"/>
      <w:r w:rsidRPr="00E04429">
        <w:rPr>
          <w:sz w:val="28"/>
          <w:szCs w:val="28"/>
        </w:rPr>
        <w:t xml:space="preserve"> .</w:t>
      </w:r>
      <w:proofErr w:type="gramEnd"/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 xml:space="preserve">3. Участие и организация работы экспертов Общественно-консультативного совета (далее ОКС). 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E04429">
        <w:rPr>
          <w:sz w:val="28"/>
          <w:szCs w:val="28"/>
        </w:rPr>
        <w:t>В 2014 году группа по взаимодействию с собственниками жилья приняла участи</w:t>
      </w:r>
      <w:r>
        <w:rPr>
          <w:sz w:val="28"/>
          <w:szCs w:val="28"/>
        </w:rPr>
        <w:t>е</w:t>
      </w:r>
      <w:r w:rsidRPr="00E04429">
        <w:rPr>
          <w:sz w:val="28"/>
          <w:szCs w:val="28"/>
        </w:rPr>
        <w:t xml:space="preserve"> в 45 совещаниях, общественных обсуждениях ОКС по </w:t>
      </w:r>
      <w:r>
        <w:rPr>
          <w:sz w:val="28"/>
          <w:szCs w:val="28"/>
        </w:rPr>
        <w:t xml:space="preserve">различным вопросам </w:t>
      </w:r>
      <w:r w:rsidRPr="00B37372">
        <w:rPr>
          <w:sz w:val="28"/>
          <w:szCs w:val="28"/>
        </w:rPr>
        <w:t>жилищного законодательства</w:t>
      </w:r>
      <w:r>
        <w:rPr>
          <w:sz w:val="28"/>
          <w:szCs w:val="28"/>
        </w:rPr>
        <w:t xml:space="preserve"> и </w:t>
      </w:r>
      <w:r w:rsidR="00FB3A45">
        <w:rPr>
          <w:sz w:val="28"/>
          <w:szCs w:val="28"/>
        </w:rPr>
        <w:t>развития коммунального хозяйства.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4.   Распространение информационных брошюр об участии населения в управлении многоквартирными домами и о наиболее эффективных формах управления.</w:t>
      </w:r>
    </w:p>
    <w:p w:rsidR="00B37372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r w:rsidRPr="00E04429">
        <w:rPr>
          <w:sz w:val="28"/>
          <w:szCs w:val="28"/>
        </w:rPr>
        <w:t xml:space="preserve">За 2014 год было распространено буклетов и информационных плакатов по вопросу регистрации на портале  государственных услуг в количестве 900 штук; проводилось информирование населения по работе на сайте. </w:t>
      </w:r>
      <w:proofErr w:type="gramStart"/>
      <w:r w:rsidRPr="00E04429">
        <w:rPr>
          <w:sz w:val="28"/>
          <w:szCs w:val="28"/>
        </w:rPr>
        <w:t>Памятки «Как правильно заключить договор управления многоквартирным домом», «Памятка п</w:t>
      </w:r>
      <w:r>
        <w:rPr>
          <w:sz w:val="28"/>
          <w:szCs w:val="28"/>
        </w:rPr>
        <w:t>о защите жилищных прав граждан»</w:t>
      </w:r>
      <w:r w:rsidRPr="00E04429">
        <w:rPr>
          <w:sz w:val="28"/>
          <w:szCs w:val="28"/>
        </w:rPr>
        <w:t>, «Индивидуальные приборы учета</w:t>
      </w:r>
      <w:r>
        <w:rPr>
          <w:sz w:val="28"/>
          <w:szCs w:val="28"/>
        </w:rPr>
        <w:t xml:space="preserve"> </w:t>
      </w:r>
      <w:r w:rsidRPr="00E04429">
        <w:rPr>
          <w:sz w:val="28"/>
          <w:szCs w:val="28"/>
        </w:rPr>
        <w:t>- установка, обслуживание, порядок расчетов, контроль показаний», «Когда считается, что коммунальная услуга предоставляется с нарушением», «Как и куда правильно подать жалобу при некачественном предоставлении управляющей компанией коммунальной услуги», «Лицензирование организаций, осуществляющих управление многоквартирными домами» были расп</w:t>
      </w:r>
      <w:r>
        <w:rPr>
          <w:sz w:val="28"/>
          <w:szCs w:val="28"/>
        </w:rPr>
        <w:t>ространены в количестве 600 шт.</w:t>
      </w:r>
      <w:proofErr w:type="gramEnd"/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5.</w:t>
      </w:r>
      <w:r>
        <w:rPr>
          <w:sz w:val="28"/>
          <w:szCs w:val="28"/>
        </w:rPr>
        <w:t xml:space="preserve">  </w:t>
      </w:r>
      <w:r w:rsidRPr="00E04429">
        <w:rPr>
          <w:sz w:val="28"/>
          <w:szCs w:val="28"/>
        </w:rPr>
        <w:t xml:space="preserve">Общественно-консультативным Советом  проводится информационная, методическая помощь 4-х консультативных центров, которые созданы в органах местного </w:t>
      </w:r>
      <w:r w:rsidRPr="00E04429">
        <w:rPr>
          <w:sz w:val="28"/>
          <w:szCs w:val="28"/>
        </w:rPr>
        <w:lastRenderedPageBreak/>
        <w:t>са</w:t>
      </w:r>
      <w:r>
        <w:rPr>
          <w:sz w:val="28"/>
          <w:szCs w:val="28"/>
        </w:rPr>
        <w:t xml:space="preserve">моуправления города Астрахани. </w:t>
      </w:r>
      <w:r w:rsidRPr="00E04429">
        <w:rPr>
          <w:sz w:val="28"/>
          <w:szCs w:val="28"/>
        </w:rPr>
        <w:t>Вместе с координаторами консультативных центров группа приняла участие в 27 собраниях собственников жилых помещений, где  проводились разъяснения по следующим вопросам: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1.</w:t>
      </w:r>
      <w:r w:rsidRPr="00E04429">
        <w:rPr>
          <w:sz w:val="28"/>
          <w:szCs w:val="28"/>
        </w:rPr>
        <w:tab/>
        <w:t>Порядок проведения капитального ремонта МКД.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2.</w:t>
      </w:r>
      <w:r w:rsidRPr="00E04429">
        <w:rPr>
          <w:sz w:val="28"/>
          <w:szCs w:val="28"/>
        </w:rPr>
        <w:tab/>
        <w:t>Установка общедомовых приборов учета.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3.</w:t>
      </w:r>
      <w:r w:rsidRPr="00E04429">
        <w:rPr>
          <w:sz w:val="28"/>
          <w:szCs w:val="28"/>
        </w:rPr>
        <w:tab/>
        <w:t>Проблемы управления МКД.</w:t>
      </w:r>
    </w:p>
    <w:p w:rsidR="00B37372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       Работа со СМИ.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04429">
        <w:rPr>
          <w:sz w:val="28"/>
          <w:szCs w:val="28"/>
        </w:rPr>
        <w:t xml:space="preserve">Одним из важных направлений деятельности группы по взаимодействию с собственниками жилья является информационное обеспечение. Активно развивается сотрудничество с газетой Вечерняя Астрахань, (в ней создана еженедельная рубрика  «Кто в доме хозяин»), а </w:t>
      </w:r>
      <w:r>
        <w:rPr>
          <w:sz w:val="28"/>
          <w:szCs w:val="28"/>
        </w:rPr>
        <w:t xml:space="preserve">так же </w:t>
      </w:r>
      <w:r w:rsidRPr="00E04429">
        <w:rPr>
          <w:sz w:val="28"/>
          <w:szCs w:val="28"/>
        </w:rPr>
        <w:t>с печатными изда</w:t>
      </w:r>
      <w:r>
        <w:rPr>
          <w:sz w:val="28"/>
          <w:szCs w:val="28"/>
        </w:rPr>
        <w:t xml:space="preserve">ниями «Астраханский пенсионер», </w:t>
      </w:r>
      <w:r w:rsidRPr="00E04429">
        <w:rPr>
          <w:sz w:val="28"/>
          <w:szCs w:val="28"/>
        </w:rPr>
        <w:t>«Волга», телекомпаниями ГТРК «Лотос», «Россия 24», телерадиокомпанией «Радио России».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7. Работа с активистами общественных организаций.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04429">
        <w:rPr>
          <w:sz w:val="28"/>
          <w:szCs w:val="28"/>
        </w:rPr>
        <w:t xml:space="preserve">Группа активно контактирует с активистами общественных  организаций г. Астрахани: Горобченко Любовь Николаевна </w:t>
      </w:r>
      <w:proofErr w:type="gramStart"/>
      <w:r w:rsidRPr="00E04429">
        <w:rPr>
          <w:sz w:val="28"/>
          <w:szCs w:val="28"/>
        </w:rPr>
        <w:t xml:space="preserve">( </w:t>
      </w:r>
      <w:proofErr w:type="gramEnd"/>
      <w:r w:rsidRPr="00E04429">
        <w:rPr>
          <w:sz w:val="28"/>
          <w:szCs w:val="28"/>
        </w:rPr>
        <w:t>ТОС «</w:t>
      </w:r>
      <w:proofErr w:type="spellStart"/>
      <w:r w:rsidRPr="00E04429">
        <w:rPr>
          <w:sz w:val="28"/>
          <w:szCs w:val="28"/>
        </w:rPr>
        <w:t>Заканалье</w:t>
      </w:r>
      <w:proofErr w:type="spellEnd"/>
      <w:r w:rsidRPr="00E04429">
        <w:rPr>
          <w:sz w:val="28"/>
          <w:szCs w:val="28"/>
        </w:rPr>
        <w:t>»)</w:t>
      </w:r>
      <w:r w:rsidRPr="00E04429">
        <w:rPr>
          <w:sz w:val="28"/>
          <w:szCs w:val="28"/>
        </w:rPr>
        <w:tab/>
        <w:t>,</w:t>
      </w:r>
      <w:r>
        <w:rPr>
          <w:sz w:val="28"/>
          <w:szCs w:val="28"/>
        </w:rPr>
        <w:t xml:space="preserve"> </w:t>
      </w:r>
      <w:proofErr w:type="spellStart"/>
      <w:r w:rsidRPr="00E04429">
        <w:rPr>
          <w:sz w:val="28"/>
          <w:szCs w:val="28"/>
        </w:rPr>
        <w:t>Монин</w:t>
      </w:r>
      <w:proofErr w:type="spellEnd"/>
      <w:r w:rsidRPr="00E04429">
        <w:rPr>
          <w:sz w:val="28"/>
          <w:szCs w:val="28"/>
        </w:rPr>
        <w:t xml:space="preserve"> Вадим Владимирович («Некоммерческое партнерство по содействию и развитию территориальных обществ самоуправления в Астраханской области»), Ломакин Александр Иванович («Совет уполномочен</w:t>
      </w:r>
      <w:r>
        <w:rPr>
          <w:sz w:val="28"/>
          <w:szCs w:val="28"/>
        </w:rPr>
        <w:t xml:space="preserve">ных домов микрорайона </w:t>
      </w:r>
      <w:proofErr w:type="spellStart"/>
      <w:r>
        <w:rPr>
          <w:sz w:val="28"/>
          <w:szCs w:val="28"/>
        </w:rPr>
        <w:t>Зацарев</w:t>
      </w:r>
      <w:proofErr w:type="spellEnd"/>
      <w:r>
        <w:rPr>
          <w:sz w:val="28"/>
          <w:szCs w:val="28"/>
        </w:rPr>
        <w:t>») и другими.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E04429">
        <w:rPr>
          <w:sz w:val="28"/>
          <w:szCs w:val="28"/>
        </w:rPr>
        <w:t>. Работа с собственниками помещений. Мероприятия, направленные по объединению и налаживанию дружеских взаимоотношений.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Г</w:t>
      </w:r>
      <w:r w:rsidRPr="00E04429">
        <w:rPr>
          <w:sz w:val="28"/>
          <w:szCs w:val="28"/>
        </w:rPr>
        <w:t xml:space="preserve">руппа по взаимодействию с собственниками жилья  за прошедший год провела 4 торжественных мероприятий с собственниками жилья посвященные « День работника ЖКХ», «День соседей», «Праздник двора» и торжественное мероприятие, посвященное празднику «Новый год». 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</w:t>
      </w:r>
      <w:r w:rsidRPr="00E04429">
        <w:rPr>
          <w:sz w:val="28"/>
          <w:szCs w:val="28"/>
        </w:rPr>
        <w:t>В целях обеспечения согласованности  интересов жителей города, обще</w:t>
      </w:r>
      <w:r>
        <w:rPr>
          <w:sz w:val="28"/>
          <w:szCs w:val="28"/>
        </w:rPr>
        <w:t xml:space="preserve">ственных объединений и </w:t>
      </w:r>
      <w:r w:rsidRPr="00E04429">
        <w:rPr>
          <w:sz w:val="28"/>
          <w:szCs w:val="28"/>
        </w:rPr>
        <w:t>органов местного самоуправления планируется развивать следующие направления: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1.</w:t>
      </w:r>
      <w:r w:rsidRPr="00E04429"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>Увеличение числа</w:t>
      </w:r>
      <w:r w:rsidRPr="00E04429">
        <w:rPr>
          <w:sz w:val="28"/>
          <w:szCs w:val="28"/>
        </w:rPr>
        <w:t xml:space="preserve"> лекций, семинаров по вопросам в сфере ЖКХ, которые проводятся на площадке городской Администрации, а так же развивать  пилотный проект «Выездные школы жилищного просвещения». Данный проект в 2014 году только начал свою  работу, но уже зарекомендовал себя только с положительной стороны.  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2.</w:t>
      </w:r>
      <w:r w:rsidRPr="00E04429">
        <w:rPr>
          <w:sz w:val="28"/>
          <w:szCs w:val="28"/>
        </w:rPr>
        <w:tab/>
        <w:t xml:space="preserve"> Взаимодействие органов исполнительной власти с жителями МКД.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3.</w:t>
      </w:r>
      <w:r w:rsidRPr="00E04429">
        <w:rPr>
          <w:sz w:val="28"/>
          <w:szCs w:val="28"/>
        </w:rPr>
        <w:tab/>
        <w:t>Составление рейтинга управляющих организаций по работе с собственниками помещений МКД.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4.</w:t>
      </w:r>
      <w:r w:rsidRPr="00E04429">
        <w:rPr>
          <w:sz w:val="28"/>
          <w:szCs w:val="28"/>
        </w:rPr>
        <w:tab/>
        <w:t>Увеличение количества мероприятий, проводимых с жителями МКД.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5.</w:t>
      </w:r>
      <w:r w:rsidRPr="00E04429">
        <w:rPr>
          <w:sz w:val="28"/>
          <w:szCs w:val="28"/>
        </w:rPr>
        <w:tab/>
        <w:t>Увеличение количества собственников МКД города, задействованных в проводимых мероприятиях.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6.</w:t>
      </w:r>
      <w:r w:rsidRPr="00E04429">
        <w:rPr>
          <w:sz w:val="28"/>
          <w:szCs w:val="28"/>
        </w:rPr>
        <w:tab/>
        <w:t>Проведение социологического опроса среди населения об удовлетворенности работы Школы Жилищного Просвещения.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7.</w:t>
      </w:r>
      <w:r w:rsidRPr="00E04429">
        <w:rPr>
          <w:sz w:val="28"/>
          <w:szCs w:val="28"/>
        </w:rPr>
        <w:tab/>
        <w:t>Увеличить вовлеченность населения в работу районных консультативных центров.</w:t>
      </w:r>
    </w:p>
    <w:p w:rsidR="00B37372" w:rsidRPr="00E04429" w:rsidRDefault="00B37372" w:rsidP="0062798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04429">
        <w:rPr>
          <w:sz w:val="28"/>
          <w:szCs w:val="28"/>
        </w:rPr>
        <w:t>8.</w:t>
      </w:r>
      <w:r w:rsidRPr="00E04429">
        <w:rPr>
          <w:sz w:val="28"/>
          <w:szCs w:val="28"/>
        </w:rPr>
        <w:tab/>
        <w:t xml:space="preserve">Информирование собственников помещений об изменениях в законодательстве по жилищным проблемам через средства </w:t>
      </w:r>
      <w:proofErr w:type="gramStart"/>
      <w:r w:rsidRPr="00E04429">
        <w:rPr>
          <w:sz w:val="28"/>
          <w:szCs w:val="28"/>
        </w:rPr>
        <w:t>массовой</w:t>
      </w:r>
      <w:proofErr w:type="gramEnd"/>
      <w:r w:rsidRPr="00E04429">
        <w:rPr>
          <w:sz w:val="28"/>
          <w:szCs w:val="28"/>
        </w:rPr>
        <w:t xml:space="preserve"> информации-телерадиовещание и печатные издания. </w:t>
      </w:r>
    </w:p>
    <w:p w:rsidR="00B33CCE" w:rsidRPr="00E04429" w:rsidRDefault="00B33CCE" w:rsidP="00627982">
      <w:pPr>
        <w:spacing w:after="0" w:line="240" w:lineRule="auto"/>
        <w:rPr>
          <w:sz w:val="28"/>
          <w:szCs w:val="28"/>
        </w:rPr>
      </w:pPr>
      <w:bookmarkStart w:id="0" w:name="_GoBack"/>
      <w:bookmarkEnd w:id="0"/>
    </w:p>
    <w:p w:rsidR="00593698" w:rsidRDefault="00593698" w:rsidP="00627982">
      <w:pPr>
        <w:spacing w:after="0"/>
      </w:pPr>
    </w:p>
    <w:sectPr w:rsidR="00593698" w:rsidSect="00771B40">
      <w:footerReference w:type="default" r:id="rId7"/>
      <w:pgSz w:w="11906" w:h="16838"/>
      <w:pgMar w:top="284" w:right="424" w:bottom="426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84F" w:rsidRDefault="0096784F">
      <w:pPr>
        <w:spacing w:after="0" w:line="240" w:lineRule="auto"/>
      </w:pPr>
      <w:r>
        <w:separator/>
      </w:r>
    </w:p>
  </w:endnote>
  <w:endnote w:type="continuationSeparator" w:id="0">
    <w:p w:rsidR="0096784F" w:rsidRDefault="00967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3FB" w:rsidRDefault="002E73FB">
    <w:pPr>
      <w:pStyle w:val="a4"/>
      <w:jc w:val="right"/>
    </w:pPr>
  </w:p>
  <w:p w:rsidR="002E73FB" w:rsidRDefault="002E73F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84F" w:rsidRDefault="0096784F">
      <w:pPr>
        <w:spacing w:after="0" w:line="240" w:lineRule="auto"/>
      </w:pPr>
      <w:r>
        <w:separator/>
      </w:r>
    </w:p>
  </w:footnote>
  <w:footnote w:type="continuationSeparator" w:id="0">
    <w:p w:rsidR="0096784F" w:rsidRDefault="009678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ABA"/>
    <w:rsid w:val="00201C31"/>
    <w:rsid w:val="002E73FB"/>
    <w:rsid w:val="005133E7"/>
    <w:rsid w:val="00593698"/>
    <w:rsid w:val="00627982"/>
    <w:rsid w:val="00674EB5"/>
    <w:rsid w:val="00771B40"/>
    <w:rsid w:val="0096784F"/>
    <w:rsid w:val="00A01ABA"/>
    <w:rsid w:val="00AD0B75"/>
    <w:rsid w:val="00B33CCE"/>
    <w:rsid w:val="00B37372"/>
    <w:rsid w:val="00CF0B4B"/>
    <w:rsid w:val="00E902CA"/>
    <w:rsid w:val="00FB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3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a5"/>
    <w:uiPriority w:val="99"/>
    <w:unhideWhenUsed/>
    <w:rsid w:val="00B33C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B33CCE"/>
    <w:rPr>
      <w:rFonts w:eastAsiaTheme="minorEastAsia"/>
      <w:lang w:eastAsia="ru-RU"/>
    </w:rPr>
  </w:style>
  <w:style w:type="paragraph" w:styleId="a6">
    <w:name w:val="header"/>
    <w:basedOn w:val="a"/>
    <w:link w:val="a7"/>
    <w:uiPriority w:val="99"/>
    <w:unhideWhenUsed/>
    <w:rsid w:val="00674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74EB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3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a5"/>
    <w:uiPriority w:val="99"/>
    <w:unhideWhenUsed/>
    <w:rsid w:val="00B33C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B33CCE"/>
    <w:rPr>
      <w:rFonts w:eastAsiaTheme="minorEastAsia"/>
      <w:lang w:eastAsia="ru-RU"/>
    </w:rPr>
  </w:style>
  <w:style w:type="paragraph" w:styleId="a6">
    <w:name w:val="header"/>
    <w:basedOn w:val="a"/>
    <w:link w:val="a7"/>
    <w:uiPriority w:val="99"/>
    <w:unhideWhenUsed/>
    <w:rsid w:val="00674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74EB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2787</Words>
  <Characters>15887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НИКОЛЬСКИЙ Андрей Борисович</dc:creator>
  <cp:keywords/>
  <dc:description/>
  <cp:lastModifiedBy>User</cp:lastModifiedBy>
  <cp:revision>8</cp:revision>
  <dcterms:created xsi:type="dcterms:W3CDTF">2015-01-30T06:27:00Z</dcterms:created>
  <dcterms:modified xsi:type="dcterms:W3CDTF">2015-02-02T12:47:00Z</dcterms:modified>
</cp:coreProperties>
</file>