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924" w:rsidRPr="00BF1924" w:rsidRDefault="00BF1924" w:rsidP="00BF19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Администрация Трусовкого района как территориальный орган управления администрации МО «Город Астрахань» осуществляла свою деятельность в 2016 году в соответствии с полномочиями по решению вопросов местного значения, определенными законодательством РФ, Астраханской области, правовыми актами органов местного самоуправления.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Приоритетные направления.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качества, уровня благоустройства района;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населением, реализация жилищного законодательства;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облика района;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экономическое положение Трусовского  района.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мобилизация доходов в местный бюджет;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  Федерального закона «О порядке рассмотрениям обращений граждан в РФ»;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безнадзорности и правонарушений несовершеннолетними;</w:t>
      </w:r>
    </w:p>
    <w:p w:rsidR="00BF1924" w:rsidRPr="00BF1924" w:rsidRDefault="00BF1924" w:rsidP="00BF19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 осуществление переданных государственных полномочий по организации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административной комиссии Трусовского района за 12 месяцев 2016 г.</w:t>
      </w:r>
    </w:p>
    <w:p w:rsidR="00BF1924" w:rsidRPr="00BF1924" w:rsidRDefault="00BF1924" w:rsidP="00BF19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юридическое обеспечение деятельности администрации Трусовского района.</w:t>
      </w:r>
    </w:p>
    <w:p w:rsidR="00BF1924" w:rsidRPr="00BF1924" w:rsidRDefault="00BF1924" w:rsidP="00BF19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вопросам общественной безопасности, ГО и ЧС администрации района;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Повышение качества, уровня благоустройства района.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Скос сорной растительности и камыша.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Выполнен </w:t>
      </w: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 xml:space="preserve">покос сорной растительности и камыша на «бесхозных» </w:t>
      </w: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территориях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общей площади – 455467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сумму порядка  1200000 руб.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текущем году кратность покоса сорной растительности на территориях центральных и магистральных улицах района составляет 2 раза в год, однако учитывая </w:t>
      </w: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опыт предыдущих лет существующая необходимость определяется 4-х -5-ти разовым покосом. Также, в целях оптимизации борьбы с сорной растительностью, существует необходимость использования гербицидов, предотвращающих её активный рост, что обусловлено дополнительными финансовыми затратами. 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Дополнительно для выполнения данных мероприятий необходимо выделение бюджетных ассигнований в сумме – 4 млн. 700 тыс. рублей.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Валка аварийных и омолаживающая обрезка деревьев.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Выполнены работы по </w:t>
      </w: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обрезке аварийных деревьев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количестве – 452 дерева и </w:t>
      </w: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валке сухостоя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215 деревьев.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начале года потребность в проведении работ по обрезке и валке деревьев составила порядка 1800 деревьев. Учитывая изложенное, на сегодняшний день необходимо выделение дополнительных бюджетных ассигнований в сумме порядка 2 млн. рублей на проведение работ по обрезке и валке - 1200 деревьев.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Оптимизация процесса сбора и вывоза ТБО, благоустройство контейнерных площадок для сбора и временного хранения ТБО.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За период 2016 года на территории Трусовского района был произведен ремонт и покраска емкостей для сбора и временного хранения ТБО, установленных на 20 контейнерных и бункерных площадках.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2016 году на территории района установлено 5 бункеров закрытого типа.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связи с переполняемостью тары для сбора и временного хранения отходов крайне остро встает вопрос пересмотра норм накопления ТБО в сторону их повышения.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Также нерешенным остается вопрос контроля (установка систем видеонаблюдения)  за несанкционированным сбросом отходов на площадки, расположенные в отдаленных микрорайонах и вдоль проезжей части автомобильных дорог (ул.Пушкина, ул.Докучаева/Аладанская, ул.Чкалова, ул.7-я Бондарная, ул.Молдавская/пер.Грановский, ул.Геолгов, ул.Тухачевского, ул.Фестивальная, ул.Толбухина/ул.Макаренко и др.).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Остро стоит вопрос выделения финансовых средств на обустройство в соответствии с требованиями существующих норм и правил контейнерных и бункерных площадок (установка ограждения и обустройство водонепроницаемого покрытия), установленных в частном секторе – на территории района таких площадок установлено порядка 90 шт. – финансовая потребность на проведение мероприятий составляет 1 млн.руб (согласно расчетов центра сметной документации), о чем нами сообщалось в адрес главы администрации города и его заместителей.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Благоустройство с установкой малых архитектурных форм и детских игровых элементов.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реализации депутатских программ по разделу «благоустройство», в 2016 году  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выполнено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077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0"/>
      </w:tblGrid>
      <w:tr w:rsidR="00BF1924" w:rsidRPr="00BF1924" w:rsidTr="00BF1924">
        <w:trPr>
          <w:trHeight w:val="43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</w:tr>
      <w:tr w:rsidR="00BF1924" w:rsidRPr="00BF1924" w:rsidTr="00BF1924">
        <w:trPr>
          <w:trHeight w:val="4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Благоустройтсво аллеи Воинской славы по улице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Бумажников/Мосина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детских игровых элементов: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ул.Аладанская, 14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малых архитектурных форм и детских игровых элементов: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ул.Ялтинская, 11</w:t>
            </w:r>
          </w:p>
        </w:tc>
      </w:tr>
      <w:tr w:rsidR="00BF1924" w:rsidRPr="00BF1924" w:rsidTr="00BF1924">
        <w:trPr>
          <w:trHeight w:val="4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детского игрового комплекса: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ул.Капитана Краснова, 23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Опиловка деревьев внутридворовой территории дома по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ул.Водников,8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и ремонт дороги в щебеночном исполнении по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ул.Ленинградская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детского игрового комплекса: 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ул.Н.Ветошникова, 56</w:t>
            </w:r>
          </w:p>
        </w:tc>
      </w:tr>
      <w:tr w:rsidR="00BF1924" w:rsidRPr="00BF1924" w:rsidTr="00BF1924">
        <w:trPr>
          <w:trHeight w:val="4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детского игрового комплекса: 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ул.Акмолинская, 33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детского игрового комплекса: 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ул.Окольная, 18</w:t>
            </w:r>
          </w:p>
        </w:tc>
      </w:tr>
      <w:tr w:rsidR="00BF1924" w:rsidRPr="00BF1924" w:rsidTr="00BF1924">
        <w:trPr>
          <w:trHeight w:val="4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лавочек: 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ул.К.Краснова, 8</w:t>
            </w:r>
          </w:p>
        </w:tc>
      </w:tr>
      <w:tr w:rsidR="00BF1924" w:rsidRPr="00BF1924" w:rsidTr="00BF1924">
        <w:trPr>
          <w:trHeight w:val="7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территории: ремонт автодороги, монтаж тротуарного  покрытия и обустройство леерного ограждения по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ул.Чкалова,31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Обустройство и ремонт дороги в щебеночном исполнении по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 Акмолинская, 27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детской площадки с установкой малых архитектурных форм по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пл.Заводской,89</w:t>
            </w:r>
          </w:p>
        </w:tc>
      </w:tr>
      <w:tr w:rsidR="00BF1924" w:rsidRPr="00BF1924" w:rsidTr="00BF1924">
        <w:trPr>
          <w:trHeight w:val="70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мусорных контейнеров в частном секторе: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пер.Ишимбаевский/ ул.Сенявина, ул.Дзержинского/ пер.Бакинский, ул.Дзержинского,24,69,83, ул.Пирогова,56, 87, пер.Нальчикский/ул.Сенявина, пер.Нальчикский/ул.Комсомольская</w:t>
            </w:r>
          </w:p>
        </w:tc>
      </w:tr>
      <w:tr w:rsidR="00BF1924" w:rsidRPr="00BF1924" w:rsidTr="00BF1924">
        <w:trPr>
          <w:trHeight w:val="58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Поставка насоса для ликвидации подтопления территории: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ул.Сквозная, пл.Заводская, ул.Тувинская, пер.Менделеева, пер.Коптеева</w:t>
            </w:r>
          </w:p>
        </w:tc>
      </w:tr>
      <w:tr w:rsidR="00BF1924" w:rsidRPr="00BF1924" w:rsidTr="00BF1924">
        <w:trPr>
          <w:trHeight w:val="55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контейнерных площадок по адресу: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пер.Ишимбаевский/ ул.Сенявина, ул.Дзержинского/ пер.Бакинский, пер.Нальчикский/ул.Сенявина</w:t>
            </w:r>
          </w:p>
        </w:tc>
      </w:tr>
      <w:tr w:rsidR="00BF1924" w:rsidRPr="00BF1924" w:rsidTr="00BF1924">
        <w:trPr>
          <w:trHeight w:val="37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детских игровых площадок и малых архитектурных форм по адресу: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ул.Димитрова, д.3, к.2-ул.Димитрова, д.5, к1-3</w:t>
            </w:r>
          </w:p>
        </w:tc>
      </w:tr>
      <w:tr w:rsidR="00BF1924" w:rsidRPr="00BF1924" w:rsidTr="00BF1924">
        <w:trPr>
          <w:trHeight w:val="375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Установка детских игровых площадок и малых архитектурных форм по адресу: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ул.Хибинская, д.6</w:t>
            </w:r>
          </w:p>
        </w:tc>
      </w:tr>
      <w:tr w:rsidR="00BF1924" w:rsidRPr="00BF1924" w:rsidTr="00BF1924">
        <w:trPr>
          <w:trHeight w:val="42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детских игровых элементов по адресу: </w:t>
            </w:r>
            <w:r w:rsidRPr="00BF192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ул.Тухачевского/пер.Почтовый</w:t>
            </w:r>
          </w:p>
        </w:tc>
      </w:tr>
      <w:tr w:rsidR="00BF1924" w:rsidRPr="00BF1924" w:rsidTr="00BF1924">
        <w:trPr>
          <w:trHeight w:val="570"/>
          <w:tblCellSpacing w:w="0" w:type="dxa"/>
        </w:trPr>
        <w:tc>
          <w:tcPr>
            <w:tcW w:w="10770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Обрезка деревьев и скос сорной растительности на территории избирательных округов Трусовского района</w:t>
            </w:r>
          </w:p>
        </w:tc>
      </w:tr>
    </w:tbl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подготовки к празднованию Нового года и Рождества Христова на территории района установлены елочные конструкции на автомобильном кольце Мостстрой, мкр.Военный городок, мкр.АЦКК.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Благоустройство сквера  в честь святых Петра и Февронии по улице Комсомольская.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 В рамках благоустройства сквера в честь святых Петра и Февронии в районе Храма Преображения Господня на вышеуказанную территорию в текущем году завезено:</w:t>
      </w:r>
    </w:p>
    <w:p w:rsidR="00BF1924" w:rsidRPr="00BF1924" w:rsidRDefault="00BF1924" w:rsidP="00BF19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грунт – 700 куб.м;</w:t>
      </w:r>
    </w:p>
    <w:p w:rsidR="00BF1924" w:rsidRPr="00BF1924" w:rsidRDefault="00BF1924" w:rsidP="00BF19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щебень – 220 тонн;</w:t>
      </w:r>
    </w:p>
    <w:p w:rsidR="00BF1924" w:rsidRPr="00BF1924" w:rsidRDefault="00BF1924" w:rsidP="00BF19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песок – 110 тонн;</w:t>
      </w:r>
    </w:p>
    <w:p w:rsidR="00BF1924" w:rsidRPr="00BF1924" w:rsidRDefault="00BF1924" w:rsidP="00BF19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цемент – 20 тонн;</w:t>
      </w:r>
    </w:p>
    <w:p w:rsidR="00BF1924" w:rsidRPr="00BF1924" w:rsidRDefault="00BF1924" w:rsidP="00BF19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товарный бетон – 20 тонн.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На площади 2600 кв.м уложена тротуарная плитка.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рамках оборудования уличного освещения на вышеуказанной территории установлены 7 новых железобетонных электроопор и 7 светильников РКУ. Протянуто порядка 875 п.м. электропроводов СИП.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Обустроено и подключено к системе водоснабжения порядка 250 п.м поливочного водопровода. Оборудованы клумбы, высажена цветочная рассада на центральной клумбе памятной композиции, а также саженцы деревьев.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   Проведены работы по оборудованию основания и установке гранитного постамента и памятника святым Петру и Февронии.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целях благоустройства территории сквера, установлено 24 торшерных светильника, изготовлены и установлены лавочки, урны и иные малые архитектурные формы.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Произведены работы по обустройству асфальтового покрытия автомобильной дороги по ул.Печенегская на участке от ул.Комсомольская до Храма Преображения Господня.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Сквер планируется сделать традиционным местом посещения новобрачных в дни бракосочетания.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Дорожное хозяйство.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рамках реализации муниципальной программы «Развитие дорожного хозяйства города Астрахани» подрядными организациями управления по коммунальному хозяйству и благоустройства администрации города в 2016 году проведен ремонт асфальтового покрытия улицы ул.5-я Керченская, ул.Пушкина (пос.Пригородный), ул.К.Маркса, ул.Чкалова, ул.Шоссейная, ул.Вильямса, ул.Вольская/ул.Якобинская, пер.Грановский.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к отопительному сезону.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целях бесперебойного обеспечения теплоснабжением жителей района проведены пуско-наладочные работы котельного оборудования. Все котельные запущены и работают в штатном режиме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В рамках подготовки к отопительному сезону 216-2017гг силами МУП г. Астрахани «Коммунэнерго» выполнены работы по замене порядка 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5300 п/метров теплосетей 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диаметра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ул.Хибинская, 4 – 150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ул.Хибинская, 8 – 180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ул.Парковая, 20 – 50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ул.Парковая, 12-14 – 200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пер.Ростовский, 14 – 150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ул.Гомельская – 330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пл.Заводская, 83 – 200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пл.Нефтянников – 300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ул.Силикатная, 26 – 180 п.м;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ул.Мелиоративная, 1 «а», 1 «б» - 100 п.м</w:t>
      </w:r>
    </w:p>
    <w:p w:rsidR="00BF1924" w:rsidRPr="00BF1924" w:rsidRDefault="00BF1924" w:rsidP="00BF19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Силами ОАО «ТЭЦ Северная» произведен ремонт и замена 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2200 п/метров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участков теплосетей: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пр.Бумажников, 15-17 – 280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пр.Бумажников, 8-10 – 100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пр.Бумажников, 12 «а» (территория ГКБ №5) - 60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ул.Г.Николаевой, 3, 8 корп.2, 29, 12 корп.1 – 200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ул.Мосина, 3-5 – 200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ул.Тренева, 15 – 150 п.м;</w:t>
      </w:r>
    </w:p>
    <w:p w:rsidR="00BF1924" w:rsidRPr="00BF1924" w:rsidRDefault="00BF1924" w:rsidP="00BF19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Обеспечение чистоты и порядка в городе Астрахани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За период 2016 года, в рамах выполнения муниципального задания, 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МБУ г.Астрахани «Чистый город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территории Трусовского района произведены следующие виды работ:</w:t>
      </w:r>
    </w:p>
    <w:p w:rsidR="00BF1924" w:rsidRPr="00BF1924" w:rsidRDefault="00BF1924" w:rsidP="00BF19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подметание территории от пыли вручную  - 22.510 700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924" w:rsidRPr="00BF1924" w:rsidRDefault="00BF1924" w:rsidP="00BF19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очистка территории от случайного мусора  - 39.998 410 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F1924" w:rsidRPr="00BF1924" w:rsidRDefault="00BF1924" w:rsidP="00BF19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проведения работ по ликвидации несанкционированных свалок мусора с территории района вывезено более 18500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отходов;</w:t>
      </w:r>
    </w:p>
    <w:p w:rsidR="00BF1924" w:rsidRPr="00BF1924" w:rsidRDefault="00BF1924" w:rsidP="00BF19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механизированная санитарная уборка территории с усовершенствованным покрытием – 20.106 380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</w:p>
    <w:p w:rsidR="00BF1924" w:rsidRPr="00BF1924" w:rsidRDefault="00BF1924" w:rsidP="00BF19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откачка дождевых и талых вод с территории района – 29155,20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Работа с населением, реализация жилищного законодательства.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 году велась активная работа по оказанию помощи жильцам в выборе способов управления многоквартирными домами, организовано и проведено более 300 собраний. На территории района-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2574 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многоквартирных жилых домов. (301 - формой правления ТСЖ, 276 – управляющая компания, 1995 -с непосредственной формой управления 2 дома – без формы управления). В 2016 г. подано 40 заявления о формировании земельных участков для эксплуатации домов. Принято 22 постановления администрации города по данному направлению.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целях переселения граждан, проживающих в ветхом и аварийном фонде, в адрес городской межведомственной комиссии по рассмотрению вопросов о пригодности (непригодности) жилого помещения для проживания и признании многоквартирного дома аварийным (далее МВК), сформировано и направлено 33 пакета документов, в том числе: жилых домов – 9, квартир – 24.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Качественное проведение мероприятий, направленных на подготовку к отопительному сезону 2016-2017 годов, а так же слаженная работа управляющих и ресурсоснабжающих организаций позволило начать отопительный сезон без перебоев в поставке теплоносителям в жилые дома района. В 2016 году в соответствии с утвержденным графиком проведено 4 встречи с населением по вопросу информирования о работе органов власти.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текущем году организованно и проведено 10 конкурсов по отбору управляющей компании по управлению многоквартирными домами: ул. Л. Толстого, 63, ул. Капитанская, 28. В настоящее время объявлены повторные конкурсы по отбору управляющей организации.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региональной программы «Проведение капитального ремонта общего имущества в многоквартирных домах на территории Астраханской области, на 2014-2043 годы» в 2016 году работы по капитальному ремонту выполнены по следующим адресам домов, расположенных в Трусовском районе: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-пер. Ленинградский,82-ремонт системы теплоснабжения, ремонт системы электроснабжения;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-ул.Дзержинского,46-ремонт канализации, ремонт систем электроснабжения, ремонт водоснабжения (ХВС);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Мелиоративная,11-ремонт кровли, ремонт систем электроснабжения;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Кржижановского,87 А-капитальный ремонт кровли, фасада и ремонт подъездов.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Региональным оператором проведены конкурсы на выполнение работ по капитальному ремонту 10 многоквартирных домов, расположенных на территории Трусовского района: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-пр. Бумажников, д.15, корп. 1 - ремонт системы канализации;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Мелиоративная, д.4 – ремонт кровли;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Мелиоративная, д.7 - ремонт кровли, подъездов, система электроснабжения;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Капитанская, д. 28 Б - ремонт системы канализации, кровли;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-пер. Грановского, д. 54, корп. 2 - ремонт системы электроснабжения;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-пер. Ленинградский, д. 82 - ремонт кровли;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Капитанская, д. 30 - ремонт системы канализации, системы отопления;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Мейера, д. 4 - ремонт кровли;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-ул. Ф. Вельяминова, д. 5/10 - ремонт кровли, выходов из подъезда, подъездов, фасада, фундамент;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-ул. Хибинская, д. 6, корп. 2 - ремонт кровли.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3.Улучшение облика района.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реализации поставленных на 2016 год задач в части улучшения архитектурного облика района, повышения степени благоустройства, чистоты и порядка на улицах проведены следующие мероприятия: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рамках решений комиссии по выявлению рекламных конструк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ций, установленных без разрешения на территории муниципального образования «Город Астрахань» демонтировано 221 рекламных конструкций, щитов и вывесок из них 2 форматом 6*3м.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2. с целью выявления  объектов движимого имущества, уста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новленных без соответствующего разрешения и принятия мер по освобождению земельных участков - на МВК рассмотрено 65 объектов. Принято решение о демонтаже по 63 объектам, демонтировано 63 объекта.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Развитие инфраструктуры потребительского рынка: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населения Трусовского района ежедневно организована выездная торговля сельскохозяйственной продукцией на площадках по пер.Грановский,54 и пр. Бумажников, 20.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реализовывается социальный проект «Мэрия дачникам» с количеством 78 торговых мест для бесплатной торговли собственной продукцией.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  1 полугодие 2016 года проведено 48 рейдов по пресечению несанкционированной торговли, составлено 22 протокола об административных правонарушениях за торговлю в неустановленном месте, 2 протокола об административных правонарушениях за установку малых архитектурных форм без полученного в установленном порядке разрешения.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4. В микрорайоне «АЦКК» завершена третья очередь строительства   мемориального комплекса «Аллеи воинской славы» укладка тротуарной плитки площадью 439 м.кв., высажены деревья и цветы.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5. По инициативе Общенациональной программы «В кругу семьи» и местной религиозной организации «Православный приход Храма Преображения Господня г. Астрахани Астраханской Епархии Русской Православной Церкви (Московский 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Патриархат)» на территории существующего сквера по ул. Печенегской/ ул. Комсомольская/ пер. Чугунова осуществлено строительство паркового комплекса «Парк любви, семьи и верности» с установкой скульптурной композиции «Святые Петр и Феврония Муромские».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Проводилась разъяснительная беседа с физическими лицами по требованиям действующего законодательства. Рассматривались обращения и заявления граждан по вопросам, входящим в компетенцию отдела. В пределах полномочий осуществлялась работа по выдаче предписаний и составлению протоколов об административных правонарушениях, составлено 228 протокола, из них: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ч. 1 ст. 17 (торговля) – 76,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ч. 1 ст. 13 (МАФ) –15,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ч. 2 ст. 13 (объявления) – 137.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принятием Думой Астраханской области нового закона Астраханской области «Об административных правонарушениях», сотрудники контрольно – инспекционного отдела не могут привлечь лиц, совершивших нарушение некоторых пунктов правил по благоустройству города, к административной ответственности, так как санкции за некоторые нарушения отсутствуют в новом законе.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4. Экономическое положение Трусовского  района.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района зарегистрировано 1907 юридических лиц, 2886 индивидуальных предпринимателей. Экономика района сегодня определяется особенностями расположения на его территории государственных учреждений, коммерческих организаций, предоставляющих разного рода услуги, промышленных предприятий.        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Основные бюджет образующие предприятия: ООО «Трусовский хлебозавод», ЗАО «ССЗ им. Ленина», «ОАО «Армада», ООО ПКФ «Астрахим», ООО «Дюна-АСТ», ОАО «ТЭЦ-Северная». Объем промышленного производства за 2016 год составил  3090млн. руб., что составляет  105% к периоду прошлого года (см. таблица).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Объемы производства  по сравнению соответствующим периодом прошлого года немного выросли в отраслях: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-    грузоперевалка 159,5%;                                                                  </w:t>
      </w:r>
    </w:p>
    <w:p w:rsidR="00BF1924" w:rsidRPr="00BF1924" w:rsidRDefault="00BF1924" w:rsidP="00BF19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резиновых изделий 114%;</w:t>
      </w:r>
    </w:p>
    <w:p w:rsidR="00BF1924" w:rsidRPr="00BF1924" w:rsidRDefault="00BF1924" w:rsidP="00BF19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производство, передача, распределение тепловой и электрической энергии 111,4%;</w:t>
      </w:r>
    </w:p>
    <w:p w:rsidR="00BF1924" w:rsidRPr="00BF1924" w:rsidRDefault="00BF1924" w:rsidP="00BF19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 судов 100,5%.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Рост объемов в отраслях промышленности обусловлено:</w:t>
      </w:r>
    </w:p>
    <w:p w:rsidR="00BF1924" w:rsidRPr="00BF1924" w:rsidRDefault="00BF1924" w:rsidP="00BF19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ростом объема грузоперевозок на 66,4 тыс. тонн металла, пиломатериалов, зерна;</w:t>
      </w:r>
    </w:p>
    <w:p w:rsidR="00BF1924" w:rsidRPr="00BF1924" w:rsidRDefault="00BF1924" w:rsidP="00BF19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промышленности по производству резиновых изделий увеличением объема выпуска продукции ( резиновой обуви на  1470тыс. пар или на 160% выпущено больше чем в прошлом году, );</w:t>
      </w:r>
    </w:p>
    <w:p w:rsidR="00BF1924" w:rsidRPr="00BF1924" w:rsidRDefault="00BF1924" w:rsidP="00BF19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энергетической промышленности в связи с запуском нового оборудования и увеличением объемов отпуска электроэнергии в размере 10590,38 тыс. кВт/час или на 129% больше уровня прошлого года для Астраханской энергосбытовой компании.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Наряду с увеличением объемов продаж в отраслях промышленности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произошел существенный спад объемов  из-за полной приостановки строительно – монтажных работ, снизились объемы в пищевой промышленности на 12,9%. Причиной снижения объемов является: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окончание строительства на объектах Карачаево-Черкесская Республика, г. Волгограда в ООО «Волгомост» и отсутствие новых заказов, снижение спроса на хлебобулочную продукцию, наличие конкурентов.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прогнозе на 2017-2018годы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Планируемые объемы реализации товаров, работ, услуг на 2017-2019гг выше уровня 2016года на 125%, в сравнении планом 2016года предприятия стали давать более оптимистичные прогнозы. Выбыла полностью  отрасль строительства в  размере 100% (400млн.руб) ,  которая связана с кризисом, снижением объемов инвестиций в области строительства. Более оптимистичные прогнозы планируются в  энергетической промышленности, судостроении, в производстве, передаче, распределение тепловой и электрической энергии,  а так же резиновой промышленности и транспортной обработке грузов 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Инвестиционные проекты в промышленности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ООО «Альфа- Порт»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Организация пересмотрела свою инвестиционную программу, и внесли некоторые изменения с учетом потребности рынка. В программу включены капитальный ремонт причальной стенки, строительство площадки для перевалки зерновых грузов. Сумма планируемых инвестиций увеличилась от 18,5млн.руб до 75 млн.руб.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ООО ПКФ «Астрахим»»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Модернизация производства медицинской пробки. Строительно-монтажные работы, приобретение оборудования. Стоимость проекта 85,9млн.руб..Срок реализации 2017год.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ООО ПКФ «Дюна-АСТ»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 Планируется приобретение оборудования для автономного энергообеспечения на базе микротурбинных станций. Стоимость проекта 110,7млн.руб. Срок реализации декабрь 2017года.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5.Мобилизация доходов в местный бюджет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За 2016год собрано налогов в консолидированный бюджет 1548,9 млн. руб. или  97 %  к соответствующему периоду прошлого года (1600 млн. руб.),  в том числе, в местный бюджет  348,7 млн. руб. или 97 % к уровню прошлого года (359,4млн.руб.).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Поступило налога на доходы физических лиц (НДФЛ) в консолидированный бюджет 648,1млн.руб. или 100,04% к соответствующему периоду прошлого года(647,8млн.руб.), в местный бюджет поступило  185,7млн. руб., или 100,17% к прошлому году 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По налогу на имущество физических лиц поступило в местный бюджет  12,4 млн. руб., что составляет 138,9% выше уровня прошлого года.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По  УСНО в бюджет поступило 134,8млн. руб. к уровню прошлого года составил 96,5%, в местный бюджет поступило 53,9млн.руб.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По ЕНВД поступило 30 млн. руб., 106% к уровню прошлого года 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Транспортного налога собрано 77млн.руб, что составило к уровню прошлого года 112,1%.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За 2016год проведено 37 заседаний Межведомственного координационного совета, заслушано 255 налогоплательщиков. По результатам совещаний уплачена задолженность налогоплательщиками 6,9млн. руб. , во внебюджетные фонды по страховым взносам 0,3 млн. руб. Выявлено 35 налогоплательщиков выплачивающих заработную плату своим работникам ниже установленного в регионе минимального размера оплаты труда(МРОТ), 13 налогоплательщиков осуществляющие несанкционированную торговую деятельность, граждане получившие дополнительный доход и не исполнившие обязанность по представлению декларации и уплате НДФЛ .После приглашения : 4 гражданина открыли предпринимательскую деятельность, шесть человек представили декларацию и уплатили НДФЛ 106,7тыс. руб., заключили 27 трудовых договоров, в том числе 10 с иностранными гражданами. В результате проведенной работы налогоплательщиками сданы уточненные декларации, фонд оплаты труда увеличили на 13,5млн. руб. Организованы выезды в Гранд Ривер налоговых инспекторов по пятницам и субботам с компьютером , где предлагается гражданам проверить свою задолженность по имущественным налогам. При наличии задолженности выдаются квитанции, и обеспечивается оплата на месте через имеющиеся в здании банкоматы, также были организованы выезды в ГИБДД, ООО «Трусовский хлебозавод», больница им. Кирова, ЗАО «ССЗ им. Ленина».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В МИФНС №5 по Трусовскому району организован интернет сервис «личный кабинет», где налогоплательщики могут проверить свою задолженность.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6.Исполнение Федерального закона от 2 мая 2006 г. N 59-ФЗ "О порядке рассмотрения обращений граждан РФ".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 2016 году в администрацию района поступило на рассмотрение 1733 письменных обращений граждан, 2110 служебных писем, 173 распоряжение, 6 постановлений и 10 протоколов.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Тематика обращений различна: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05"/>
      </w:tblGrid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МВК – 42 обращения;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Благоустройство – 530 обращений;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Капитальный ремонт дома – 48 обращений;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Обрезка деревьев – 456 обращений;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Выдача архивных документов – 7 обращений;</w:t>
            </w:r>
          </w:p>
        </w:tc>
      </w:tr>
      <w:tr w:rsidR="00BF1924" w:rsidRPr="00BF1924" w:rsidTr="00BF1924">
        <w:trPr>
          <w:trHeight w:val="225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Вопросы жилищно-коммунального обслуживания – 540 обращений;</w:t>
            </w:r>
          </w:p>
          <w:p w:rsidR="00BF1924" w:rsidRPr="00BF1924" w:rsidRDefault="00BF1924" w:rsidP="00BF1924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и ремонт детской площадки – 23 обращения;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Оказание материальной помощи - 11 обращений;</w:t>
            </w:r>
          </w:p>
        </w:tc>
      </w:tr>
      <w:tr w:rsidR="00BF1924" w:rsidRPr="00BF1924" w:rsidTr="00BF1924">
        <w:trPr>
          <w:trHeight w:val="12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1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собрания собственников жилья – 10 обращений;</w:t>
            </w:r>
          </w:p>
        </w:tc>
      </w:tr>
      <w:tr w:rsidR="00BF1924" w:rsidRPr="00BF1924" w:rsidTr="00BF1924">
        <w:trPr>
          <w:trHeight w:val="390"/>
          <w:tblCellSpacing w:w="0" w:type="dxa"/>
        </w:trPr>
        <w:tc>
          <w:tcPr>
            <w:tcW w:w="9105" w:type="dxa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Земельные вопросы – 42 обращения;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и снос самовольно установленных гаражей – 24 обращения.</w:t>
            </w:r>
          </w:p>
        </w:tc>
      </w:tr>
    </w:tbl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Все обращения поставлены на контроль, заявителям были даны исчерпывающие разъяснения по существу поставленного вопроса.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При рассмотрении обращений широко используется такая форма работы как комиссионное рассмотрение с выездом на место с участием заявителя, что позволяет провести всестороннюю проверку фактов указанных в обращении.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58% обращений рассматривались с выездом на место.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рассмотрения письменных обращений за 2016 год было: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взято на контроль – 596 обращений,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дано разъяснение – 690 обращений,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направлено по принадлежности – 215 обращений.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работы выполнены – 220 обращений,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находятся на рассмотрении – 12 обращений.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Большое внимание по-прежнему уделялось организации и проведению приёма граждан главой администрации района. В отчетный период главой района  было принято 94 человека, проведено 3 встречи с населением, проведено 8 семинаров с сотрудниками администрации.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 Специалистами организационно-контрольного отдела даются рекомендации по улучшению качества рассмотрения обращений граждан, служебных писем, форм и методов работы по повышению результативности, ответы до подписания руководством администрации предварительно проверяются специалистами на соответствие их содержания просьбе заявителя, а также на наличие необходимых квалифицированных разъяснений на все поставленные вопросы.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 целях исключения и предупреждения нарушений сроков при рассмотрении обращений граждан используется система предупредительного контроля:  еженедельно формируются перечни обращений граждан, служебных писем срок рассмотрения которых истекает на следующей неделе.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 В случае необходимости, своевременно продлеваются сроки рассмотрения обращений граждан с обязательным уведомлением заявителей в порядке, предусмотренном  законодательством.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 При выявлении некачественного исполнения обращений граждан, нарушения сроков их рассмотрения информация докладывается главе администрации.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 Анализ работы с обращениями граждан показал, что активизирована работа, направленная на своевременность, объективность и полноту рассмотрения обращений, что позволило сократить количество повторных обращений и практически исключить случаи несвоевременного рассмотрения обращений граждан.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2016г. на территории Трусовского района г. Астрахани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следующие мероприятия: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Празднование Нового  2016-года: 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образовательные учреждении района,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проспект Бумажников, 20 (Сценическая площадка),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ул. Парковая, микрорайон III Интернационала,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мероприятиях приняло участие более 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Празднования праздника Крещение Господня: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Церковь Святого Николая Чудотворца (ул. Мытищенская, 45),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Храм Преображение Господне (ул. Аристова, 36),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Церковь Феодоровской  иконы Божьей Матери (ул. Мосина, 27).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Приняло участие более 2500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23 февраля 2016г. празднования «Дня Защитника Отечества» - Возложение венков в памятных местах: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микр. Новолесное ДДТ «Истоки» (ул. Шушенская, 11/13),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микр. АЦКК  аллея Ветеранов (пр. Бумажников)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МБОУ г.Астрахани СОШ № 58 (ул. Лепехинская, 49)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Стелла  выпускникам СОШ № 55 (пл. Заводская 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Центральное  кладбище (ул.Керченская)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микр. Новострой «Скорбящая Мать»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Памятник раб. бондарного «Каспрыбтара»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микр. Приволжье   Парк культуры и отдыха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Приняло участие более  350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 06.05.2016 г. «День Победы»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ул. Мосина/пр-т Бумажников,  Митинг «Никто не забыт и ничто не забыто», «Аллеи Воинской Славы» с проведением праздничного концерта (возложение венков в честь 71-й годовщины Победы в ВОВ 1941-1945гг.) Приняло участие более 2500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09.05.2016 «День Победы»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Сценическая площадка пр. Бумажников, 20, Праздничный концерт на сценической площадке по адресу пр. Бумажников, 20 «АЦКК» 9 мая 2015 года с 18.00 до 21 00, Приняло участие более 1500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-Возложение венков в памятных местах района («День Победы»)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       - Парк микрорайона Приволжье (ул. Наб. Волжских Зорь 18 а),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ЗАО  «ССЗ им. Ленина»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ЗАО «СРЗ им А.П. Гужвина» Х-лет Октября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«Центральное кладбище» (Трусово)  ул. Керченская.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ДДТ «Истоки» Новолесное ул. Шушенская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Памятник «Алея ветеранов»  (микр. АЦКК)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«Парк им Ленина»  Мик-н  Приволжье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- «Скорбящая мать» (Новострой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«Каспрыбтара»  ул. Гаршина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МБОУ  г. Астрахани СОШ № 58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Рыбозавод  им Трусово ул.Дзержинского, 36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ЗАО ДОК ул. Дзержинского, 84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Мероприятие  посвященного 210 лети Микрорайона «Приволжье»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Приняло участие более 1000 человек,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22.07. 2016г «День памяти и скорби»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возложение венков к памятным  местам  (1941-1945гг), приняло участие более  500 человек: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ЗАО «СРЗ им А.П. Гужвина» Х-лет Октября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«Центральное кладбище» (Трусово)  ул. Керченская.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ДДТ «Истоки» Новолесное ул. Шушенская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Памятник «Алея ветеранов»  (микр. АЦКК)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«Парк им Ленина»  Мик-н  Приволжье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ДДТ «Истоки» Новолесное ул. Шушенская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- МБОУ  г. Астрахани СОШ № 58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01.06.2016 «День Защиты Детей»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праздничные мероприятий в парке «им. Ленина» ул. К. Маркса , 43, с привлечением учеников школ района. Приняло участие более 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12.06.2016г. «День России»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праздничный концерт парке «им. Ленина» ул. К. Маркса, 43. Приняло участие более 1000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10.07.2016 «День Рыбака»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праздничный концерт парке «им. Ленина» ул. К. Маркса, 43 - 1000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18.09.2016  «День города»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праздничный концерт в микрорайоне им. Ленина по адресу: пл. Заводская, 12 а, – 1500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01.10.2016 «День пожилых людей»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- 65 человек – праздничный программа «Два Орла».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07.11.2016г. Празднование «Дня Единства» «Дня народов России»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ДК. Завода им. Ленина 300 человек,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29.11.2016г. Мероприятии по присвоение улицы имени Дуденкова И.Г.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Приняло участие более 65 чел.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 в 2016 году на территории Трусовского района г. Астрахани проведено 17 праздничных мероприятий с охватом населения более 14.000 человек.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7.Профилактика безнадзорности и правонарушений несовершеннолетними.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За 12 месяцев 2016 года комиссией по делам несовершеннолетних и защите их прав при администрации Трусовского района  организовано и проведено 26 заседаний комиссии, на которых было заслушано 15 должностных лиц органов и учреждений системы профилактики по вопросам исполнения законодательства , направленного на защиту детей. Проведено 3 рабочие встречи  с участием прокурора, семинар-совещание по исполнению  административного законодательства, семинар - совещание  о роли образовательного учреждения в системе профилактики безнадзорности и правонарушений несовершеннолетних, профилактике раннего неблагополучия в семье.  Вынесено постановлений о применении мер профилактического характера - 41, подготовлено исковых заявлений -1.         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 учете в комиссии по делам несовершеннолетних и защите их прав при администрации Трусовского района состоит  105 подростков ( аппг 109 ). По итогам  2016 года на территории Трусовского района г. Астрахани зарегистрировано 26  преступлений, совершенных несовершеннолетними  ( аппг 70) снижение составило62,9%,  также произошло снижение по лицам, ранее совершавшим преступления на 44,65 % с 56 (аппг) до 31  , зарегистрировано снижение количества преступлений, совершенных ранее  совершавшими подростами  на 25 % с 8( аппг) до 6, 5 преступлений совершено судимыми подростками  (аппг 6). Совершено преступлений в отношении несовершеннолетних 51 ( аппг 75)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дел об административных правонарушениях  в отношении несовершеннолетних-106, в отношении родителей ( законных представителей 723) . Количество семей, состоящих на учете 96 ( аппг  115)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рейдовых мероприятий  всего 165.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8.Осуществление переданных государственных полномочий по организации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деятельности административной комиссии Трусовского района за 12 месяцев 2016 г.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7223"/>
        <w:gridCol w:w="1323"/>
      </w:tblGrid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п./п.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12 месяцев 2016 г.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членов комиссии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специалистов, работающих в комиссии на постоянной основе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заседаний комиссии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поступивших административных материалов (всего)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составленных должностными лицами органов местного самоуправления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составленных должностными лицами органов внутренних дел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составленных должностными лицами иных органов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BF1924" w:rsidRPr="00BF1924" w:rsidTr="00BF1924">
        <w:trPr>
          <w:trHeight w:val="66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возвращенных административных материалов (не принятых к рассмотрению)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924" w:rsidRPr="00BF1924" w:rsidTr="00BF1924">
        <w:trPr>
          <w:trHeight w:val="73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административных материалов, переданных по подведомственности в другие органы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рассмотренных административных материалов (дел) на заседании комиссии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</w:tr>
      <w:tr w:rsidR="00BF1924" w:rsidRPr="00BF1924" w:rsidTr="00BF1924">
        <w:trPr>
          <w:trHeight w:val="61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ним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привлечено к административной ответственности (всего)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юридических лиц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привлечено к административной ответственности повторно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освобождено от административной ответственности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Вынесено решений (всего)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4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штрафов (всего)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штрафов в отношении юридических лиц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штрафных санкций (руб.)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584600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Взыскано штрафов (количество)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денежных средств по штрафам за текущий период (сумма в руб.)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357187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денежных средств по штрафам за предыдущий период (сумма в руб.)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взысканных штрафов (в процентах)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Направлено материалов судебным приставам - исполнителям для взыскания суммы штрафа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возбуждено исполнительное производство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исполнено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BF1924" w:rsidRPr="00BF1924" w:rsidTr="00BF1924">
        <w:trPr>
          <w:trHeight w:val="126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Поступило письменных предписаний по устранению нарушений требований законодательства по вопросам осуществления государственных полномочий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Поступило протестов и предписаний прокуратуры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удовлетворено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Обжаловано постановлений комиссии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ним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прекращено производство по делу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F1924" w:rsidRPr="00BF1924" w:rsidTr="00BF1924">
        <w:trPr>
          <w:trHeight w:val="31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BF1924" w:rsidRPr="00BF1924" w:rsidRDefault="00BF1924" w:rsidP="00BF19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возвращено дел на новое рассмотрение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Проведено проверок деятельности по осуществлению государственных полномочий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F1924" w:rsidRPr="00BF1924" w:rsidTr="00BF1924">
        <w:trPr>
          <w:trHeight w:val="630"/>
          <w:tblCellSpacing w:w="0" w:type="dxa"/>
        </w:trPr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Заслушено отчетов должностных лиц по исполнению государственных полномочий</w:t>
            </w:r>
          </w:p>
        </w:tc>
        <w:tc>
          <w:tcPr>
            <w:tcW w:w="0" w:type="auto"/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pPr w:leftFromText="45" w:rightFromText="45" w:vertAnchor="text"/>
        <w:tblW w:w="101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5041"/>
        <w:gridCol w:w="3959"/>
      </w:tblGrid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102131"/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формирует уточненные списки кандидатов в присяжные заседатели в соответствии с законодательством Российской Федерации;</w:t>
            </w:r>
            <w:bookmarkEnd w:id="0"/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2016 году по запросу 6 судов)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списка в количестве  1395 чел, направление запросов в психиатрическую больницу, наркологический диспансер, УМВД России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 юридическую экспертизу правовых актов администрации района и администрации города (при согласовании с администрацией района)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Проведена правовая экспертиза распоряжений  и постановлений района, города  - 181 (без учета приказов по личному составу)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 интересы администрации района при рассмотрении правовых вопросов в судах общей юрисдикции, арбитражных судах, правоохранительных органов, органов государственной власти и учреждениях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 в суд - 45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судах: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судом 51 дел с участием администрации района (в качестве ответчиков, истцов).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обжалованных решений администрацией района -14, из них 4 было удовлетворено, 2 на стадии рассмотрения.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производстве арбитражного суда и судов общей юрисдикции, находится 10 дел с участием администрации района (в качестве ответчиков), до наст.вр. не рассмотренных. В данную категорию дел входят иски о </w:t>
            </w: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взыскании задолженности по договорам управления многоквартирным домом, об обязании совершить определенные действия,  о возмещении вреда,  об обжаловании действий.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этого, администрация района привлекается в качестве третьих лиц, для участия в суд.заседаниях.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подготовку проектов распорядительных документов администрации Трусовского района  в пределах соответствующих полномочий (распоряжения по кадровым вопросам).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кадровым вопросам – 331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Участвует в рассмотрении дел об обжаловании результатов определения поставщиков (подрядчиков, исполнителей)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подготовку материалов для претензионной работы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экспертизу проектов контрактов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сдача отчета в Федеральное статистическое наблюдение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пакета документов Форма 15001 в налоговый орган о смене руководителя и иные формы в ИФНС (о переименовании организации)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Организовано проведение диспансеризации муниципальных служащих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количестве 13 человек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 правовых актов города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F1924" w:rsidRPr="00BF1924" w:rsidTr="00BF192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Организовано исполнение требований судебных приставов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1924" w:rsidRPr="00BF1924" w:rsidRDefault="00BF1924" w:rsidP="00BF19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1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постановлений об окончании исполнительных производств</w:t>
            </w:r>
          </w:p>
        </w:tc>
      </w:tr>
    </w:tbl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9. Юридическое обеспечение деятельности администрации Трусовского района.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10. Работа по вопросам общественной безопасности, ГО и ЧС администрации района 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планом работы межведомственной рабочей группы антитеррористической комиссии МО «Город Астрахань» по Трусовскому району проведено 47 комплексных проверок антитеррористической защищенности объектов, размещенных на территории Трусовского района, с участием УМВД России по г. Астрахань. Проверено 47 объектов, в том числе: 7 потенциально опасных объектов и 40 объектов с массовым пребыванием людей.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Кроме того, в соответствии с утвержденным графиком на 2016 год проведены проверки антитеррористической защищенности 332 многоквартирных жилых домов в 11 микрорайонах Трусовского района.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планом работы антинаркотической комиссии при администрации муниципального образования «Город Астрахань» на 2016 год, проведено 12 совместных рейдов по соблюдению правил продажи пива, алкогольной и табачной продукции несовершеннолетним на предприятиях торговли, проверено 91 торговые точки, составлено 9 административных протоколов.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комплекса мероприятий, направленных на противодействие распространения рекламных надписей о продаже наркотических средств и психотропных веществ, администрация Трусовского района проведено 52 рейда, выявлено и уничтожено 8 рекламных надписей.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графиком, утвержденным ФГКУ «1 отряд ФПС по Астраханской области», проведено 50 совместных рейдов по жилому сектору на предмет соблюдения правил пожарной безопасности и проведения дополнительного инструктажа с населением по мерам пожарной безопасности.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результате проведенной проверки обследовано 4037 частных домовладения и прилегающих к ним территорий, проведены профилактические беседы и вручены памятки по противопожарной безопасности,  административной ответственности и штрафных санкциях по несоблюдению правил пожарной безопасности 2303 жителю.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оперативно-профилактической операции «МАК-2016» проведено 24 профилактических рейда по выявлению и уничтожению наркосодержащих растений на территории Трусовского района, выявлено и уничтожено 4 очага произрастания наркосодержащих растений общей площадью 24 м</w:t>
      </w:r>
      <w:r w:rsidRPr="00BF192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  (0,0024 Га).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мероприятий подпрограммы «Снижение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муниципальной программы МО «Город Астрахань» «Безопасность» предусмотрено было освоить бюджетных ассигнований в размере 300 000 рублей на приобретение наглядной агитации и материально-технических средств для обеспечения жизнедеятельности населения. В 2016 году бюджетные ассигнования освоены полностью и приобретено 8 аншлагов по безопасности населения на водных объектах.</w:t>
      </w:r>
    </w:p>
    <w:p w:rsidR="00BF1924" w:rsidRPr="00BF1924" w:rsidRDefault="00BF1924" w:rsidP="00BF19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192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мероприятий подпрограммы 4 «Профилактика правонарушений, коррупции, экстремизма и терроризма», муниципальной программы муниципального образования «Город Астрахань» «Безопасность» предусмотрено было освоить бюджетных ассигнований в размере 12 000 рублей на приобретение средств наглядной агитации (плакатов) по профилактике коррупционных правонарушений. В 2016 году бюджетные ассигнования освоены полностью и приобретено 98 плакатов по профилактике коррупционных правонарушений.</w:t>
      </w:r>
    </w:p>
    <w:p w:rsidR="00AB1C69" w:rsidRDefault="00AB1C69">
      <w:bookmarkStart w:id="1" w:name="_GoBack"/>
      <w:bookmarkEnd w:id="1"/>
    </w:p>
    <w:sectPr w:rsidR="00AB1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2636E"/>
    <w:multiLevelType w:val="multilevel"/>
    <w:tmpl w:val="6D84F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8B3D3D"/>
    <w:multiLevelType w:val="multilevel"/>
    <w:tmpl w:val="2E108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841561"/>
    <w:multiLevelType w:val="multilevel"/>
    <w:tmpl w:val="E2E8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ED011E"/>
    <w:multiLevelType w:val="multilevel"/>
    <w:tmpl w:val="06BCA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9231F6"/>
    <w:multiLevelType w:val="multilevel"/>
    <w:tmpl w:val="E880F7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15A92418"/>
    <w:multiLevelType w:val="multilevel"/>
    <w:tmpl w:val="E718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412771"/>
    <w:multiLevelType w:val="multilevel"/>
    <w:tmpl w:val="84BEE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E52EFB"/>
    <w:multiLevelType w:val="multilevel"/>
    <w:tmpl w:val="359E3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2A12FC"/>
    <w:multiLevelType w:val="multilevel"/>
    <w:tmpl w:val="0DE20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1E82BD9"/>
    <w:multiLevelType w:val="multilevel"/>
    <w:tmpl w:val="A7366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7634F7"/>
    <w:multiLevelType w:val="multilevel"/>
    <w:tmpl w:val="511AA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F801DD"/>
    <w:multiLevelType w:val="multilevel"/>
    <w:tmpl w:val="34F8689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>
    <w:nsid w:val="55212C6A"/>
    <w:multiLevelType w:val="multilevel"/>
    <w:tmpl w:val="20269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724293"/>
    <w:multiLevelType w:val="multilevel"/>
    <w:tmpl w:val="8F343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351F66"/>
    <w:multiLevelType w:val="multilevel"/>
    <w:tmpl w:val="8B584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9F50F4"/>
    <w:multiLevelType w:val="multilevel"/>
    <w:tmpl w:val="DE96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97115F"/>
    <w:multiLevelType w:val="multilevel"/>
    <w:tmpl w:val="56BE0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C246D66"/>
    <w:multiLevelType w:val="multilevel"/>
    <w:tmpl w:val="47CE1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B238AF"/>
    <w:multiLevelType w:val="multilevel"/>
    <w:tmpl w:val="B0B8F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CC3F13"/>
    <w:multiLevelType w:val="multilevel"/>
    <w:tmpl w:val="E58E2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4"/>
  </w:num>
  <w:num w:numId="3">
    <w:abstractNumId w:val="8"/>
  </w:num>
  <w:num w:numId="4">
    <w:abstractNumId w:val="13"/>
  </w:num>
  <w:num w:numId="5">
    <w:abstractNumId w:val="7"/>
  </w:num>
  <w:num w:numId="6">
    <w:abstractNumId w:val="2"/>
  </w:num>
  <w:num w:numId="7">
    <w:abstractNumId w:val="12"/>
  </w:num>
  <w:num w:numId="8">
    <w:abstractNumId w:val="0"/>
  </w:num>
  <w:num w:numId="9">
    <w:abstractNumId w:val="15"/>
  </w:num>
  <w:num w:numId="10">
    <w:abstractNumId w:val="3"/>
  </w:num>
  <w:num w:numId="11">
    <w:abstractNumId w:val="17"/>
  </w:num>
  <w:num w:numId="12">
    <w:abstractNumId w:val="1"/>
  </w:num>
  <w:num w:numId="13">
    <w:abstractNumId w:val="16"/>
  </w:num>
  <w:num w:numId="14">
    <w:abstractNumId w:val="5"/>
  </w:num>
  <w:num w:numId="15">
    <w:abstractNumId w:val="19"/>
  </w:num>
  <w:num w:numId="16">
    <w:abstractNumId w:val="10"/>
  </w:num>
  <w:num w:numId="17">
    <w:abstractNumId w:val="18"/>
  </w:num>
  <w:num w:numId="18">
    <w:abstractNumId w:val="9"/>
  </w:num>
  <w:num w:numId="19">
    <w:abstractNumId w:val="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924"/>
    <w:rsid w:val="00AB1C69"/>
    <w:rsid w:val="00B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19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19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F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1924"/>
    <w:rPr>
      <w:b/>
      <w:bCs/>
    </w:rPr>
  </w:style>
  <w:style w:type="character" w:styleId="a5">
    <w:name w:val="Emphasis"/>
    <w:basedOn w:val="a0"/>
    <w:uiPriority w:val="20"/>
    <w:qFormat/>
    <w:rsid w:val="00BF192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19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19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BF1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F1924"/>
    <w:rPr>
      <w:b/>
      <w:bCs/>
    </w:rPr>
  </w:style>
  <w:style w:type="character" w:styleId="a5">
    <w:name w:val="Emphasis"/>
    <w:basedOn w:val="a0"/>
    <w:uiPriority w:val="20"/>
    <w:qFormat/>
    <w:rsid w:val="00BF19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5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5559</Words>
  <Characters>31689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Kuzmin</dc:creator>
  <cp:lastModifiedBy>Kuzmin</cp:lastModifiedBy>
  <cp:revision>1</cp:revision>
  <dcterms:created xsi:type="dcterms:W3CDTF">2019-01-15T06:27:00Z</dcterms:created>
  <dcterms:modified xsi:type="dcterms:W3CDTF">2019-01-15T06:29:00Z</dcterms:modified>
</cp:coreProperties>
</file>