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szCs w:val="28"/>
        </w:rPr>
      </w:pPr>
    </w:p>
    <w:p w:rsidR="00AF0414" w:rsidRDefault="00AF0414" w:rsidP="00AF0414">
      <w:pPr>
        <w:pStyle w:val="ConsPlusTitle"/>
        <w:jc w:val="center"/>
        <w:outlineLvl w:val="0"/>
        <w:rPr>
          <w:sz w:val="20"/>
          <w:szCs w:val="20"/>
        </w:rPr>
      </w:pPr>
      <w:r>
        <w:rPr>
          <w:sz w:val="20"/>
          <w:szCs w:val="20"/>
        </w:rPr>
        <w:t>МИНИСТЕРСТВО ТРУДА И СОЦИАЛЬНОЙ ЗАЩИТЫ РОССИЙСКОЙ ФЕДЕРАЦИИ</w:t>
      </w: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  <w:r>
        <w:rPr>
          <w:sz w:val="20"/>
          <w:szCs w:val="20"/>
        </w:rPr>
        <w:t>ПИСЬМО</w:t>
      </w: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  <w:r>
        <w:rPr>
          <w:sz w:val="20"/>
          <w:szCs w:val="20"/>
        </w:rPr>
        <w:t>от 22 июня 2012 г. N 17-1/10/1-248</w:t>
      </w: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  <w:r>
        <w:rPr>
          <w:sz w:val="20"/>
          <w:szCs w:val="20"/>
        </w:rPr>
        <w:t>О РАЗЪЯСНЕНИИ</w:t>
      </w: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  <w:r>
        <w:rPr>
          <w:sz w:val="20"/>
          <w:szCs w:val="20"/>
        </w:rPr>
        <w:t>ПРАКТИКИ ПРИМЕНЕНИЯ СТАТЬИ 12 ФЕДЕРАЛЬНОГО</w:t>
      </w: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  <w:r>
        <w:rPr>
          <w:sz w:val="20"/>
          <w:szCs w:val="20"/>
        </w:rPr>
        <w:t>ЗАКОНА ОТ 25 ДЕКАБРЯ 2008 Г. N 273-ФЗ</w:t>
      </w:r>
    </w:p>
    <w:p w:rsidR="00AF0414" w:rsidRDefault="00AF0414" w:rsidP="00AF0414">
      <w:pPr>
        <w:pStyle w:val="ConsPlusTitle"/>
        <w:jc w:val="center"/>
        <w:rPr>
          <w:sz w:val="20"/>
          <w:szCs w:val="20"/>
        </w:rPr>
      </w:pPr>
      <w:r>
        <w:rPr>
          <w:sz w:val="20"/>
          <w:szCs w:val="20"/>
        </w:rPr>
        <w:t>"О ПРОТИВОДЕЙСТВИИ КОРРУПЦИИ"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 w:val="20"/>
          <w:szCs w:val="20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В соответствии с пунктом 2 раздела 3 протокола заседания президиума Совета при Президенте Российской Федерации по противодействию коррупции от 15 февраля 2012 г. N 31 Министерством труда и социальной защиты Российской Федерации подготовлены </w:t>
      </w:r>
      <w:hyperlink w:anchor="Par22" w:history="1">
        <w:r>
          <w:rPr>
            <w:color w:val="0000FF"/>
            <w:szCs w:val="28"/>
          </w:rPr>
          <w:t>разъяснения</w:t>
        </w:r>
      </w:hyperlink>
      <w:r>
        <w:rPr>
          <w:szCs w:val="28"/>
        </w:rPr>
        <w:t xml:space="preserve"> практики применения </w:t>
      </w:r>
      <w:hyperlink r:id="rId5" w:history="1">
        <w:r>
          <w:rPr>
            <w:color w:val="0000FF"/>
            <w:szCs w:val="28"/>
          </w:rPr>
          <w:t>статьи 12</w:t>
        </w:r>
      </w:hyperlink>
      <w:r>
        <w:rPr>
          <w:szCs w:val="28"/>
        </w:rPr>
        <w:t xml:space="preserve"> Федерального закона от 25 декабря 2008 г. N 273-ФЗ "О противодействии коррупции", содержащей ограничения, налагаемые на гражданина, замещавшего должность государственной или муниципальной</w:t>
      </w:r>
      <w:proofErr w:type="gramEnd"/>
      <w:r>
        <w:rPr>
          <w:szCs w:val="28"/>
        </w:rPr>
        <w:t xml:space="preserve"> службы, при заключении им трудового или гражданско-правового договора, в том числе случаев, когда дача согласия комиссией по соблюдению требований к служебному поведению государственных служащих и урегулированию конфликта </w:t>
      </w:r>
      <w:proofErr w:type="gramStart"/>
      <w:r>
        <w:rPr>
          <w:szCs w:val="28"/>
        </w:rPr>
        <w:t>интересов</w:t>
      </w:r>
      <w:proofErr w:type="gramEnd"/>
      <w:r>
        <w:rPr>
          <w:szCs w:val="28"/>
        </w:rPr>
        <w:t xml:space="preserve"> бывшему государственному служащему на замещение им должности в коммерческой или некоммерческой организации не требуется (прилагаются).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Во исполнение решения Руководителя Администрации Президента Российской Федерации, председателя президиума Совета при Президенте Российской Федерации по противодействию коррупции С.Б. Иванова указанные разъяснения направляются для использования в работе федеральными </w:t>
      </w:r>
      <w:proofErr w:type="gramStart"/>
      <w:r>
        <w:rPr>
          <w:szCs w:val="28"/>
        </w:rPr>
        <w:t>государственным</w:t>
      </w:r>
      <w:proofErr w:type="gramEnd"/>
      <w:r>
        <w:rPr>
          <w:szCs w:val="28"/>
        </w:rPr>
        <w:t xml:space="preserve"> органами.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szCs w:val="28"/>
        </w:rPr>
      </w:pPr>
      <w:r>
        <w:rPr>
          <w:szCs w:val="28"/>
        </w:rPr>
        <w:t>М.А.ТОПИЛИН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szCs w:val="28"/>
        </w:rPr>
      </w:pPr>
      <w:r>
        <w:rPr>
          <w:szCs w:val="28"/>
        </w:rPr>
        <w:t>Приложение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szCs w:val="28"/>
        </w:rPr>
      </w:pP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bookmarkStart w:id="0" w:name="Par22"/>
      <w:bookmarkEnd w:id="0"/>
      <w:r>
        <w:rPr>
          <w:szCs w:val="28"/>
        </w:rPr>
        <w:t>РАЗЪЯСНЕНИЯ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ПРАКТИКИ ПРИМЕНЕНИЯ СТАТЬИ 12 ФЕДЕРАЛЬНОГО ЗАКОНА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ОТ 25 ДЕКАБРЯ 2008 Г. N 273-ФЗ "О ПРОТИВОДЕЙСТВИИ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КОРРУПЦИИ", СОДЕРЖАЩЕЙ ОГРАНИЧЕНИЯ, НАЛАГАЕМЫЕ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 xml:space="preserve">НА ГРАЖДАНИНА, ЗАМЕЩАВШЕГО ДОЛЖНОСТЬ </w:t>
      </w:r>
      <w:proofErr w:type="gramStart"/>
      <w:r>
        <w:rPr>
          <w:szCs w:val="28"/>
        </w:rPr>
        <w:t>ГОСУДАРСТВЕННОЙ</w:t>
      </w:r>
      <w:proofErr w:type="gramEnd"/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 xml:space="preserve">ИЛИ МУНИЦИПАЛЬНОЙ СЛУЖБЫ, ПРИ ЗАКЛЮЧЕНИИ ИМ </w:t>
      </w:r>
      <w:proofErr w:type="gramStart"/>
      <w:r>
        <w:rPr>
          <w:szCs w:val="28"/>
        </w:rPr>
        <w:t>ТРУДОВОГО</w:t>
      </w:r>
      <w:proofErr w:type="gramEnd"/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ИЛИ ГРАЖДАНСКО-ПРАВОВОГО ДОГОВОРА, В ТОМ ЧИСЛЕ СЛУЧАЕВ,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lastRenderedPageBreak/>
        <w:t>КОГДА ДАЧА СОГЛАСИЯ КОМИССИЕЙ ПО СОБЛЮДЕНИЮ ТРЕБОВАНИЙ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К СЛУЖЕБНОМУ ПОВЕДЕНИЮ И УРЕГУЛИРОВАНИЮ КОНФЛИКТА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ИНТЕРЕСОВ БЫВШЕМУ ГОСУДАРСТВЕННОМУ СЛУЖАЩЕМУ НА ЗАМЕЩЕНИЕ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 xml:space="preserve">ИМ ДОЛЖНОСТИ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КОММЕРЧЕСКОЙ ИЛИ НЕКОММЕРЧЕСКОЙ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Cs w:val="28"/>
        </w:rPr>
      </w:pPr>
      <w:r>
        <w:rPr>
          <w:szCs w:val="28"/>
        </w:rPr>
        <w:t>ОРГАНИЗАЦИИ НЕ ТРЕБУЕТСЯ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</w:p>
    <w:p w:rsidR="00AF0414" w:rsidRDefault="006224FA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hyperlink r:id="rId6" w:history="1">
        <w:r w:rsidR="00AF0414">
          <w:rPr>
            <w:color w:val="0000FF"/>
            <w:szCs w:val="28"/>
          </w:rPr>
          <w:t>Статьей 12</w:t>
        </w:r>
      </w:hyperlink>
      <w:r w:rsidR="00AF0414">
        <w:rPr>
          <w:szCs w:val="28"/>
        </w:rPr>
        <w:t xml:space="preserve"> Федерального закона от 25 декабря 2008 г. N 273-ФЗ "О противодействии коррупции" (далее - Федеральный закон) установлены ограничения, налагаемые на гражданина, замещавшего должность государственной или муниципальной службы, при заключении им трудового или гражданско-правового договора.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Согласно </w:t>
      </w:r>
      <w:hyperlink r:id="rId7" w:history="1">
        <w:r>
          <w:rPr>
            <w:color w:val="0000FF"/>
            <w:szCs w:val="28"/>
          </w:rPr>
          <w:t>части 1</w:t>
        </w:r>
      </w:hyperlink>
      <w:r>
        <w:rPr>
          <w:szCs w:val="28"/>
        </w:rPr>
        <w:t xml:space="preserve"> указанной статьи гражданин, замещавший должность государственной или муниципальной службы, включенную в перечень, установленный нормативными правовыми актами Российской Федерации,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</w:t>
      </w:r>
      <w:proofErr w:type="gramEnd"/>
      <w:r>
        <w:rPr>
          <w:szCs w:val="28"/>
        </w:rPr>
        <w:t xml:space="preserve"> рублей на условиях гражданско-правового договора (гражданско-правовых договоров), если отдельные функции государственного, муниципального (административного) управления данной организацией входили в должностные (служебные) обязанности государственного или муниципального служащего,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 (далее - комиссия).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Круг лиц, на которых распространяется данное ограничение, установлен </w:t>
      </w:r>
      <w:hyperlink r:id="rId8" w:history="1">
        <w:r>
          <w:rPr>
            <w:color w:val="0000FF"/>
            <w:szCs w:val="28"/>
          </w:rPr>
          <w:t>пунктом 1</w:t>
        </w:r>
      </w:hyperlink>
      <w:r>
        <w:rPr>
          <w:szCs w:val="28"/>
        </w:rPr>
        <w:t xml:space="preserve"> Указа Президента Российской Федерации от 21 июля 2010 г. N 925. </w:t>
      </w:r>
      <w:proofErr w:type="gramStart"/>
      <w:r>
        <w:rPr>
          <w:szCs w:val="28"/>
        </w:rPr>
        <w:t xml:space="preserve">К ним относятся граждане, которые ранее замещали должность федеральной государственной службы, включенную в </w:t>
      </w:r>
      <w:hyperlink r:id="rId9" w:history="1">
        <w:r>
          <w:rPr>
            <w:color w:val="0000FF"/>
            <w:szCs w:val="28"/>
          </w:rPr>
          <w:t>раздел I</w:t>
        </w:r>
      </w:hyperlink>
      <w:r>
        <w:rPr>
          <w:szCs w:val="28"/>
        </w:rPr>
        <w:t xml:space="preserve"> или </w:t>
      </w:r>
      <w:hyperlink r:id="rId10" w:history="1">
        <w:r>
          <w:rPr>
            <w:color w:val="0000FF"/>
            <w:szCs w:val="28"/>
          </w:rPr>
          <w:t>раздел II</w:t>
        </w:r>
      </w:hyperlink>
      <w:r>
        <w:rPr>
          <w:szCs w:val="28"/>
        </w:rPr>
        <w:t xml:space="preserve">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</w:t>
      </w:r>
      <w:proofErr w:type="gramEnd"/>
      <w:r>
        <w:rPr>
          <w:szCs w:val="28"/>
        </w:rPr>
        <w:t xml:space="preserve"> (</w:t>
      </w:r>
      <w:proofErr w:type="gramStart"/>
      <w:r>
        <w:rPr>
          <w:szCs w:val="28"/>
        </w:rPr>
        <w:t>супруга) и несовершеннолетних детей, утвержденного Указом Президента Российской Федерации от 18 мая 2009 г. N 557, или должность федеральной государственной службы, включенную в перечень должностей федеральной государственной службы в федеральном государственном органе,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</w:t>
      </w:r>
      <w:proofErr w:type="gramEnd"/>
      <w:r>
        <w:rPr>
          <w:szCs w:val="28"/>
        </w:rPr>
        <w:t xml:space="preserve"> </w:t>
      </w:r>
      <w:proofErr w:type="gramStart"/>
      <w:r>
        <w:rPr>
          <w:szCs w:val="28"/>
        </w:rPr>
        <w:t xml:space="preserve">доходах, об имуществе и обязательствах имущественного </w:t>
      </w:r>
      <w:r>
        <w:rPr>
          <w:szCs w:val="28"/>
        </w:rPr>
        <w:lastRenderedPageBreak/>
        <w:t xml:space="preserve">характера своих супруги (супруга) и несовершеннолетних детей, утвержденный руководителем федерального государственного органа в соответствии с </w:t>
      </w:r>
      <w:hyperlink r:id="rId11" w:history="1">
        <w:r>
          <w:rPr>
            <w:color w:val="0000FF"/>
            <w:szCs w:val="28"/>
          </w:rPr>
          <w:t>разделом III</w:t>
        </w:r>
      </w:hyperlink>
      <w:r>
        <w:rPr>
          <w:szCs w:val="28"/>
        </w:rPr>
        <w:t xml:space="preserve"> перечня, утвержденного Указом Президента Российской Федерации от 18 мая 2009 г. N 557.</w:t>
      </w:r>
      <w:proofErr w:type="gramEnd"/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Период, в течение которого действует указанное ограничение, начинается со дня увольнения с федеральной государственной службы и заканчивается через два года.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Гражданин обязан получать согласие комиссии на замещение на условиях трудового договора должности в организации и (или) выполнение в данной организации работы (оказание данной организации услуг) в течение месяца стоимостью более ста тысяч рублей на условиях гражданско-правового договора (гражданско-правовых договоров) при наличии двух факторов: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- включение должности государственной службы в соответствующий перечень должностей, предусмотренный </w:t>
      </w:r>
      <w:hyperlink r:id="rId12" w:history="1">
        <w:r>
          <w:rPr>
            <w:color w:val="0000FF"/>
            <w:szCs w:val="28"/>
          </w:rPr>
          <w:t>пунктом 1</w:t>
        </w:r>
      </w:hyperlink>
      <w:r>
        <w:rPr>
          <w:szCs w:val="28"/>
        </w:rPr>
        <w:t xml:space="preserve"> Указа Президента Российской Федерации от 21 июля 2010 г. N 925;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- осуществление отдельных функций государственного управления в отношении данной организации во время прохождения государственной службы.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В целях получения указанного согласия гражданин в порядке, установленном нормативным правовым актом соответствующего государственного органа, в письменной форме обращается в подразделение кадровой службы государственного органа по профилактике коррупционных и иных правонарушений либо к должностному лицу кадровой службы государственного органа, ответственному за работу по профилактике коррупционных и иных правонарушений.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Письменное обращение гражданина о даче согласия в соответствии с </w:t>
      </w:r>
      <w:hyperlink r:id="rId13" w:history="1">
        <w:r>
          <w:rPr>
            <w:color w:val="0000FF"/>
            <w:szCs w:val="28"/>
          </w:rPr>
          <w:t>частью 1.1 статьи 12</w:t>
        </w:r>
      </w:hyperlink>
      <w:r>
        <w:rPr>
          <w:szCs w:val="28"/>
        </w:rPr>
        <w:t xml:space="preserve"> Федерального закона комиссия обязана рассмотреть в течение семи дней со дня поступления указанного обращения в порядке, установленном </w:t>
      </w:r>
      <w:hyperlink r:id="rId14" w:history="1">
        <w:r>
          <w:rPr>
            <w:color w:val="0000FF"/>
            <w:szCs w:val="28"/>
          </w:rPr>
          <w:t>Указом</w:t>
        </w:r>
      </w:hyperlink>
      <w:r>
        <w:rPr>
          <w:szCs w:val="28"/>
        </w:rPr>
        <w:t xml:space="preserve"> Президента Российской Федерации от 1 июня 2010 г. N 821 "О комиссиях по соблюдению требований к служебному поведению федеральных государственных служащих и урегулированию конфликта интересов" (далее - Указ), и о</w:t>
      </w:r>
      <w:proofErr w:type="gramEnd"/>
      <w:r>
        <w:rPr>
          <w:szCs w:val="28"/>
        </w:rPr>
        <w:t xml:space="preserve"> принятом </w:t>
      </w:r>
      <w:proofErr w:type="gramStart"/>
      <w:r>
        <w:rPr>
          <w:szCs w:val="28"/>
        </w:rPr>
        <w:t>решении</w:t>
      </w:r>
      <w:proofErr w:type="gramEnd"/>
      <w:r>
        <w:rPr>
          <w:szCs w:val="28"/>
        </w:rPr>
        <w:t xml:space="preserve"> направить гражданину письменное уведомление в течение одного рабочего дня и уведомить его устно в течение трех рабочих дней.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Заседание комиссии по указанному вопросу проводится на основании </w:t>
      </w:r>
      <w:hyperlink r:id="rId15" w:history="1">
        <w:r>
          <w:rPr>
            <w:color w:val="0000FF"/>
            <w:szCs w:val="28"/>
          </w:rPr>
          <w:t>абзаца второго подпункта б) пункта 16</w:t>
        </w:r>
      </w:hyperlink>
      <w:r>
        <w:rPr>
          <w:szCs w:val="28"/>
        </w:rPr>
        <w:t xml:space="preserve"> 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(далее - Положение), по итогам которого в соответствии с </w:t>
      </w:r>
      <w:hyperlink r:id="rId16" w:history="1">
        <w:r>
          <w:rPr>
            <w:color w:val="0000FF"/>
            <w:szCs w:val="28"/>
          </w:rPr>
          <w:t>пунктом 24</w:t>
        </w:r>
      </w:hyperlink>
      <w:r>
        <w:rPr>
          <w:szCs w:val="28"/>
        </w:rPr>
        <w:t xml:space="preserve"> Положения принимается одно из следующих решений: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</w:t>
      </w:r>
      <w:r>
        <w:rPr>
          <w:szCs w:val="28"/>
        </w:rPr>
        <w:lastRenderedPageBreak/>
        <w:t>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Необходимо учитывать, что в соответствии с </w:t>
      </w:r>
      <w:hyperlink r:id="rId17" w:history="1">
        <w:r>
          <w:rPr>
            <w:color w:val="0000FF"/>
            <w:szCs w:val="28"/>
          </w:rPr>
          <w:t>частью 2 статьи 12</w:t>
        </w:r>
      </w:hyperlink>
      <w:r>
        <w:rPr>
          <w:szCs w:val="28"/>
        </w:rPr>
        <w:t xml:space="preserve"> Федерального закона на гражданина, замещавшего должность государственной или муниципальной службы, перечень которых устанавливается нормативными правовыми актами Российской Федерации, в течение двух лет после увольнения с государственной или муниципальной службы возложена обязанность при заключении трудовых или гражданско-правовых договоров на выполнение работ (оказание услуг), указанных в </w:t>
      </w:r>
      <w:hyperlink r:id="rId18" w:history="1">
        <w:r>
          <w:rPr>
            <w:color w:val="0000FF"/>
            <w:szCs w:val="28"/>
          </w:rPr>
          <w:t>части 1</w:t>
        </w:r>
      </w:hyperlink>
      <w:r>
        <w:rPr>
          <w:szCs w:val="28"/>
        </w:rPr>
        <w:t xml:space="preserve"> настоящей статьи, сообщать работодателю</w:t>
      </w:r>
      <w:proofErr w:type="gramEnd"/>
      <w:r>
        <w:rPr>
          <w:szCs w:val="28"/>
        </w:rPr>
        <w:t xml:space="preserve"> сведения о последнем месте своей службы. </w:t>
      </w:r>
      <w:proofErr w:type="gramStart"/>
      <w:r>
        <w:rPr>
          <w:szCs w:val="28"/>
        </w:rPr>
        <w:t>Обязанность информирования работодателя о замещении должности, включенной в указанный перечень, распространяется на все случаи замещения на условиях трудового договора должности в организации и (или) выполнения в данной организации работы (оказания данной организации услуг) в течение месяца стоимостью более ста тысяч рублей на условиях гражданско-правового договора (гражданско-правовых договоров) вне зависимости от того, входили или нет отдельные функции государственного (административного) управления данной</w:t>
      </w:r>
      <w:proofErr w:type="gramEnd"/>
      <w:r>
        <w:rPr>
          <w:szCs w:val="28"/>
        </w:rPr>
        <w:t xml:space="preserve"> организацией в должностные (служебные) обязанности по замещаемой гражданином ранее должности государственной службы. </w:t>
      </w:r>
      <w:proofErr w:type="gramStart"/>
      <w:r>
        <w:rPr>
          <w:szCs w:val="28"/>
        </w:rPr>
        <w:t xml:space="preserve">При информировании работодателя гражданину рекомендуется одновременно сообщить об ограничениях, налагаемых на него </w:t>
      </w:r>
      <w:hyperlink r:id="rId19" w:history="1">
        <w:r>
          <w:rPr>
            <w:color w:val="0000FF"/>
            <w:szCs w:val="28"/>
          </w:rPr>
          <w:t>статьей 12</w:t>
        </w:r>
      </w:hyperlink>
      <w:r>
        <w:rPr>
          <w:szCs w:val="28"/>
        </w:rPr>
        <w:t xml:space="preserve"> Федерального закона, об обязанности работодателя во исполнение </w:t>
      </w:r>
      <w:hyperlink r:id="rId20" w:history="1">
        <w:r>
          <w:rPr>
            <w:color w:val="0000FF"/>
            <w:szCs w:val="28"/>
          </w:rPr>
          <w:t>части 4 статьи 12</w:t>
        </w:r>
      </w:hyperlink>
      <w:r>
        <w:rPr>
          <w:szCs w:val="28"/>
        </w:rPr>
        <w:t xml:space="preserve"> Федерального закона сообщить в десятидневный срок о заключении такого договора представителю нанимателя (работодателю) по последнему месту его службы в порядке, установленном </w:t>
      </w:r>
      <w:hyperlink r:id="rId21" w:history="1">
        <w:r>
          <w:rPr>
            <w:color w:val="0000FF"/>
            <w:szCs w:val="28"/>
          </w:rPr>
          <w:t>постановлением</w:t>
        </w:r>
      </w:hyperlink>
      <w:r>
        <w:rPr>
          <w:szCs w:val="28"/>
        </w:rPr>
        <w:t xml:space="preserve"> Правительства Российской Федерации от 8 сентября 2010 г. N 700, а также о</w:t>
      </w:r>
      <w:proofErr w:type="gramEnd"/>
      <w:r>
        <w:rPr>
          <w:szCs w:val="28"/>
        </w:rPr>
        <w:t xml:space="preserve"> том, что неисполнение работодателем данной обязанности в соответствии с </w:t>
      </w:r>
      <w:hyperlink r:id="rId22" w:history="1">
        <w:r>
          <w:rPr>
            <w:color w:val="0000FF"/>
            <w:szCs w:val="28"/>
          </w:rPr>
          <w:t>частью 5 статьи 12</w:t>
        </w:r>
      </w:hyperlink>
      <w:r>
        <w:rPr>
          <w:szCs w:val="28"/>
        </w:rPr>
        <w:t xml:space="preserve"> Федерального закона является правонарушением и влечет ответственность в соответствии с </w:t>
      </w:r>
      <w:hyperlink r:id="rId23" w:history="1">
        <w:r>
          <w:rPr>
            <w:color w:val="0000FF"/>
            <w:szCs w:val="28"/>
          </w:rPr>
          <w:t>законодательством</w:t>
        </w:r>
      </w:hyperlink>
      <w:r>
        <w:rPr>
          <w:szCs w:val="28"/>
        </w:rPr>
        <w:t xml:space="preserve"> Российской Федерации.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Вместе с тем принятие решения о необходимости получения согласия комиссии является ответственностью гражданина (бывшего государственного служащего). При этом необходимо учитывать, что несоблюдение гражданином данного требования в соответствии с </w:t>
      </w:r>
      <w:hyperlink r:id="rId24" w:history="1">
        <w:r>
          <w:rPr>
            <w:color w:val="0000FF"/>
            <w:szCs w:val="28"/>
          </w:rPr>
          <w:t>частью 3 статьи 12</w:t>
        </w:r>
      </w:hyperlink>
      <w:r>
        <w:rPr>
          <w:szCs w:val="28"/>
        </w:rPr>
        <w:t xml:space="preserve"> Федерального закона влечет прекращение трудового или гражданско-правового договора на выполнение работ (оказание услуг), заключенного с ним.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В этой связи гражданин при определении необходимости получения согласия комиссии должен оценить свои должностные (служебные) </w:t>
      </w:r>
      <w:r>
        <w:rPr>
          <w:szCs w:val="28"/>
        </w:rPr>
        <w:lastRenderedPageBreak/>
        <w:t>обязанности на предмет взаимодействия с организацией, ознакомиться с правоустанавливающими, отчетными и иными документами организации в части возможного наличия взаимосвязи сферы деятельности организации с полномочиями (функциями) государственного органа, в котором он ранее замещал должность, в целях принятия решения об осуществлении либо неосуществлении им в отношении данной</w:t>
      </w:r>
      <w:proofErr w:type="gramEnd"/>
      <w:r>
        <w:rPr>
          <w:szCs w:val="28"/>
        </w:rPr>
        <w:t xml:space="preserve"> организации отдельных функций государственного управления.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 xml:space="preserve">В </w:t>
      </w:r>
      <w:hyperlink r:id="rId25" w:history="1">
        <w:r>
          <w:rPr>
            <w:color w:val="0000FF"/>
            <w:szCs w:val="28"/>
          </w:rPr>
          <w:t>пункте 4 статьи 1</w:t>
        </w:r>
      </w:hyperlink>
      <w:r>
        <w:rPr>
          <w:szCs w:val="28"/>
        </w:rPr>
        <w:t xml:space="preserve"> Федерального закона определено, что к функциям государственного, муниципального (административного) управления организацией относятся полномочия государственного или муниципального служащего принимать обязательные для исполнения решения по кадровым, организационно-техническим, финансовым, материально-техническим или иным вопросам в отношении данной организации, в том числе решения, связанные с выдачей разрешений (лицензий) на осуществление определенного вида деятельности и (или) отдельных действий данной организацией, либо</w:t>
      </w:r>
      <w:proofErr w:type="gramEnd"/>
      <w:r>
        <w:rPr>
          <w:szCs w:val="28"/>
        </w:rPr>
        <w:t xml:space="preserve"> готовить проекты таких решений.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Случаями, когда дача согласия комиссией не требуется, являются следующие ситуации: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гражданин переходит на работу по трудовому договору в другой государственный орган;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 xml:space="preserve">гражданин участвует в деятельности органа управления коммерческой организацией в случаях, установленных федеральным </w:t>
      </w:r>
      <w:hyperlink r:id="rId26" w:history="1">
        <w:r>
          <w:rPr>
            <w:color w:val="0000FF"/>
            <w:szCs w:val="28"/>
          </w:rPr>
          <w:t>законом</w:t>
        </w:r>
      </w:hyperlink>
      <w:r>
        <w:rPr>
          <w:szCs w:val="28"/>
        </w:rPr>
        <w:t>;</w:t>
      </w:r>
    </w:p>
    <w:p w:rsidR="00AF0414" w:rsidRDefault="00AF0414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proofErr w:type="gramStart"/>
      <w:r>
        <w:rPr>
          <w:szCs w:val="28"/>
        </w:rPr>
        <w:t>гражданин осуществлял отдельные функции государственного управления, направленные на неопределенный круг лиц в конкретной сфере, в которой функционирует организация (подготовка правовых актов и иных управленческих решений, связанных с регулированием данной сферы деятельности), и при этом не совершал действий, которые могли создать для данной организации наряду с другими организациями в данной сфере привилегии и приоритеты.</w:t>
      </w:r>
      <w:proofErr w:type="gramEnd"/>
    </w:p>
    <w:p w:rsidR="00AF0414" w:rsidRDefault="006224FA" w:rsidP="00AF04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szCs w:val="28"/>
        </w:rPr>
      </w:pPr>
      <w:hyperlink r:id="rId27" w:history="1">
        <w:proofErr w:type="gramStart"/>
        <w:r w:rsidR="00AF0414">
          <w:rPr>
            <w:color w:val="0000FF"/>
            <w:szCs w:val="28"/>
          </w:rPr>
          <w:t>Частью 6 статьи 12</w:t>
        </w:r>
      </w:hyperlink>
      <w:r w:rsidR="00AF0414">
        <w:rPr>
          <w:szCs w:val="28"/>
        </w:rPr>
        <w:t xml:space="preserve"> Федерального закона предусмотрено, что проверка соблюдения гражданином запрета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договора (гражданско-правовых договоров) в случаях, предусмотренных федеральными законами, если отдельные функции государственного управления данной организацией входили в должностные (служебные) обязанности гражданского или муниципального служащего</w:t>
      </w:r>
      <w:proofErr w:type="gramEnd"/>
      <w:r w:rsidR="00AF0414">
        <w:rPr>
          <w:szCs w:val="28"/>
        </w:rPr>
        <w:t>, и соблюдения работодателем условий заключения трудового договора или соблюдения условий заключения гражданско-правового договора с таким гражданином осуществляется в порядке, устанавливаемом нормативными правовыми актами Российской Федерации.</w:t>
      </w:r>
      <w:bookmarkStart w:id="1" w:name="_GoBack"/>
      <w:bookmarkEnd w:id="1"/>
    </w:p>
    <w:sectPr w:rsidR="00AF0414" w:rsidSect="00465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EC4"/>
    <w:rsid w:val="004E2EC4"/>
    <w:rsid w:val="004E4862"/>
    <w:rsid w:val="006224FA"/>
    <w:rsid w:val="00AF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414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AF04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414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AF04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BAEA158106B8F4A607696D1BAEFDE6560E9358F75B1425E177332F8084208E00947937DCCCF2A6DP9o6J" TargetMode="External"/><Relationship Id="rId13" Type="http://schemas.openxmlformats.org/officeDocument/2006/relationships/hyperlink" Target="consultantplus://offline/ref=ABAEA158106B8F4A607696D1BAEFDE6560EA3F8E7EB2425E177332F8084208E00947937FPCoCJ" TargetMode="External"/><Relationship Id="rId18" Type="http://schemas.openxmlformats.org/officeDocument/2006/relationships/hyperlink" Target="consultantplus://offline/ref=ABAEA158106B8F4A607696D1BAEFDE6560EA3F8E7EB2425E177332F8084208E00947937EPCo5J" TargetMode="External"/><Relationship Id="rId26" Type="http://schemas.openxmlformats.org/officeDocument/2006/relationships/hyperlink" Target="consultantplus://offline/ref=ABAEA158106B8F4A607696D1BAEFDE6560EA3F8E7EB2425E177332F808P4o2J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ABAEA158106B8F4A607696D1BAEFDE6560E9338D75B2425E177332F808P4o2J" TargetMode="External"/><Relationship Id="rId7" Type="http://schemas.openxmlformats.org/officeDocument/2006/relationships/hyperlink" Target="consultantplus://offline/ref=ABAEA158106B8F4A607696D1BAEFDE6560EA3F8E7EB2425E177332F8084208E00947937EPCo5J" TargetMode="External"/><Relationship Id="rId12" Type="http://schemas.openxmlformats.org/officeDocument/2006/relationships/hyperlink" Target="consultantplus://offline/ref=ABAEA158106B8F4A607696D1BAEFDE6560E9358F75B1425E177332F8084208E00947937DCCCF2A6DP9o6J" TargetMode="External"/><Relationship Id="rId17" Type="http://schemas.openxmlformats.org/officeDocument/2006/relationships/hyperlink" Target="consultantplus://offline/ref=ABAEA158106B8F4A607696D1BAEFDE6560EA3F8E7EB2425E177332F8084208E00947937FPCoDJ" TargetMode="External"/><Relationship Id="rId25" Type="http://schemas.openxmlformats.org/officeDocument/2006/relationships/hyperlink" Target="consultantplus://offline/ref=ABAEA158106B8F4A607696D1BAEFDE6560EA3F8E7EB2425E177332F8084208E0094793P7oA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ABAEA158106B8F4A607696D1BAEFDE6560EB30897FB0425E177332F8084208E00947937DCCCF2B6DP9o3J" TargetMode="External"/><Relationship Id="rId20" Type="http://schemas.openxmlformats.org/officeDocument/2006/relationships/hyperlink" Target="consultantplus://offline/ref=ABAEA158106B8F4A607696D1BAEFDE6560EA3F8E7EB2425E177332F8084208E00947937FPCoFJ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BAEA158106B8F4A607696D1BAEFDE6560EA3F8E7EB2425E177332F8084208E00947937EPCo4J" TargetMode="External"/><Relationship Id="rId11" Type="http://schemas.openxmlformats.org/officeDocument/2006/relationships/hyperlink" Target="consultantplus://offline/ref=ABAEA158106B8F4A607696D1BAEFDE6560EB30817EBB425E177332F8084208E00947937DCCCF2B6BP9o9J" TargetMode="External"/><Relationship Id="rId24" Type="http://schemas.openxmlformats.org/officeDocument/2006/relationships/hyperlink" Target="consultantplus://offline/ref=ABAEA158106B8F4A607696D1BAEFDE6560EA3F8E7EB2425E177332F8084208E00947937FPCoEJ" TargetMode="External"/><Relationship Id="rId5" Type="http://schemas.openxmlformats.org/officeDocument/2006/relationships/hyperlink" Target="consultantplus://offline/ref=ABAEA158106B8F4A607696D1BAEFDE6560EA3F8E7EB2425E177332F8084208E00947937EPCo4J" TargetMode="External"/><Relationship Id="rId15" Type="http://schemas.openxmlformats.org/officeDocument/2006/relationships/hyperlink" Target="consultantplus://offline/ref=ABAEA158106B8F4A607696D1BAEFDE6560EB30897FB0425E177332F8084208E00947937DCCCF2A65P9o4J" TargetMode="External"/><Relationship Id="rId23" Type="http://schemas.openxmlformats.org/officeDocument/2006/relationships/hyperlink" Target="consultantplus://offline/ref=ABAEA158106B8F4A607696D1BAEFDE6560ED378B74B6425E177332F8084208E00947937FCCC7P2oAJ" TargetMode="External"/><Relationship Id="rId28" Type="http://schemas.openxmlformats.org/officeDocument/2006/relationships/fontTable" Target="fontTable.xml"/><Relationship Id="rId10" Type="http://schemas.openxmlformats.org/officeDocument/2006/relationships/hyperlink" Target="consultantplus://offline/ref=ABAEA158106B8F4A607696D1BAEFDE6560EB30817EBB425E177332F8084208E00947937DCCCF2A6FP9o0J" TargetMode="External"/><Relationship Id="rId19" Type="http://schemas.openxmlformats.org/officeDocument/2006/relationships/hyperlink" Target="consultantplus://offline/ref=ABAEA158106B8F4A607696D1BAEFDE6560EA3F8E7EB2425E177332F8084208E00947937EPCo4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BAEA158106B8F4A607696D1BAEFDE6560EB30817EBB425E177332F8084208E00947937DCCCF2A6CP9o6J" TargetMode="External"/><Relationship Id="rId14" Type="http://schemas.openxmlformats.org/officeDocument/2006/relationships/hyperlink" Target="consultantplus://offline/ref=ABAEA158106B8F4A607696D1BAEFDE6560EB30897FB0425E177332F808P4o2J" TargetMode="External"/><Relationship Id="rId22" Type="http://schemas.openxmlformats.org/officeDocument/2006/relationships/hyperlink" Target="consultantplus://offline/ref=ABAEA158106B8F4A607696D1BAEFDE6560EA3F8E7EB2425E177332F8084208E00947937DCCCF2B6DP9o8J" TargetMode="External"/><Relationship Id="rId27" Type="http://schemas.openxmlformats.org/officeDocument/2006/relationships/hyperlink" Target="consultantplus://offline/ref=ABAEA158106B8F4A607696D1BAEFDE6560EA3F8E7EB2425E177332F8084208E00947937FPCo8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2282</Words>
  <Characters>13009</Characters>
  <Application>Microsoft Office Word</Application>
  <DocSecurity>0</DocSecurity>
  <Lines>108</Lines>
  <Paragraphs>30</Paragraphs>
  <ScaleCrop>false</ScaleCrop>
  <Company/>
  <LinksUpToDate>false</LinksUpToDate>
  <CharactersWithSpaces>15261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2017-01-16T11:57:00Z</dcterms:created>
  <dcterms:modified xsi:type="dcterms:W3CDTF">2017-02-01T04:15:00Z</dcterms:modified>
</cp:coreProperties>
</file>