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2A9" w:rsidRPr="00A20CC6" w:rsidRDefault="001E02A9" w:rsidP="001E02A9">
      <w:pPr>
        <w:contextualSpacing/>
        <w:jc w:val="center"/>
        <w:rPr>
          <w:sz w:val="24"/>
          <w:szCs w:val="24"/>
        </w:rPr>
      </w:pPr>
      <w:r w:rsidRPr="00A20CC6">
        <w:rPr>
          <w:sz w:val="24"/>
          <w:szCs w:val="24"/>
        </w:rPr>
        <w:t>Подпрограмма 2</w:t>
      </w:r>
    </w:p>
    <w:p w:rsidR="001E02A9" w:rsidRPr="00A20CC6" w:rsidRDefault="001E02A9" w:rsidP="001E02A9">
      <w:pPr>
        <w:pStyle w:val="a4"/>
        <w:contextualSpacing/>
        <w:jc w:val="center"/>
        <w:rPr>
          <w:rFonts w:ascii="Times New Roman" w:hAnsi="Times New Roman"/>
          <w:sz w:val="24"/>
          <w:szCs w:val="24"/>
        </w:rPr>
      </w:pPr>
      <w:r w:rsidRPr="00A20CC6">
        <w:rPr>
          <w:rFonts w:ascii="Times New Roman" w:hAnsi="Times New Roman"/>
          <w:sz w:val="24"/>
          <w:szCs w:val="24"/>
        </w:rPr>
        <w:t xml:space="preserve">«Техническое обслуживание зданий администрации муниципального образования </w:t>
      </w:r>
    </w:p>
    <w:p w:rsidR="001E02A9" w:rsidRPr="00A20CC6" w:rsidRDefault="001E02A9" w:rsidP="001E02A9">
      <w:pPr>
        <w:pStyle w:val="a4"/>
        <w:contextualSpacing/>
        <w:jc w:val="center"/>
        <w:rPr>
          <w:rFonts w:ascii="Times New Roman" w:hAnsi="Times New Roman"/>
          <w:sz w:val="24"/>
          <w:szCs w:val="24"/>
        </w:rPr>
      </w:pPr>
      <w:r w:rsidRPr="00A20CC6">
        <w:rPr>
          <w:rFonts w:ascii="Times New Roman" w:hAnsi="Times New Roman"/>
          <w:sz w:val="24"/>
          <w:szCs w:val="24"/>
        </w:rPr>
        <w:t>«Город Астрахань»</w:t>
      </w:r>
    </w:p>
    <w:p w:rsidR="001E02A9" w:rsidRPr="00A20CC6" w:rsidRDefault="001E02A9" w:rsidP="001E02A9">
      <w:pPr>
        <w:pStyle w:val="a4"/>
        <w:numPr>
          <w:ilvl w:val="0"/>
          <w:numId w:val="1"/>
        </w:numPr>
        <w:suppressAutoHyphens/>
        <w:autoSpaceDN w:val="0"/>
        <w:contextualSpacing/>
        <w:jc w:val="center"/>
        <w:textAlignment w:val="baseline"/>
        <w:rPr>
          <w:rFonts w:ascii="Times New Roman" w:hAnsi="Times New Roman"/>
          <w:b/>
          <w:sz w:val="24"/>
          <w:szCs w:val="24"/>
        </w:rPr>
      </w:pPr>
      <w:r w:rsidRPr="00A20CC6">
        <w:rPr>
          <w:rFonts w:ascii="Times New Roman" w:hAnsi="Times New Roman"/>
          <w:b/>
          <w:sz w:val="24"/>
          <w:szCs w:val="24"/>
        </w:rPr>
        <w:t>Паспорт</w:t>
      </w:r>
    </w:p>
    <w:p w:rsidR="001E02A9" w:rsidRPr="00A20CC6" w:rsidRDefault="001E02A9" w:rsidP="001E02A9">
      <w:pPr>
        <w:pStyle w:val="a4"/>
        <w:ind w:left="720"/>
        <w:contextualSpacing/>
        <w:rPr>
          <w:b/>
          <w:sz w:val="24"/>
          <w:szCs w:val="24"/>
        </w:rPr>
      </w:pPr>
    </w:p>
    <w:tbl>
      <w:tblPr>
        <w:tblStyle w:val="a5"/>
        <w:tblW w:w="10065" w:type="dxa"/>
        <w:tblInd w:w="-318" w:type="dxa"/>
        <w:tblLook w:val="04A0" w:firstRow="1" w:lastRow="0" w:firstColumn="1" w:lastColumn="0" w:noHBand="0" w:noVBand="1"/>
      </w:tblPr>
      <w:tblGrid>
        <w:gridCol w:w="4219"/>
        <w:gridCol w:w="5846"/>
      </w:tblGrid>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Наименование подпрограммы муниципальной программы</w:t>
            </w:r>
          </w:p>
        </w:tc>
        <w:tc>
          <w:tcPr>
            <w:tcW w:w="5846" w:type="dxa"/>
          </w:tcPr>
          <w:p w:rsidR="001E02A9" w:rsidRPr="00A20CC6" w:rsidRDefault="001E02A9" w:rsidP="00FC5928">
            <w:pPr>
              <w:pStyle w:val="a4"/>
              <w:contextualSpacing/>
              <w:jc w:val="both"/>
              <w:rPr>
                <w:rFonts w:ascii="Times New Roman" w:hAnsi="Times New Roman"/>
                <w:sz w:val="24"/>
                <w:szCs w:val="24"/>
              </w:rPr>
            </w:pPr>
            <w:r w:rsidRPr="00A20CC6">
              <w:rPr>
                <w:rFonts w:ascii="Times New Roman" w:hAnsi="Times New Roman"/>
                <w:sz w:val="24"/>
                <w:szCs w:val="24"/>
              </w:rPr>
              <w:t>«Техническое обслуживание зданий администрации муниципального образования «Город Астрахань» (далее - Подпрограмма)</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Ответственный исполнитель подпрограммы муниципальной программы (соисполнитель)</w:t>
            </w:r>
          </w:p>
        </w:tc>
        <w:tc>
          <w:tcPr>
            <w:tcW w:w="5846" w:type="dxa"/>
          </w:tcPr>
          <w:p w:rsidR="001E02A9" w:rsidRPr="00A20CC6" w:rsidRDefault="001E02A9" w:rsidP="00FC5928">
            <w:pPr>
              <w:contextualSpacing/>
              <w:jc w:val="both"/>
              <w:rPr>
                <w:sz w:val="24"/>
                <w:szCs w:val="24"/>
              </w:rPr>
            </w:pPr>
            <w:r w:rsidRPr="00A20CC6">
              <w:rPr>
                <w:sz w:val="24"/>
                <w:szCs w:val="24"/>
              </w:rPr>
              <w:t>Управление по коммунальному хозяйству и благоустройству администрации муниципального образования «Город Астрахань»</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Участники подпрограммы муниципальной программы</w:t>
            </w:r>
          </w:p>
        </w:tc>
        <w:tc>
          <w:tcPr>
            <w:tcW w:w="5846" w:type="dxa"/>
          </w:tcPr>
          <w:p w:rsidR="001E02A9" w:rsidRPr="00A20CC6" w:rsidRDefault="001E02A9" w:rsidP="00FC5928">
            <w:pPr>
              <w:contextualSpacing/>
              <w:jc w:val="both"/>
              <w:rPr>
                <w:sz w:val="24"/>
                <w:szCs w:val="24"/>
              </w:rPr>
            </w:pPr>
            <w:r w:rsidRPr="00A20CC6">
              <w:rPr>
                <w:sz w:val="24"/>
                <w:szCs w:val="24"/>
              </w:rPr>
              <w:t>Отсутствуют</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Цели подпрограммы муниципальной программы</w:t>
            </w:r>
          </w:p>
        </w:tc>
        <w:tc>
          <w:tcPr>
            <w:tcW w:w="5846" w:type="dxa"/>
          </w:tcPr>
          <w:p w:rsidR="001E02A9" w:rsidRPr="00A20CC6" w:rsidRDefault="001E02A9" w:rsidP="00FC5928">
            <w:pPr>
              <w:pStyle w:val="Standard"/>
              <w:contextualSpacing/>
              <w:jc w:val="both"/>
              <w:rPr>
                <w:rFonts w:cs="Times New Roman"/>
              </w:rPr>
            </w:pPr>
            <w:r w:rsidRPr="00A20CC6">
              <w:rPr>
                <w:rFonts w:cs="Times New Roman"/>
              </w:rPr>
              <w:t>Улучшение технического состояния зданий и помещений администрации муниципального образования «Город Астрахань»</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Задачи подпрограммы муниципальной программы</w:t>
            </w:r>
          </w:p>
        </w:tc>
        <w:tc>
          <w:tcPr>
            <w:tcW w:w="5846" w:type="dxa"/>
          </w:tcPr>
          <w:p w:rsidR="001E02A9" w:rsidRPr="00A20CC6" w:rsidRDefault="001E02A9" w:rsidP="00FC5928">
            <w:pPr>
              <w:contextualSpacing/>
              <w:jc w:val="both"/>
              <w:rPr>
                <w:sz w:val="24"/>
                <w:szCs w:val="24"/>
              </w:rPr>
            </w:pPr>
            <w:r w:rsidRPr="00A20CC6">
              <w:rPr>
                <w:sz w:val="24"/>
                <w:szCs w:val="24"/>
              </w:rPr>
              <w:t>Техническое обеспечение деятельности органов местного самоуправления муниципального образования «Город Астрахань»</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Целевые показатели подпрограммы (индикаторы) муниципальной программы</w:t>
            </w:r>
          </w:p>
        </w:tc>
        <w:tc>
          <w:tcPr>
            <w:tcW w:w="5846" w:type="dxa"/>
          </w:tcPr>
          <w:p w:rsidR="001E02A9" w:rsidRPr="00A20CC6" w:rsidRDefault="001E02A9" w:rsidP="00FC5928">
            <w:pPr>
              <w:jc w:val="both"/>
              <w:rPr>
                <w:sz w:val="24"/>
                <w:szCs w:val="24"/>
              </w:rPr>
            </w:pPr>
            <w:r w:rsidRPr="00A20CC6">
              <w:rPr>
                <w:sz w:val="24"/>
                <w:szCs w:val="24"/>
              </w:rPr>
              <w:t xml:space="preserve">- Доля зданий и </w:t>
            </w:r>
            <w:proofErr w:type="gramStart"/>
            <w:r w:rsidRPr="00A20CC6">
              <w:rPr>
                <w:sz w:val="24"/>
                <w:szCs w:val="24"/>
              </w:rPr>
              <w:t>помещений</w:t>
            </w:r>
            <w:proofErr w:type="gramEnd"/>
            <w:r w:rsidRPr="00A20CC6">
              <w:rPr>
                <w:sz w:val="24"/>
                <w:szCs w:val="24"/>
              </w:rPr>
              <w:t xml:space="preserve"> в которых улучшилось техническое состояние (от запланированных на год) </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Сроки и этапы реализации подпрограммы муниципальной программы</w:t>
            </w:r>
          </w:p>
        </w:tc>
        <w:tc>
          <w:tcPr>
            <w:tcW w:w="5846" w:type="dxa"/>
            <w:vAlign w:val="center"/>
          </w:tcPr>
          <w:p w:rsidR="001E02A9" w:rsidRPr="00A20CC6" w:rsidRDefault="001E02A9" w:rsidP="00FC5928">
            <w:pPr>
              <w:contextualSpacing/>
              <w:jc w:val="center"/>
              <w:rPr>
                <w:b/>
                <w:sz w:val="24"/>
                <w:szCs w:val="24"/>
              </w:rPr>
            </w:pPr>
            <w:r w:rsidRPr="00A20CC6">
              <w:rPr>
                <w:sz w:val="24"/>
                <w:szCs w:val="24"/>
              </w:rPr>
              <w:t>2021-2023 годы</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Объемы и источники финансирования подпрограммы муниципальной программы</w:t>
            </w:r>
          </w:p>
        </w:tc>
        <w:tc>
          <w:tcPr>
            <w:tcW w:w="5846" w:type="dxa"/>
          </w:tcPr>
          <w:p w:rsidR="001E02A9" w:rsidRPr="00A20CC6" w:rsidRDefault="001E02A9" w:rsidP="00FC5928">
            <w:pPr>
              <w:tabs>
                <w:tab w:val="left" w:pos="540"/>
              </w:tabs>
              <w:jc w:val="both"/>
              <w:rPr>
                <w:sz w:val="24"/>
                <w:szCs w:val="24"/>
              </w:rPr>
            </w:pPr>
            <w:r w:rsidRPr="00A20CC6">
              <w:rPr>
                <w:sz w:val="24"/>
                <w:szCs w:val="24"/>
              </w:rPr>
              <w:t xml:space="preserve">Объем финансирования Подпрограммы из средств бюджета муниципального образования «Город Астрахань» составляет  </w:t>
            </w:r>
            <w:r>
              <w:rPr>
                <w:b/>
                <w:sz w:val="24"/>
                <w:szCs w:val="24"/>
              </w:rPr>
              <w:t>66 429 777</w:t>
            </w:r>
            <w:r w:rsidRPr="00A20CC6">
              <w:rPr>
                <w:b/>
                <w:sz w:val="24"/>
                <w:szCs w:val="24"/>
              </w:rPr>
              <w:t>,00 руб</w:t>
            </w:r>
            <w:r w:rsidRPr="00A20CC6">
              <w:rPr>
                <w:sz w:val="24"/>
                <w:szCs w:val="24"/>
              </w:rPr>
              <w:t>., в том числе по годам:</w:t>
            </w:r>
          </w:p>
          <w:p w:rsidR="001E02A9" w:rsidRPr="00A20CC6" w:rsidRDefault="001E02A9" w:rsidP="00FC5928">
            <w:pPr>
              <w:snapToGrid w:val="0"/>
              <w:ind w:left="-6" w:right="210"/>
              <w:rPr>
                <w:sz w:val="24"/>
                <w:szCs w:val="24"/>
              </w:rPr>
            </w:pPr>
            <w:r w:rsidRPr="00A20CC6">
              <w:rPr>
                <w:sz w:val="24"/>
                <w:szCs w:val="24"/>
              </w:rPr>
              <w:t xml:space="preserve">2021 год – </w:t>
            </w:r>
            <w:r>
              <w:rPr>
                <w:sz w:val="24"/>
                <w:szCs w:val="24"/>
              </w:rPr>
              <w:t>22 143 259</w:t>
            </w:r>
            <w:r w:rsidRPr="00A20CC6">
              <w:rPr>
                <w:sz w:val="24"/>
                <w:szCs w:val="24"/>
              </w:rPr>
              <w:t xml:space="preserve"> руб.</w:t>
            </w:r>
          </w:p>
          <w:p w:rsidR="001E02A9" w:rsidRPr="00A20CC6" w:rsidRDefault="001E02A9" w:rsidP="00FC5928">
            <w:pPr>
              <w:snapToGrid w:val="0"/>
              <w:ind w:left="-6" w:right="210"/>
              <w:rPr>
                <w:sz w:val="24"/>
                <w:szCs w:val="24"/>
              </w:rPr>
            </w:pPr>
            <w:r w:rsidRPr="00A20CC6">
              <w:rPr>
                <w:sz w:val="24"/>
                <w:szCs w:val="24"/>
              </w:rPr>
              <w:t>2022</w:t>
            </w:r>
            <w:r>
              <w:rPr>
                <w:sz w:val="24"/>
                <w:szCs w:val="24"/>
              </w:rPr>
              <w:t xml:space="preserve"> год – 22 143 259 </w:t>
            </w:r>
            <w:r w:rsidRPr="00A20CC6">
              <w:rPr>
                <w:sz w:val="24"/>
                <w:szCs w:val="24"/>
              </w:rPr>
              <w:t>руб.</w:t>
            </w:r>
          </w:p>
          <w:p w:rsidR="001E02A9" w:rsidRPr="00A20CC6" w:rsidRDefault="001E02A9" w:rsidP="00FC5928">
            <w:pPr>
              <w:jc w:val="both"/>
              <w:rPr>
                <w:sz w:val="24"/>
                <w:szCs w:val="24"/>
              </w:rPr>
            </w:pPr>
            <w:r w:rsidRPr="00A20CC6">
              <w:rPr>
                <w:sz w:val="24"/>
                <w:szCs w:val="24"/>
              </w:rPr>
              <w:t xml:space="preserve">2023 год – </w:t>
            </w:r>
            <w:r>
              <w:rPr>
                <w:sz w:val="24"/>
                <w:szCs w:val="24"/>
              </w:rPr>
              <w:t>22 143 259</w:t>
            </w:r>
            <w:r w:rsidRPr="00A20CC6">
              <w:rPr>
                <w:sz w:val="24"/>
                <w:szCs w:val="24"/>
              </w:rPr>
              <w:t xml:space="preserve"> руб.</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Ожидаемые конечные результаты реализации подпрограммы муниципальной программы</w:t>
            </w:r>
          </w:p>
        </w:tc>
        <w:tc>
          <w:tcPr>
            <w:tcW w:w="5846" w:type="dxa"/>
          </w:tcPr>
          <w:p w:rsidR="001E02A9" w:rsidRPr="00A20CC6" w:rsidRDefault="001E02A9" w:rsidP="00FC5928">
            <w:pPr>
              <w:tabs>
                <w:tab w:val="left" w:pos="0"/>
              </w:tabs>
              <w:jc w:val="both"/>
              <w:rPr>
                <w:sz w:val="24"/>
                <w:szCs w:val="24"/>
              </w:rPr>
            </w:pPr>
            <w:r w:rsidRPr="00A20CC6">
              <w:rPr>
                <w:sz w:val="24"/>
                <w:szCs w:val="24"/>
              </w:rPr>
              <w:t>- Доля технически обеспеченных органов местного самоуправления – 100%;</w:t>
            </w:r>
          </w:p>
          <w:p w:rsidR="001E02A9" w:rsidRPr="00A20CC6" w:rsidRDefault="001E02A9" w:rsidP="00FC5928">
            <w:pPr>
              <w:tabs>
                <w:tab w:val="left" w:pos="0"/>
              </w:tabs>
              <w:jc w:val="both"/>
              <w:rPr>
                <w:sz w:val="24"/>
                <w:szCs w:val="24"/>
              </w:rPr>
            </w:pPr>
            <w:r w:rsidRPr="00A20CC6">
              <w:rPr>
                <w:sz w:val="24"/>
                <w:szCs w:val="24"/>
              </w:rPr>
              <w:t>- Количество технически обслуженных зданий и помещений администрации – 18 шт.;</w:t>
            </w:r>
          </w:p>
          <w:p w:rsidR="001E02A9" w:rsidRPr="00A20CC6" w:rsidRDefault="001E02A9" w:rsidP="00FC5928">
            <w:pPr>
              <w:tabs>
                <w:tab w:val="left" w:pos="0"/>
              </w:tabs>
              <w:jc w:val="both"/>
              <w:rPr>
                <w:sz w:val="24"/>
                <w:szCs w:val="24"/>
              </w:rPr>
            </w:pPr>
            <w:r w:rsidRPr="00A20CC6">
              <w:rPr>
                <w:sz w:val="24"/>
                <w:szCs w:val="24"/>
              </w:rPr>
              <w:t xml:space="preserve">- Количество </w:t>
            </w:r>
            <w:proofErr w:type="gramStart"/>
            <w:r w:rsidRPr="00A20CC6">
              <w:rPr>
                <w:sz w:val="24"/>
                <w:szCs w:val="24"/>
              </w:rPr>
              <w:t>зданий</w:t>
            </w:r>
            <w:proofErr w:type="gramEnd"/>
            <w:r w:rsidRPr="00A20CC6">
              <w:rPr>
                <w:sz w:val="24"/>
                <w:szCs w:val="24"/>
              </w:rPr>
              <w:t xml:space="preserve"> в которых проводилась промывка и </w:t>
            </w:r>
            <w:proofErr w:type="spellStart"/>
            <w:r w:rsidRPr="00A20CC6">
              <w:rPr>
                <w:sz w:val="24"/>
                <w:szCs w:val="24"/>
              </w:rPr>
              <w:t>опрессовка</w:t>
            </w:r>
            <w:proofErr w:type="spellEnd"/>
            <w:r w:rsidRPr="00A20CC6">
              <w:rPr>
                <w:sz w:val="24"/>
                <w:szCs w:val="24"/>
              </w:rPr>
              <w:t xml:space="preserve"> систем отопления – 18 шт.</w:t>
            </w:r>
          </w:p>
        </w:tc>
      </w:tr>
      <w:tr w:rsidR="001E02A9" w:rsidRPr="00A20CC6" w:rsidTr="00FC5928">
        <w:tc>
          <w:tcPr>
            <w:tcW w:w="4219" w:type="dxa"/>
          </w:tcPr>
          <w:p w:rsidR="001E02A9" w:rsidRPr="00A20CC6" w:rsidRDefault="001E02A9" w:rsidP="00FC5928">
            <w:pPr>
              <w:contextualSpacing/>
              <w:rPr>
                <w:b/>
                <w:sz w:val="24"/>
                <w:szCs w:val="24"/>
              </w:rPr>
            </w:pPr>
            <w:r w:rsidRPr="00A20CC6">
              <w:rPr>
                <w:b/>
                <w:sz w:val="24"/>
                <w:szCs w:val="24"/>
              </w:rPr>
              <w:t xml:space="preserve">Система организации </w:t>
            </w:r>
            <w:proofErr w:type="gramStart"/>
            <w:r w:rsidRPr="00A20CC6">
              <w:rPr>
                <w:b/>
                <w:sz w:val="24"/>
                <w:szCs w:val="24"/>
              </w:rPr>
              <w:t>контроля за</w:t>
            </w:r>
            <w:proofErr w:type="gramEnd"/>
            <w:r w:rsidRPr="00A20CC6">
              <w:rPr>
                <w:b/>
                <w:sz w:val="24"/>
                <w:szCs w:val="24"/>
              </w:rPr>
              <w:t xml:space="preserve"> исполнением подпрограммы муниципальной программы</w:t>
            </w:r>
          </w:p>
        </w:tc>
        <w:tc>
          <w:tcPr>
            <w:tcW w:w="5846" w:type="dxa"/>
          </w:tcPr>
          <w:p w:rsidR="001E02A9" w:rsidRPr="00A20CC6" w:rsidRDefault="001E02A9" w:rsidP="00FC5928">
            <w:pPr>
              <w:contextualSpacing/>
              <w:jc w:val="both"/>
              <w:rPr>
                <w:sz w:val="24"/>
                <w:szCs w:val="24"/>
              </w:rPr>
            </w:pPr>
            <w:proofErr w:type="gramStart"/>
            <w:r w:rsidRPr="00A20CC6">
              <w:rPr>
                <w:sz w:val="24"/>
                <w:szCs w:val="24"/>
              </w:rPr>
              <w:t>Контроль за</w:t>
            </w:r>
            <w:proofErr w:type="gramEnd"/>
            <w:r w:rsidRPr="00A20CC6">
              <w:rPr>
                <w:sz w:val="24"/>
                <w:szCs w:val="24"/>
              </w:rPr>
              <w:t xml:space="preserve"> реализацией Подпрограммы осуществляет управление по коммунальному хозяйству и благоустройству администрации муниципального образования «Город Астрахань».  Отчет о реализации Подпрограммы предоставляется управлением по коммунальному хозяйству и благоустройству администрации муниципального образования «Город Астрахань» в управление муниципального имущества администрации муниципального образования «Город Астрахань» по итогам:</w:t>
            </w:r>
          </w:p>
          <w:p w:rsidR="001E02A9" w:rsidRPr="00A20CC6" w:rsidRDefault="001E02A9" w:rsidP="00FC5928">
            <w:pPr>
              <w:contextualSpacing/>
              <w:jc w:val="both"/>
              <w:rPr>
                <w:sz w:val="24"/>
                <w:szCs w:val="24"/>
              </w:rPr>
            </w:pPr>
            <w:r w:rsidRPr="00A20CC6">
              <w:rPr>
                <w:sz w:val="24"/>
                <w:szCs w:val="24"/>
              </w:rPr>
              <w:t>- 1 квартала, 1 полугодия, 9 месяцев – до 10 числа месяца, следующего за отчетным периодом;</w:t>
            </w:r>
          </w:p>
          <w:p w:rsidR="001E02A9" w:rsidRPr="00A20CC6" w:rsidRDefault="001E02A9" w:rsidP="00FC5928">
            <w:pPr>
              <w:contextualSpacing/>
              <w:jc w:val="both"/>
              <w:rPr>
                <w:sz w:val="24"/>
                <w:szCs w:val="24"/>
              </w:rPr>
            </w:pPr>
            <w:r w:rsidRPr="00A20CC6">
              <w:rPr>
                <w:sz w:val="24"/>
                <w:szCs w:val="24"/>
              </w:rPr>
              <w:t xml:space="preserve">- года – до 15 февраля года, следующего за отчетным </w:t>
            </w:r>
            <w:r w:rsidRPr="00A20CC6">
              <w:rPr>
                <w:sz w:val="24"/>
                <w:szCs w:val="24"/>
              </w:rPr>
              <w:lastRenderedPageBreak/>
              <w:t>годом.</w:t>
            </w:r>
          </w:p>
        </w:tc>
      </w:tr>
    </w:tbl>
    <w:p w:rsidR="001E02A9" w:rsidRPr="00A20CC6" w:rsidRDefault="001E02A9" w:rsidP="001E02A9">
      <w:pPr>
        <w:tabs>
          <w:tab w:val="left" w:pos="4395"/>
          <w:tab w:val="left" w:pos="4678"/>
        </w:tabs>
        <w:contextualSpacing/>
        <w:jc w:val="center"/>
        <w:rPr>
          <w:b/>
          <w:sz w:val="24"/>
          <w:szCs w:val="24"/>
        </w:rPr>
      </w:pPr>
      <w:r w:rsidRPr="00A20CC6">
        <w:rPr>
          <w:b/>
          <w:sz w:val="24"/>
          <w:szCs w:val="24"/>
        </w:rPr>
        <w:lastRenderedPageBreak/>
        <w:t>2. Характеристика проблемы в рассматриваемой сфере и прогноз её развития с учетом реализации Подпрограммы 2</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Разработка, принятие и реализация Подпрограммы обусловлена тем, что техническое состояние некоторых административных зданий не соответствует требованиям охраны труда, безопасности. Материально-техническое состояние зданий - одна из главных проблем и требует дальнейшего укрепления: необходим капитальный и текущий ремонт помещений муниципальных учреждений, не отвечающих санитарно-гигиеническим нормам.</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Реализация программных мероприятий позволит содержать административные здания в надлежащем порядке.</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В рамках реализации Подпрограммы осуществляются следующие основные виды деятельности: </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деятельность по чистке, уборке, ремонту административного здания, занятого администрацией муниципального образования «Город Астрахань» и </w:t>
      </w:r>
      <w:proofErr w:type="spellStart"/>
      <w:r w:rsidRPr="00A20CC6">
        <w:rPr>
          <w:sz w:val="24"/>
          <w:szCs w:val="24"/>
        </w:rPr>
        <w:t>прилегаемых</w:t>
      </w:r>
      <w:proofErr w:type="spellEnd"/>
      <w:r w:rsidRPr="00A20CC6">
        <w:rPr>
          <w:sz w:val="24"/>
          <w:szCs w:val="24"/>
        </w:rPr>
        <w:t xml:space="preserve"> к ней территорий; </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чистка и уборка производственных помещений, оборудования; </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обеспечение безопасности в административных зданиях; </w:t>
      </w:r>
    </w:p>
    <w:p w:rsidR="001E02A9" w:rsidRPr="00A20CC6" w:rsidRDefault="001E02A9" w:rsidP="001E02A9">
      <w:pPr>
        <w:tabs>
          <w:tab w:val="left" w:pos="4395"/>
          <w:tab w:val="left" w:pos="4678"/>
        </w:tabs>
        <w:contextualSpacing/>
        <w:jc w:val="both"/>
        <w:rPr>
          <w:sz w:val="24"/>
          <w:szCs w:val="24"/>
        </w:rPr>
      </w:pPr>
      <w:r w:rsidRPr="00A20CC6">
        <w:rPr>
          <w:sz w:val="24"/>
          <w:szCs w:val="24"/>
        </w:rPr>
        <w:t>- заключение и исполнение всех договоров по обслуживанию административных</w:t>
      </w:r>
    </w:p>
    <w:p w:rsidR="001E02A9" w:rsidRPr="00A20CC6" w:rsidRDefault="001E02A9" w:rsidP="001E02A9">
      <w:pPr>
        <w:tabs>
          <w:tab w:val="left" w:pos="4395"/>
          <w:tab w:val="left" w:pos="4678"/>
        </w:tabs>
        <w:contextualSpacing/>
        <w:jc w:val="both"/>
        <w:rPr>
          <w:sz w:val="24"/>
          <w:szCs w:val="24"/>
        </w:rPr>
      </w:pPr>
      <w:r w:rsidRPr="00A20CC6">
        <w:rPr>
          <w:sz w:val="24"/>
          <w:szCs w:val="24"/>
        </w:rPr>
        <w:t xml:space="preserve">   зданий администрации; </w:t>
      </w:r>
    </w:p>
    <w:p w:rsidR="001E02A9" w:rsidRPr="00A20CC6" w:rsidRDefault="001E02A9" w:rsidP="001E02A9">
      <w:pPr>
        <w:tabs>
          <w:tab w:val="left" w:pos="4395"/>
          <w:tab w:val="left" w:pos="4678"/>
        </w:tabs>
        <w:contextualSpacing/>
        <w:jc w:val="both"/>
        <w:rPr>
          <w:sz w:val="24"/>
          <w:szCs w:val="24"/>
        </w:rPr>
      </w:pPr>
      <w:r w:rsidRPr="00A20CC6">
        <w:rPr>
          <w:sz w:val="24"/>
          <w:szCs w:val="24"/>
        </w:rPr>
        <w:t>- осуществляет другие виды деятельности, не запрещенные законодательством.</w:t>
      </w:r>
    </w:p>
    <w:p w:rsidR="001E02A9" w:rsidRPr="00A20CC6" w:rsidRDefault="001E02A9" w:rsidP="001E02A9">
      <w:pPr>
        <w:tabs>
          <w:tab w:val="left" w:pos="4395"/>
          <w:tab w:val="left" w:pos="4678"/>
        </w:tabs>
        <w:contextualSpacing/>
        <w:jc w:val="center"/>
        <w:rPr>
          <w:b/>
          <w:sz w:val="24"/>
          <w:szCs w:val="24"/>
        </w:rPr>
      </w:pPr>
      <w:r w:rsidRPr="00A20CC6">
        <w:rPr>
          <w:b/>
          <w:sz w:val="24"/>
          <w:szCs w:val="24"/>
        </w:rPr>
        <w:t>3. Цели, задачи и показатели (индикаторы) достижения целей и решения задач, описание основных ожидаемых конечных результатов Подпрограммы 2</w:t>
      </w:r>
    </w:p>
    <w:p w:rsidR="001E02A9" w:rsidRPr="00A20CC6" w:rsidRDefault="001E02A9" w:rsidP="001E02A9">
      <w:pPr>
        <w:tabs>
          <w:tab w:val="left" w:pos="0"/>
        </w:tabs>
        <w:contextualSpacing/>
        <w:jc w:val="both"/>
        <w:rPr>
          <w:sz w:val="24"/>
          <w:szCs w:val="24"/>
        </w:rPr>
      </w:pPr>
      <w:r w:rsidRPr="00A20CC6">
        <w:rPr>
          <w:sz w:val="24"/>
          <w:szCs w:val="24"/>
        </w:rPr>
        <w:t xml:space="preserve">     Основной целью Подпрограммы является улучшение технического состояния зданий администрации муниципального образования «Город Астрахань».</w:t>
      </w:r>
    </w:p>
    <w:p w:rsidR="001E02A9" w:rsidRPr="00A20CC6" w:rsidRDefault="001E02A9" w:rsidP="001E02A9">
      <w:pPr>
        <w:tabs>
          <w:tab w:val="left" w:pos="0"/>
        </w:tabs>
        <w:contextualSpacing/>
        <w:jc w:val="both"/>
        <w:rPr>
          <w:sz w:val="24"/>
          <w:szCs w:val="24"/>
        </w:rPr>
      </w:pPr>
      <w:r w:rsidRPr="00A20CC6">
        <w:rPr>
          <w:sz w:val="24"/>
          <w:szCs w:val="24"/>
        </w:rPr>
        <w:t xml:space="preserve">     Задачей Подпрограммы является техническое обеспечение деятельности органов местного самоуправления муниципального образования «Город Астрахань».</w:t>
      </w:r>
    </w:p>
    <w:p w:rsidR="001E02A9" w:rsidRPr="00A20CC6" w:rsidRDefault="001E02A9" w:rsidP="001E02A9">
      <w:pPr>
        <w:tabs>
          <w:tab w:val="left" w:pos="0"/>
        </w:tabs>
        <w:contextualSpacing/>
        <w:jc w:val="both"/>
        <w:rPr>
          <w:sz w:val="24"/>
          <w:szCs w:val="24"/>
        </w:rPr>
      </w:pPr>
      <w:r w:rsidRPr="00A20CC6">
        <w:rPr>
          <w:sz w:val="24"/>
          <w:szCs w:val="24"/>
        </w:rPr>
        <w:t xml:space="preserve">     Показатели (индикаторы) Подпрограммы:</w:t>
      </w:r>
    </w:p>
    <w:p w:rsidR="001E02A9" w:rsidRPr="00A20CC6" w:rsidRDefault="001E02A9" w:rsidP="001E02A9">
      <w:pPr>
        <w:tabs>
          <w:tab w:val="left" w:pos="0"/>
        </w:tabs>
        <w:contextualSpacing/>
        <w:jc w:val="both"/>
        <w:rPr>
          <w:sz w:val="24"/>
          <w:szCs w:val="24"/>
        </w:rPr>
      </w:pPr>
      <w:r w:rsidRPr="00A20CC6">
        <w:rPr>
          <w:sz w:val="24"/>
          <w:szCs w:val="24"/>
        </w:rPr>
        <w:t>- доля зданий, техническое состояние которых улучшилось;</w:t>
      </w:r>
    </w:p>
    <w:p w:rsidR="001E02A9" w:rsidRPr="00A20CC6" w:rsidRDefault="001E02A9" w:rsidP="001E02A9">
      <w:pPr>
        <w:tabs>
          <w:tab w:val="left" w:pos="0"/>
        </w:tabs>
        <w:contextualSpacing/>
        <w:jc w:val="both"/>
        <w:rPr>
          <w:sz w:val="24"/>
          <w:szCs w:val="24"/>
        </w:rPr>
      </w:pPr>
      <w:r w:rsidRPr="00A20CC6">
        <w:rPr>
          <w:sz w:val="24"/>
          <w:szCs w:val="24"/>
        </w:rPr>
        <w:t>- доля технически обеспеченных органов местного самоуправления;</w:t>
      </w:r>
    </w:p>
    <w:p w:rsidR="001E02A9" w:rsidRPr="00A20CC6" w:rsidRDefault="001E02A9" w:rsidP="001E02A9">
      <w:pPr>
        <w:tabs>
          <w:tab w:val="left" w:pos="0"/>
        </w:tabs>
        <w:contextualSpacing/>
        <w:jc w:val="both"/>
        <w:rPr>
          <w:sz w:val="24"/>
          <w:szCs w:val="24"/>
        </w:rPr>
      </w:pPr>
      <w:r w:rsidRPr="00A20CC6">
        <w:rPr>
          <w:sz w:val="24"/>
          <w:szCs w:val="24"/>
        </w:rPr>
        <w:t>- количество обслуженных зданий администраций.</w:t>
      </w:r>
    </w:p>
    <w:p w:rsidR="001E02A9" w:rsidRPr="00A20CC6" w:rsidRDefault="001E02A9" w:rsidP="001E02A9">
      <w:pPr>
        <w:tabs>
          <w:tab w:val="left" w:pos="0"/>
        </w:tabs>
        <w:contextualSpacing/>
        <w:jc w:val="both"/>
        <w:rPr>
          <w:sz w:val="24"/>
          <w:szCs w:val="24"/>
        </w:rPr>
      </w:pPr>
      <w:r w:rsidRPr="00A20CC6">
        <w:rPr>
          <w:sz w:val="24"/>
          <w:szCs w:val="24"/>
        </w:rPr>
        <w:t xml:space="preserve">      Полный перечень показателей (индикаторов) Подпрограммы и их значений приводятся в приложении 1 к муниципальной программе.</w:t>
      </w:r>
    </w:p>
    <w:p w:rsidR="001E02A9" w:rsidRPr="00A20CC6" w:rsidRDefault="001E02A9" w:rsidP="001E02A9">
      <w:pPr>
        <w:tabs>
          <w:tab w:val="left" w:pos="4395"/>
          <w:tab w:val="left" w:pos="4678"/>
        </w:tabs>
        <w:contextualSpacing/>
        <w:jc w:val="center"/>
        <w:rPr>
          <w:b/>
          <w:sz w:val="24"/>
          <w:szCs w:val="24"/>
        </w:rPr>
      </w:pPr>
      <w:bookmarkStart w:id="0" w:name="_GoBack"/>
      <w:bookmarkEnd w:id="0"/>
      <w:r w:rsidRPr="00A20CC6">
        <w:rPr>
          <w:b/>
          <w:sz w:val="24"/>
          <w:szCs w:val="24"/>
        </w:rPr>
        <w:t>4. Обоснование объема финансовых ресурсов, необходимых для реализации Подпрограммы 2</w:t>
      </w:r>
    </w:p>
    <w:p w:rsidR="001E02A9" w:rsidRPr="00A20CC6" w:rsidRDefault="001E02A9" w:rsidP="001E02A9">
      <w:pPr>
        <w:tabs>
          <w:tab w:val="left" w:pos="0"/>
        </w:tabs>
        <w:ind w:firstLine="425"/>
        <w:jc w:val="both"/>
        <w:rPr>
          <w:sz w:val="24"/>
          <w:szCs w:val="24"/>
        </w:rPr>
      </w:pPr>
      <w:r w:rsidRPr="00A20CC6">
        <w:rPr>
          <w:sz w:val="24"/>
          <w:szCs w:val="24"/>
        </w:rPr>
        <w:t>Затраты на реализацию Подпрограммы складываются из стоимости материалов и строительных работ. Стоимость работ и затрат принята по укрупненным показателям и подлежит уточнению в установленном порядке.</w:t>
      </w:r>
    </w:p>
    <w:p w:rsidR="001E02A9" w:rsidRPr="00A20CC6" w:rsidRDefault="001E02A9" w:rsidP="001E02A9">
      <w:pPr>
        <w:pStyle w:val="Standard"/>
        <w:ind w:firstLine="426"/>
        <w:jc w:val="both"/>
        <w:rPr>
          <w:rFonts w:cs="Times New Roman"/>
        </w:rPr>
      </w:pPr>
      <w:r w:rsidRPr="00A20CC6">
        <w:rPr>
          <w:rFonts w:cs="Times New Roman"/>
        </w:rPr>
        <w:t>Объем финансирования Подпрограммы на 2021-2023 гг. складывается за счет средств местного бюджета (табл. 1).</w:t>
      </w:r>
    </w:p>
    <w:p w:rsidR="001E02A9" w:rsidRPr="00A20CC6" w:rsidRDefault="001E02A9" w:rsidP="001E02A9">
      <w:pPr>
        <w:pStyle w:val="Standard"/>
        <w:ind w:firstLine="426"/>
        <w:jc w:val="both"/>
        <w:rPr>
          <w:rFonts w:cs="Times New Roman"/>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1484"/>
        <w:gridCol w:w="1497"/>
        <w:gridCol w:w="1755"/>
        <w:gridCol w:w="1696"/>
      </w:tblGrid>
      <w:tr w:rsidR="001E02A9" w:rsidRPr="00A20CC6" w:rsidTr="00FC5928">
        <w:tc>
          <w:tcPr>
            <w:tcW w:w="2463" w:type="dxa"/>
          </w:tcPr>
          <w:p w:rsidR="001E02A9" w:rsidRPr="00A20CC6" w:rsidRDefault="001E02A9" w:rsidP="00FC5928">
            <w:pPr>
              <w:tabs>
                <w:tab w:val="left" w:pos="0"/>
              </w:tabs>
              <w:jc w:val="center"/>
              <w:rPr>
                <w:b/>
                <w:sz w:val="24"/>
                <w:szCs w:val="24"/>
              </w:rPr>
            </w:pPr>
            <w:r w:rsidRPr="00A20CC6">
              <w:rPr>
                <w:b/>
                <w:sz w:val="24"/>
                <w:szCs w:val="24"/>
              </w:rPr>
              <w:t>Период</w:t>
            </w:r>
          </w:p>
        </w:tc>
        <w:tc>
          <w:tcPr>
            <w:tcW w:w="1484" w:type="dxa"/>
          </w:tcPr>
          <w:p w:rsidR="001E02A9" w:rsidRPr="00A20CC6" w:rsidRDefault="001E02A9" w:rsidP="00FC5928">
            <w:pPr>
              <w:tabs>
                <w:tab w:val="left" w:pos="0"/>
              </w:tabs>
              <w:jc w:val="center"/>
              <w:rPr>
                <w:b/>
                <w:sz w:val="24"/>
                <w:szCs w:val="24"/>
              </w:rPr>
            </w:pPr>
            <w:r w:rsidRPr="00A20CC6">
              <w:rPr>
                <w:b/>
                <w:sz w:val="24"/>
                <w:szCs w:val="24"/>
              </w:rPr>
              <w:t>2021 год</w:t>
            </w:r>
          </w:p>
        </w:tc>
        <w:tc>
          <w:tcPr>
            <w:tcW w:w="1497" w:type="dxa"/>
          </w:tcPr>
          <w:p w:rsidR="001E02A9" w:rsidRPr="00A20CC6" w:rsidRDefault="001E02A9" w:rsidP="00FC5928">
            <w:pPr>
              <w:tabs>
                <w:tab w:val="left" w:pos="0"/>
              </w:tabs>
              <w:jc w:val="center"/>
              <w:rPr>
                <w:b/>
                <w:sz w:val="24"/>
                <w:szCs w:val="24"/>
              </w:rPr>
            </w:pPr>
            <w:r w:rsidRPr="00A20CC6">
              <w:rPr>
                <w:b/>
                <w:sz w:val="24"/>
                <w:szCs w:val="24"/>
              </w:rPr>
              <w:t>2022 год</w:t>
            </w:r>
          </w:p>
        </w:tc>
        <w:tc>
          <w:tcPr>
            <w:tcW w:w="1755" w:type="dxa"/>
          </w:tcPr>
          <w:p w:rsidR="001E02A9" w:rsidRPr="00A20CC6" w:rsidRDefault="001E02A9" w:rsidP="00FC5928">
            <w:pPr>
              <w:tabs>
                <w:tab w:val="left" w:pos="0"/>
              </w:tabs>
              <w:jc w:val="center"/>
              <w:rPr>
                <w:b/>
                <w:sz w:val="24"/>
                <w:szCs w:val="24"/>
              </w:rPr>
            </w:pPr>
            <w:r w:rsidRPr="00A20CC6">
              <w:rPr>
                <w:b/>
                <w:sz w:val="24"/>
                <w:szCs w:val="24"/>
              </w:rPr>
              <w:t>2023 год</w:t>
            </w:r>
          </w:p>
        </w:tc>
        <w:tc>
          <w:tcPr>
            <w:tcW w:w="1696" w:type="dxa"/>
          </w:tcPr>
          <w:p w:rsidR="001E02A9" w:rsidRPr="00A20CC6" w:rsidRDefault="001E02A9" w:rsidP="00FC5928">
            <w:pPr>
              <w:tabs>
                <w:tab w:val="left" w:pos="0"/>
              </w:tabs>
              <w:jc w:val="center"/>
              <w:rPr>
                <w:b/>
                <w:sz w:val="24"/>
                <w:szCs w:val="24"/>
              </w:rPr>
            </w:pPr>
            <w:r>
              <w:rPr>
                <w:b/>
                <w:sz w:val="24"/>
                <w:szCs w:val="24"/>
              </w:rPr>
              <w:t xml:space="preserve">Всего </w:t>
            </w:r>
          </w:p>
        </w:tc>
      </w:tr>
      <w:tr w:rsidR="001E02A9" w:rsidRPr="00A20CC6" w:rsidTr="00FC5928">
        <w:tc>
          <w:tcPr>
            <w:tcW w:w="2463" w:type="dxa"/>
          </w:tcPr>
          <w:p w:rsidR="001E02A9" w:rsidRPr="00A20CC6" w:rsidRDefault="001E02A9" w:rsidP="00FC5928">
            <w:pPr>
              <w:tabs>
                <w:tab w:val="left" w:pos="0"/>
              </w:tabs>
              <w:jc w:val="center"/>
              <w:rPr>
                <w:sz w:val="24"/>
                <w:szCs w:val="24"/>
              </w:rPr>
            </w:pPr>
            <w:r w:rsidRPr="00A20CC6">
              <w:rPr>
                <w:sz w:val="24"/>
                <w:szCs w:val="24"/>
              </w:rPr>
              <w:t>Бюджет МО «Город Астрахань»</w:t>
            </w:r>
          </w:p>
        </w:tc>
        <w:tc>
          <w:tcPr>
            <w:tcW w:w="1484" w:type="dxa"/>
            <w:vAlign w:val="center"/>
          </w:tcPr>
          <w:p w:rsidR="001E02A9" w:rsidRPr="00A20CC6" w:rsidRDefault="001E02A9" w:rsidP="00FC5928">
            <w:pPr>
              <w:tabs>
                <w:tab w:val="left" w:pos="0"/>
              </w:tabs>
              <w:jc w:val="center"/>
              <w:rPr>
                <w:sz w:val="24"/>
                <w:szCs w:val="24"/>
              </w:rPr>
            </w:pPr>
            <w:r>
              <w:rPr>
                <w:sz w:val="24"/>
                <w:szCs w:val="24"/>
              </w:rPr>
              <w:t>22 143 259</w:t>
            </w:r>
          </w:p>
        </w:tc>
        <w:tc>
          <w:tcPr>
            <w:tcW w:w="1497" w:type="dxa"/>
            <w:vAlign w:val="center"/>
          </w:tcPr>
          <w:p w:rsidR="001E02A9" w:rsidRDefault="001E02A9" w:rsidP="00FC5928">
            <w:pPr>
              <w:jc w:val="center"/>
            </w:pPr>
            <w:r w:rsidRPr="007E63F5">
              <w:rPr>
                <w:sz w:val="24"/>
                <w:szCs w:val="24"/>
              </w:rPr>
              <w:t>22 143 259</w:t>
            </w:r>
          </w:p>
        </w:tc>
        <w:tc>
          <w:tcPr>
            <w:tcW w:w="1755" w:type="dxa"/>
            <w:vAlign w:val="center"/>
          </w:tcPr>
          <w:p w:rsidR="001E02A9" w:rsidRDefault="001E02A9" w:rsidP="00FC5928">
            <w:pPr>
              <w:jc w:val="center"/>
            </w:pPr>
            <w:r w:rsidRPr="007E63F5">
              <w:rPr>
                <w:sz w:val="24"/>
                <w:szCs w:val="24"/>
              </w:rPr>
              <w:t>22 143 259</w:t>
            </w:r>
          </w:p>
        </w:tc>
        <w:tc>
          <w:tcPr>
            <w:tcW w:w="1696" w:type="dxa"/>
            <w:vAlign w:val="center"/>
          </w:tcPr>
          <w:p w:rsidR="001E02A9" w:rsidRPr="00A20CC6" w:rsidRDefault="001E02A9" w:rsidP="00FC5928">
            <w:pPr>
              <w:tabs>
                <w:tab w:val="left" w:pos="0"/>
              </w:tabs>
              <w:jc w:val="center"/>
              <w:rPr>
                <w:sz w:val="24"/>
                <w:szCs w:val="24"/>
              </w:rPr>
            </w:pPr>
            <w:r>
              <w:rPr>
                <w:sz w:val="24"/>
                <w:szCs w:val="24"/>
              </w:rPr>
              <w:t>66 429 777</w:t>
            </w:r>
          </w:p>
        </w:tc>
      </w:tr>
    </w:tbl>
    <w:p w:rsidR="001E02A9" w:rsidRDefault="001E02A9" w:rsidP="001E02A9">
      <w:pPr>
        <w:pStyle w:val="Standard"/>
        <w:ind w:firstLine="426"/>
        <w:jc w:val="both"/>
        <w:rPr>
          <w:rFonts w:cs="Times New Roman"/>
        </w:rPr>
      </w:pPr>
    </w:p>
    <w:p w:rsidR="001E02A9" w:rsidRPr="00A20CC6" w:rsidRDefault="001E02A9" w:rsidP="001E02A9">
      <w:pPr>
        <w:pStyle w:val="Standard"/>
        <w:ind w:firstLine="426"/>
        <w:jc w:val="both"/>
        <w:rPr>
          <w:rFonts w:cs="Times New Roman"/>
        </w:rPr>
      </w:pPr>
      <w:r w:rsidRPr="00A20CC6">
        <w:rPr>
          <w:rFonts w:cs="Times New Roman"/>
        </w:rPr>
        <w:t xml:space="preserve">Объемы финансирования за счет средств местного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 </w:t>
      </w:r>
    </w:p>
    <w:p w:rsidR="001E02A9" w:rsidRPr="00A20CC6" w:rsidRDefault="001E02A9" w:rsidP="001E02A9">
      <w:pPr>
        <w:pStyle w:val="Standard"/>
        <w:jc w:val="both"/>
        <w:rPr>
          <w:rFonts w:cs="Times New Roman"/>
        </w:rPr>
      </w:pPr>
      <w:r w:rsidRPr="00A20CC6">
        <w:rPr>
          <w:rFonts w:cs="Times New Roman"/>
        </w:rPr>
        <w:t>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
    <w:p w:rsidR="001E02A9" w:rsidRPr="00A20CC6" w:rsidRDefault="001E02A9" w:rsidP="001E02A9">
      <w:pPr>
        <w:suppressAutoHyphens w:val="0"/>
        <w:rPr>
          <w:sz w:val="24"/>
          <w:szCs w:val="24"/>
        </w:rPr>
      </w:pPr>
    </w:p>
    <w:sectPr w:rsidR="001E02A9" w:rsidRPr="00A20CC6" w:rsidSect="001E02A9">
      <w:headerReference w:type="default" r:id="rId9"/>
      <w:pgSz w:w="11906" w:h="16838"/>
      <w:pgMar w:top="1134" w:right="851" w:bottom="1134" w:left="1701" w:header="357" w:footer="357"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2A9" w:rsidRDefault="001E02A9" w:rsidP="001E02A9">
      <w:r>
        <w:separator/>
      </w:r>
    </w:p>
  </w:endnote>
  <w:endnote w:type="continuationSeparator" w:id="0">
    <w:p w:rsidR="001E02A9" w:rsidRDefault="001E02A9" w:rsidP="001E0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2A9" w:rsidRDefault="001E02A9" w:rsidP="001E02A9">
      <w:r>
        <w:separator/>
      </w:r>
    </w:p>
  </w:footnote>
  <w:footnote w:type="continuationSeparator" w:id="0">
    <w:p w:rsidR="001E02A9" w:rsidRDefault="001E02A9" w:rsidP="001E02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4392403"/>
      <w:docPartObj>
        <w:docPartGallery w:val="Page Numbers (Top of Page)"/>
        <w:docPartUnique/>
      </w:docPartObj>
    </w:sdtPr>
    <w:sdtContent>
      <w:p w:rsidR="001E02A9" w:rsidRDefault="001E02A9">
        <w:pPr>
          <w:pStyle w:val="a6"/>
          <w:jc w:val="center"/>
        </w:pPr>
        <w:r>
          <w:fldChar w:fldCharType="begin"/>
        </w:r>
        <w:r>
          <w:instrText>PAGE   \* MERGEFORMAT</w:instrText>
        </w:r>
        <w:r>
          <w:fldChar w:fldCharType="separate"/>
        </w:r>
        <w:r>
          <w:rPr>
            <w:noProof/>
          </w:rPr>
          <w:t>2</w:t>
        </w:r>
        <w:r>
          <w:fldChar w:fldCharType="end"/>
        </w:r>
      </w:p>
    </w:sdtContent>
  </w:sdt>
  <w:p w:rsidR="001E02A9" w:rsidRDefault="001E02A9">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656F6"/>
    <w:multiLevelType w:val="hybridMultilevel"/>
    <w:tmpl w:val="4F18C8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2A9"/>
    <w:rsid w:val="001E02A9"/>
    <w:rsid w:val="00D31E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2A9"/>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1E02A9"/>
    <w:pPr>
      <w:suppressAutoHyphens w:val="0"/>
      <w:spacing w:before="100" w:beforeAutospacing="1" w:after="119"/>
    </w:pPr>
    <w:rPr>
      <w:sz w:val="24"/>
      <w:szCs w:val="24"/>
      <w:lang w:eastAsia="ru-RU"/>
    </w:rPr>
  </w:style>
  <w:style w:type="paragraph" w:styleId="a4">
    <w:name w:val="No Spacing"/>
    <w:uiPriority w:val="1"/>
    <w:qFormat/>
    <w:rsid w:val="001E02A9"/>
    <w:pPr>
      <w:spacing w:after="0" w:line="240" w:lineRule="auto"/>
    </w:pPr>
    <w:rPr>
      <w:rFonts w:ascii="Calibri" w:eastAsia="Times New Roman" w:hAnsi="Calibri" w:cs="Times New Roman"/>
      <w:lang w:eastAsia="ru-RU"/>
    </w:rPr>
  </w:style>
  <w:style w:type="paragraph" w:customStyle="1" w:styleId="Standard">
    <w:name w:val="Standard"/>
    <w:rsid w:val="001E02A9"/>
    <w:pPr>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table" w:styleId="a5">
    <w:name w:val="Table Grid"/>
    <w:basedOn w:val="a1"/>
    <w:uiPriority w:val="59"/>
    <w:rsid w:val="001E02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1E02A9"/>
    <w:pPr>
      <w:tabs>
        <w:tab w:val="center" w:pos="4677"/>
        <w:tab w:val="right" w:pos="9355"/>
      </w:tabs>
    </w:pPr>
  </w:style>
  <w:style w:type="character" w:customStyle="1" w:styleId="a7">
    <w:name w:val="Верхний колонтитул Знак"/>
    <w:basedOn w:val="a0"/>
    <w:link w:val="a6"/>
    <w:uiPriority w:val="99"/>
    <w:rsid w:val="001E02A9"/>
    <w:rPr>
      <w:rFonts w:ascii="Times New Roman" w:eastAsia="Times New Roman" w:hAnsi="Times New Roman" w:cs="Times New Roman"/>
      <w:sz w:val="20"/>
      <w:szCs w:val="20"/>
      <w:lang w:eastAsia="ar-SA"/>
    </w:rPr>
  </w:style>
  <w:style w:type="paragraph" w:styleId="a8">
    <w:name w:val="footer"/>
    <w:basedOn w:val="a"/>
    <w:link w:val="a9"/>
    <w:uiPriority w:val="99"/>
    <w:unhideWhenUsed/>
    <w:rsid w:val="001E02A9"/>
    <w:pPr>
      <w:tabs>
        <w:tab w:val="center" w:pos="4677"/>
        <w:tab w:val="right" w:pos="9355"/>
      </w:tabs>
    </w:pPr>
  </w:style>
  <w:style w:type="character" w:customStyle="1" w:styleId="a9">
    <w:name w:val="Нижний колонтитул Знак"/>
    <w:basedOn w:val="a0"/>
    <w:link w:val="a8"/>
    <w:uiPriority w:val="99"/>
    <w:rsid w:val="001E02A9"/>
    <w:rPr>
      <w:rFonts w:ascii="Times New Roman" w:eastAsia="Times New Roman" w:hAnsi="Times New Roman" w:cs="Times New Roman"/>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2A9"/>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1E02A9"/>
    <w:pPr>
      <w:suppressAutoHyphens w:val="0"/>
      <w:spacing w:before="100" w:beforeAutospacing="1" w:after="119"/>
    </w:pPr>
    <w:rPr>
      <w:sz w:val="24"/>
      <w:szCs w:val="24"/>
      <w:lang w:eastAsia="ru-RU"/>
    </w:rPr>
  </w:style>
  <w:style w:type="paragraph" w:styleId="a4">
    <w:name w:val="No Spacing"/>
    <w:uiPriority w:val="1"/>
    <w:qFormat/>
    <w:rsid w:val="001E02A9"/>
    <w:pPr>
      <w:spacing w:after="0" w:line="240" w:lineRule="auto"/>
    </w:pPr>
    <w:rPr>
      <w:rFonts w:ascii="Calibri" w:eastAsia="Times New Roman" w:hAnsi="Calibri" w:cs="Times New Roman"/>
      <w:lang w:eastAsia="ru-RU"/>
    </w:rPr>
  </w:style>
  <w:style w:type="paragraph" w:customStyle="1" w:styleId="Standard">
    <w:name w:val="Standard"/>
    <w:rsid w:val="001E02A9"/>
    <w:pPr>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table" w:styleId="a5">
    <w:name w:val="Table Grid"/>
    <w:basedOn w:val="a1"/>
    <w:uiPriority w:val="59"/>
    <w:rsid w:val="001E02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1E02A9"/>
    <w:pPr>
      <w:tabs>
        <w:tab w:val="center" w:pos="4677"/>
        <w:tab w:val="right" w:pos="9355"/>
      </w:tabs>
    </w:pPr>
  </w:style>
  <w:style w:type="character" w:customStyle="1" w:styleId="a7">
    <w:name w:val="Верхний колонтитул Знак"/>
    <w:basedOn w:val="a0"/>
    <w:link w:val="a6"/>
    <w:uiPriority w:val="99"/>
    <w:rsid w:val="001E02A9"/>
    <w:rPr>
      <w:rFonts w:ascii="Times New Roman" w:eastAsia="Times New Roman" w:hAnsi="Times New Roman" w:cs="Times New Roman"/>
      <w:sz w:val="20"/>
      <w:szCs w:val="20"/>
      <w:lang w:eastAsia="ar-SA"/>
    </w:rPr>
  </w:style>
  <w:style w:type="paragraph" w:styleId="a8">
    <w:name w:val="footer"/>
    <w:basedOn w:val="a"/>
    <w:link w:val="a9"/>
    <w:uiPriority w:val="99"/>
    <w:unhideWhenUsed/>
    <w:rsid w:val="001E02A9"/>
    <w:pPr>
      <w:tabs>
        <w:tab w:val="center" w:pos="4677"/>
        <w:tab w:val="right" w:pos="9355"/>
      </w:tabs>
    </w:pPr>
  </w:style>
  <w:style w:type="character" w:customStyle="1" w:styleId="a9">
    <w:name w:val="Нижний колонтитул Знак"/>
    <w:basedOn w:val="a0"/>
    <w:link w:val="a8"/>
    <w:uiPriority w:val="99"/>
    <w:rsid w:val="001E02A9"/>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EEEA6-4172-439A-93C6-01E8E206A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782</Words>
  <Characters>4458</Characters>
  <Application>Microsoft Office Word</Application>
  <DocSecurity>0</DocSecurity>
  <Lines>37</Lines>
  <Paragraphs>10</Paragraphs>
  <ScaleCrop>false</ScaleCrop>
  <Company/>
  <LinksUpToDate>false</LinksUpToDate>
  <CharactersWithSpaces>5230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Марутова Лидия Владимировна</dc:creator>
  <cp:lastModifiedBy>Марутова Лидия Владимировна</cp:lastModifiedBy>
  <cp:revision>1</cp:revision>
  <dcterms:created xsi:type="dcterms:W3CDTF">2018-10-10T10:47:00Z</dcterms:created>
  <dcterms:modified xsi:type="dcterms:W3CDTF">2018-10-10T10:49:00Z</dcterms:modified>
</cp:coreProperties>
</file>