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Подпрограмма </w:t>
      </w:r>
      <w:r w:rsidR="00CF526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A93B83" w:rsidRPr="00A93B83" w:rsidRDefault="002840A0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D632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4956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D6322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AB66F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(соисполнитель)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4417C7" w:rsidRDefault="00521C2A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- профилактика правонарушений среди обучающихся в муниципальном образовании </w:t>
            </w:r>
            <w:r w:rsidR="00AA42DF">
              <w:rPr>
                <w:sz w:val="28"/>
                <w:szCs w:val="28"/>
              </w:rPr>
              <w:t>«Городской округ город Астрахань»</w:t>
            </w:r>
            <w:r>
              <w:rPr>
                <w:color w:val="000000"/>
                <w:sz w:val="28"/>
                <w:szCs w:val="28"/>
                <w:lang w:eastAsia="en-US"/>
              </w:rPr>
              <w:t>;</w:t>
            </w:r>
          </w:p>
          <w:p w:rsidR="00521C2A" w:rsidRDefault="00521C2A" w:rsidP="00D6322A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</w:t>
            </w:r>
            <w:r w:rsidR="00F25D5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Default="00F25D55" w:rsidP="00043741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повышение эффективности системы организации питания обучающихся.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1D2E23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D167CA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доля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обучающихся;</w:t>
            </w:r>
          </w:p>
          <w:p w:rsidR="002840A0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 доля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 w:rsidR="00D167C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43741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</w:t>
            </w:r>
            <w:r w:rsidR="0004374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оля муниципальных </w:t>
            </w:r>
            <w:r w:rsidR="000D2F63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 для обеспечения доступности горячего питания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470B3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      </w:r>
          </w:p>
          <w:p w:rsidR="00D167CA" w:rsidRPr="00D167CA" w:rsidRDefault="00210F5F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доля муниципальных </w:t>
            </w:r>
            <w:r w:rsidR="00E3196D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3B7FC7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</w:t>
            </w:r>
            <w:r w:rsidR="00D75FC9" w:rsidRPr="00D350A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</w:t>
            </w:r>
            <w:r w:rsidR="002E39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56AA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840A0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4F443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467DC" w:rsidRPr="005467DC" w:rsidRDefault="005467D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A95608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Объём</w:t>
            </w:r>
            <w:r w:rsidR="00554B5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 xml:space="preserve">финансирования Подпрограммы 4 муниципальной программы составляет </w:t>
            </w:r>
          </w:p>
          <w:p w:rsidR="002519D9" w:rsidRPr="00AA42DF" w:rsidRDefault="00EB45FB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>1 294 525 967,15</w:t>
            </w:r>
            <w:r w:rsidR="002519D9"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931925" w:rsidRPr="00AA42DF">
              <w:rPr>
                <w:rFonts w:ascii="Times New Roman" w:hAnsi="Times New Roman" w:cs="Times New Roman"/>
                <w:sz w:val="28"/>
                <w:szCs w:val="28"/>
              </w:rPr>
              <w:t>304 411 370,73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334 865 232,14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334 102 032,14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2025 год -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321 147 332,14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931925" w:rsidRPr="00AA42DF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- Федерального бюджета: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244 304 818,77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931925" w:rsidRPr="00AA42DF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244 304 818,77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Pr="00AA42DF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0,00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Pr="00AA42DF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0,00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Pr="00AA42DF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2025 год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0,00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Астраханской области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856 821 117,80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90719C" w:rsidRPr="00AA42DF">
              <w:rPr>
                <w:rFonts w:ascii="Times New Roman" w:hAnsi="Times New Roman" w:cs="Times New Roman"/>
                <w:sz w:val="28"/>
                <w:szCs w:val="28"/>
              </w:rPr>
              <w:t>21 745 417,80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2023 год –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283 185 600,00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282 422 400,00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2025 год -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269 467 700,00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</w:t>
            </w:r>
            <w:r w:rsidR="00AA42DF" w:rsidRPr="00AA42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«Городской округ город Астрахань»</w:t>
            </w:r>
            <w:r w:rsidR="00AA42DF"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193</w:t>
            </w:r>
            <w:r w:rsidR="004D2D94" w:rsidRPr="00AA42DF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400 030,58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90719C" w:rsidRPr="00AA42DF">
              <w:rPr>
                <w:rFonts w:ascii="Times New Roman" w:hAnsi="Times New Roman" w:cs="Times New Roman"/>
                <w:sz w:val="28"/>
                <w:szCs w:val="28"/>
              </w:rPr>
              <w:t>38 361 134,16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51 679 632,14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51 679 632,14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2049F6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2025 год -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51 679 632,14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Ожидаемые конечные результаты 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CD138B" w:rsidRDefault="000F1CF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2049F6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, вовлеченных в профилактические мероприятия, направленные на сокращение уровня правонарушений и преступлений среди обучающихся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E90CA5" w:rsidRPr="00CD138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D138B" w:rsidRPr="00CD138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F4439" w:rsidRPr="00CD138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CD138B" w:rsidRDefault="000E5981" w:rsidP="00D6322A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13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931F8" w:rsidRPr="00CD13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31F8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снижение 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D75FC9" w:rsidRPr="00CD138B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0F1CF6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CD138B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CD138B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CD138B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CD138B" w:rsidRDefault="000E5981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CD138B">
              <w:rPr>
                <w:rFonts w:ascii="Times New Roman" w:hAnsi="Times New Roman" w:cs="Times New Roman"/>
                <w:sz w:val="28"/>
                <w:szCs w:val="28"/>
              </w:rPr>
              <w:t>доли обучающихся, принимающих участие в мероприятиях по пропаганде здорового образа жизни</w:t>
            </w:r>
            <w:r w:rsidR="00D75FC9" w:rsidRPr="00CD138B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745D1E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E90CA5" w:rsidRPr="00CD138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D138B" w:rsidRPr="00CD138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F4439" w:rsidRPr="00CD138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745D1E" w:rsidRPr="00CD138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CD138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CD138B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</w:t>
            </w:r>
            <w:r w:rsidR="001D2E23" w:rsidRPr="00CD138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CD138B" w:rsidRPr="00CD138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CD138B" w:rsidRPr="00CD138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8450D0" w:rsidRPr="002049F6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- увеличение доли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F87BD6" w:rsidRPr="002049F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B5DBB" w:rsidRPr="002049F6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доли муниципальных образовательных организаций города Астрахани, медицинские помещения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- 100 %;</w:t>
            </w:r>
          </w:p>
          <w:p w:rsidR="001B5DBB" w:rsidRPr="002049F6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сохранение доли муниципальных </w:t>
            </w:r>
            <w:r w:rsidR="00E3196D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для обеспечения доступности горячего питания - 100 %;</w:t>
            </w:r>
          </w:p>
          <w:p w:rsidR="00F87BD6" w:rsidRPr="002049F6" w:rsidRDefault="00A12F5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сохранение доли</w:t>
            </w:r>
            <w:r w:rsidR="00A673E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</w:t>
            </w:r>
          </w:p>
          <w:p w:rsidR="00A673E8" w:rsidRPr="002049F6" w:rsidRDefault="00A673E8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C1080C" w:rsidRPr="004122A2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</w:t>
            </w:r>
            <w:r w:rsidR="00A12F54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A12F54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Астрахани.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- 100%.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D6322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E39FA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2840A0" w:rsidRDefault="002840A0" w:rsidP="00D632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</w:t>
      </w:r>
      <w:r w:rsidR="00344328">
        <w:rPr>
          <w:rFonts w:ascii="Times New Roman" w:hAnsi="Times New Roman" w:cs="Times New Roman"/>
          <w:sz w:val="28"/>
          <w:szCs w:val="28"/>
        </w:rPr>
        <w:t xml:space="preserve">муниципальном образовании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="003443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характеризуется сохранением негативных тенденций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в сфере правонарушений как среди несовершеннолетних, так и в отношении них. </w:t>
      </w:r>
    </w:p>
    <w:p w:rsidR="002840A0" w:rsidRDefault="002A0696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2D95">
        <w:rPr>
          <w:rFonts w:ascii="Times New Roman" w:hAnsi="Times New Roman" w:cs="Times New Roman"/>
          <w:sz w:val="28"/>
          <w:szCs w:val="28"/>
        </w:rPr>
        <w:t xml:space="preserve">На </w:t>
      </w:r>
      <w:r w:rsidR="002840A0" w:rsidRPr="00092D95">
        <w:rPr>
          <w:rFonts w:ascii="Times New Roman" w:hAnsi="Times New Roman" w:cs="Times New Roman"/>
          <w:sz w:val="28"/>
          <w:szCs w:val="28"/>
        </w:rPr>
        <w:t>период 201</w:t>
      </w:r>
      <w:r w:rsidR="001D2E23" w:rsidRPr="00092D95">
        <w:rPr>
          <w:rFonts w:ascii="Times New Roman" w:hAnsi="Times New Roman" w:cs="Times New Roman"/>
          <w:sz w:val="28"/>
          <w:szCs w:val="28"/>
        </w:rPr>
        <w:t>9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5731F9" w:rsidRPr="00092D95">
        <w:rPr>
          <w:rFonts w:ascii="Times New Roman" w:hAnsi="Times New Roman" w:cs="Times New Roman"/>
          <w:sz w:val="28"/>
          <w:szCs w:val="28"/>
        </w:rPr>
        <w:t>285</w:t>
      </w:r>
      <w:r w:rsidR="00882EB1" w:rsidRPr="00092D95">
        <w:rPr>
          <w:rFonts w:ascii="Times New Roman" w:hAnsi="Times New Roman" w:cs="Times New Roman"/>
          <w:sz w:val="28"/>
          <w:szCs w:val="28"/>
        </w:rPr>
        <w:t xml:space="preserve"> 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несовершеннолетних, </w:t>
      </w:r>
      <w:r w:rsidR="005731F9" w:rsidRPr="00092D95">
        <w:rPr>
          <w:rFonts w:ascii="Times New Roman" w:hAnsi="Times New Roman" w:cs="Times New Roman"/>
          <w:sz w:val="28"/>
          <w:szCs w:val="28"/>
        </w:rPr>
        <w:t xml:space="preserve">396 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неблагополучные семьи, в которых проживает </w:t>
      </w:r>
      <w:r w:rsidR="00882EB1" w:rsidRPr="00092D95">
        <w:rPr>
          <w:rFonts w:ascii="Times New Roman" w:hAnsi="Times New Roman" w:cs="Times New Roman"/>
          <w:sz w:val="28"/>
          <w:szCs w:val="28"/>
        </w:rPr>
        <w:t>7</w:t>
      </w:r>
      <w:r w:rsidR="005731F9" w:rsidRPr="00092D95">
        <w:rPr>
          <w:rFonts w:ascii="Times New Roman" w:hAnsi="Times New Roman" w:cs="Times New Roman"/>
          <w:sz w:val="28"/>
          <w:szCs w:val="28"/>
        </w:rPr>
        <w:t>92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 детей.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криминогенности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>
        <w:rPr>
          <w:rFonts w:ascii="Times New Roman" w:hAnsi="Times New Roman" w:cs="Times New Roman"/>
          <w:sz w:val="28"/>
          <w:szCs w:val="28"/>
        </w:rPr>
        <w:t>1</w:t>
      </w:r>
      <w:r w:rsidR="005731F9">
        <w:rPr>
          <w:rFonts w:ascii="Times New Roman" w:hAnsi="Times New Roman" w:cs="Times New Roman"/>
          <w:sz w:val="28"/>
          <w:szCs w:val="28"/>
        </w:rPr>
        <w:t>56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Default="002840A0" w:rsidP="00D632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</w:t>
      </w:r>
      <w:r w:rsidR="005A5967">
        <w:rPr>
          <w:rFonts w:ascii="Times New Roman" w:hAnsi="Times New Roman" w:cs="Times New Roman"/>
          <w:sz w:val="28"/>
          <w:szCs w:val="28"/>
        </w:rPr>
        <w:t>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Образовательная среда, в которую ежедневно попадают обучающиеся образовательных организаций,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организациях. Одним из решений сложившейся ситуации является качественное медицинское обслуживание в медицинских кабинетах, оснащенных медицинским оборудованием. 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 xml:space="preserve">В настоящее время в муниципальных образовательных организациях города Астрахани медленно решаются вопросы приведения медицинских помещений в соответствие с требованиями законодательства РФ. Удельный вес муниципальных образовательных организаций города Астрахани, не доукомплектованных медицинским оборудованием, составляет порядка 60-70 процентов, а существующее оборудование медицинских кабинетов в ряде случаев имеет высокую степень изношенности. Данное обстоятельство приводит к ухудшению оказания своевременной медицинской помощи и </w:t>
      </w:r>
      <w:r w:rsidRPr="00F75717">
        <w:rPr>
          <w:rFonts w:ascii="Times New Roman" w:hAnsi="Times New Roman" w:cs="Times New Roman"/>
          <w:sz w:val="28"/>
          <w:szCs w:val="28"/>
        </w:rPr>
        <w:lastRenderedPageBreak/>
        <w:t>снижению показателей здоровья обучающихся. Создание необходимых условий в медицинских кабинетах позволит не только оказывать своевременную помощь, но и выполнять профилактические мероприятия, направленные на предупреждение возникновения и распространения инфекционных и неинфекционных заболеваний и укрепление здоровья обучающихся.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Организация полноценного питания детей является одной из важнейших задач, стоящих перед системой образования. Особое значение приобретает организация школьного питания в связи с тем, что сегодня средний российский, в том числе и астраханский школьник проводит в образовательной организации по 6 - 7 часов ежедневно при весьма интенсивном характере процесса обучения, что соответствует полноценному рабочему дню взрослого человека.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период получения образования организм учащегося испытывает повышенные нагрузки, как умственные, так и физические, что связано с большим расходом энергии и с высокой потребностью пищевых веществ. Нарушение питания в этот период может привести к расстройствам жизнедеятельности организма, в том числе к возникновению и прогрессированию различных заболеваний желудочно-кишечного тракта, органов кровообращения, изменениям со стороны эндокринной, костно-мышечной и центральной нервной систем.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связи с недостаточной гигиенической грамотностью родителей возрастает роль организации питания, которое помимо возможности обеспечения каждого ребенка основными пищевыми веществами, в том числе незаменимыми (такими, как витамины и минеральные вещества), приобретает огромное воспитательное значение, так как позволяет сформировать у ребенка оптимальное пищевое поведение в соответствии с принципами здорового питания. В рацион школьного питания должны входить продукты с высокой пищевой и биологической ценностью, дифференцированные по своей энергетической ценности и содержанию белков, жиров, углеводов, витаминов, минеральных солей и микроэлементов в зависимости от возраста.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Реализация в муниципальном образовании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="00344328"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мероприятий по организации бесплатного горячего питания обучающихся 1- 4 классов в муниципальных образовательных организациях города Астрахани позволит увеличить количество обучающихся 1- 4 классов, охваченных горячим питанием.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Решение перечисленных выше проблем требует комплексного системного подхода. Дальнейшее развитие системы школьного питания должно осуществляться через государственное и муниципальное регулирования этой сферы. Необходимо продолжить работу по координации деятельности различных организаций и ведомств, участвующих в обеспечении школьного питания, усилить контроль за качеством и санитарной безопасностью продуктов для школьного питания, в том числе в форме родительского контроля.</w:t>
      </w:r>
    </w:p>
    <w:p w:rsidR="007D6312" w:rsidRPr="00F75717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lastRenderedPageBreak/>
        <w:tab/>
        <w:t xml:space="preserve">С 2016 по 2018 годы образовательными организациями было закуплено порядка 2000 единиц современного медицинского оборудования, что позволило создать в медицинских кабинетах соответствующие условия для улучшения качества и доступности медицинской помощи обучающимся. Вместе с тем, медицинское оборудование имеет свой срок службы, установленный нормативно-технической документацией, который составляет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в среднем от 1 года до 10 лет</w:t>
      </w:r>
      <w:r w:rsidRPr="00F75717">
        <w:rPr>
          <w:rFonts w:ascii="Times New Roman" w:hAnsi="Times New Roman" w:cs="Times New Roman"/>
          <w:sz w:val="28"/>
          <w:szCs w:val="28"/>
        </w:rPr>
        <w:t>. При завершении срока выработки своего ресурса, оборудование считается непригодным к дальнейшей эксплуатации.</w:t>
      </w:r>
    </w:p>
    <w:p w:rsidR="007D6312" w:rsidRPr="007D6312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Доля медицинского оборудования, срок эксплуатации которого </w:t>
      </w:r>
      <w:r w:rsidRPr="00F75717">
        <w:rPr>
          <w:rFonts w:ascii="Times New Roman" w:hAnsi="Times New Roman" w:cs="Times New Roman"/>
          <w:sz w:val="28"/>
          <w:szCs w:val="28"/>
        </w:rPr>
        <w:t>заканчивается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2020 году, в среднем составляет порядка 10-20%. Учитывая данное обстоятельство, образовательными организациям уже в 2021 году необходимо принимать меры по выводу физически устаревшего</w:t>
      </w:r>
      <w:r w:rsidRPr="00F75717">
        <w:rPr>
          <w:rFonts w:ascii="Times New Roman" w:hAnsi="Times New Roman" w:cs="Times New Roman"/>
          <w:sz w:val="28"/>
          <w:szCs w:val="28"/>
        </w:rPr>
        <w:t xml:space="preserve"> медицинского оборудования из обращения и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проведению мероприятий по его замене.</w:t>
      </w:r>
    </w:p>
    <w:p w:rsidR="007D6312" w:rsidRPr="006B0E31" w:rsidRDefault="007D6312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840A0" w:rsidRPr="00271E46" w:rsidRDefault="00B944A8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FF5B65" w:rsidRDefault="00FF5B65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 xml:space="preserve">в муниципальном образовании </w:t>
      </w:r>
      <w:r w:rsidR="00344328">
        <w:rPr>
          <w:sz w:val="28"/>
          <w:szCs w:val="28"/>
        </w:rPr>
        <w:t>«Городской округ город Астрахань»</w:t>
      </w:r>
      <w:r w:rsidR="00FA0A38">
        <w:rPr>
          <w:color w:val="000000"/>
          <w:sz w:val="28"/>
          <w:szCs w:val="28"/>
          <w:lang w:eastAsia="en-US"/>
        </w:rPr>
        <w:t>;</w:t>
      </w:r>
    </w:p>
    <w:p w:rsidR="00FA0A38" w:rsidRDefault="00FA0A38" w:rsidP="00D6322A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D6322A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AF0E7F" w:rsidRDefault="00FA0A38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</w:t>
      </w:r>
      <w:r w:rsidR="00D6322A">
        <w:rPr>
          <w:sz w:val="28"/>
          <w:szCs w:val="28"/>
          <w:lang w:eastAsia="en-US"/>
        </w:rPr>
        <w:t>;</w:t>
      </w:r>
    </w:p>
    <w:p w:rsidR="00D6322A" w:rsidRPr="00F75717" w:rsidRDefault="00D6322A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 повышение доступности, своевременности и качества оказания медицинской помощи обучающимся муниципальных образовательных организаций города Астрахани;</w:t>
      </w:r>
    </w:p>
    <w:p w:rsidR="00D6322A" w:rsidRDefault="00D6322A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повышение эффективности системы организации питания обучающихся.</w:t>
      </w:r>
    </w:p>
    <w:p w:rsidR="00FA0A38" w:rsidRDefault="00FA0A38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lastRenderedPageBreak/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 w:rsidR="005E792B">
        <w:rPr>
          <w:rFonts w:ascii="Times New Roman" w:hAnsi="Times New Roman" w:cs="Times New Roman"/>
          <w:sz w:val="28"/>
          <w:szCs w:val="28"/>
        </w:rPr>
        <w:t>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D350AE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1251E" w:rsidRPr="00D350AE">
        <w:rPr>
          <w:rFonts w:ascii="Times New Roman" w:hAnsi="Times New Roman" w:cs="Times New Roman"/>
          <w:sz w:val="28"/>
          <w:szCs w:val="28"/>
        </w:rPr>
        <w:t>обще</w:t>
      </w:r>
      <w:r w:rsidRPr="00D350AE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в которых созданы условия для обеспечения доступности горячего питания;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D75FC9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Астрахани.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B66F0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="00274F04" w:rsidRPr="00F75717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</w:t>
      </w:r>
      <w:r w:rsidR="005731F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-20</w:t>
      </w:r>
      <w:r w:rsidR="000B790F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9C0D24">
        <w:rPr>
          <w:rFonts w:ascii="Times New Roman" w:eastAsia="Times New Roman" w:hAnsi="Times New Roman" w:cs="Times New Roman"/>
          <w:sz w:val="28"/>
          <w:szCs w:val="28"/>
          <w:lang w:eastAsia="ar-SA"/>
        </w:rPr>
        <w:t>5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F75717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433431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до </w:t>
      </w:r>
      <w:r w:rsidR="00433431" w:rsidRP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0</w:t>
      </w:r>
      <w:r w:rsidR="002B1454" w:rsidRP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,09</w:t>
      </w:r>
      <w:r w:rsid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433431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%</w:t>
      </w:r>
      <w:r w:rsidR="0071411A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;</w:t>
      </w:r>
      <w:r w:rsidR="0071411A" w:rsidRPr="00F75717">
        <w:rPr>
          <w:rFonts w:ascii="Times New Roman" w:hAnsi="Times New Roman" w:cs="Times New Roman"/>
          <w:sz w:val="28"/>
          <w:szCs w:val="28"/>
        </w:rPr>
        <w:t xml:space="preserve"> увеличить до  </w:t>
      </w:r>
      <w:r w:rsidR="00E90CA5" w:rsidRPr="003267BF">
        <w:rPr>
          <w:rFonts w:ascii="Times New Roman" w:hAnsi="Times New Roman" w:cs="Times New Roman"/>
          <w:sz w:val="28"/>
          <w:szCs w:val="28"/>
        </w:rPr>
        <w:t>9</w:t>
      </w:r>
      <w:r w:rsidR="00D348D3" w:rsidRPr="003267BF">
        <w:rPr>
          <w:rFonts w:ascii="Times New Roman" w:hAnsi="Times New Roman" w:cs="Times New Roman"/>
          <w:sz w:val="28"/>
          <w:szCs w:val="28"/>
        </w:rPr>
        <w:t>2</w:t>
      </w:r>
      <w:r w:rsidR="004F4439" w:rsidRPr="003267BF">
        <w:rPr>
          <w:rFonts w:ascii="Times New Roman" w:hAnsi="Times New Roman" w:cs="Times New Roman"/>
          <w:sz w:val="28"/>
          <w:szCs w:val="28"/>
        </w:rPr>
        <w:t>,0</w:t>
      </w:r>
      <w:r w:rsid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%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F75717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</w:t>
      </w:r>
      <w:r w:rsidRPr="00F7571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E0F9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Реализация мероприятий программы также позволит сохранить долю муниципальных </w:t>
      </w:r>
      <w:r w:rsidRPr="00F1251E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Pr="00F75717">
        <w:rPr>
          <w:rFonts w:ascii="Times New Roman" w:hAnsi="Times New Roman" w:cs="Times New Roman"/>
          <w:sz w:val="28"/>
          <w:szCs w:val="28"/>
        </w:rPr>
        <w:t xml:space="preserve"> города Астрахани, </w:t>
      </w:r>
      <w:r w:rsidRPr="00F75717">
        <w:rPr>
          <w:rFonts w:ascii="Times New Roman" w:hAnsi="Times New Roman" w:cs="Times New Roman"/>
          <w:sz w:val="28"/>
          <w:szCs w:val="28"/>
        </w:rPr>
        <w:lastRenderedPageBreak/>
        <w:t xml:space="preserve">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- 100 %,   долю муниципальных </w:t>
      </w:r>
      <w:r w:rsidR="001951B1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в которых созданы условия для обеспечения доступности горячего питания - 100 %; долю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 долю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обеспечивающих бесплатным питанием обучающихся</w:t>
      </w:r>
      <w:r w:rsidR="003708D7">
        <w:rPr>
          <w:rFonts w:ascii="Times New Roman" w:hAnsi="Times New Roman" w:cs="Times New Roman"/>
          <w:sz w:val="28"/>
          <w:szCs w:val="28"/>
        </w:rPr>
        <w:t>,</w:t>
      </w:r>
      <w:r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3708D7">
        <w:rPr>
          <w:rFonts w:ascii="Times New Roman" w:hAnsi="Times New Roman" w:cs="Times New Roman"/>
          <w:sz w:val="28"/>
          <w:szCs w:val="28"/>
        </w:rPr>
        <w:t>получающих начальное общее образование</w:t>
      </w:r>
      <w:r w:rsidRPr="00F75717">
        <w:rPr>
          <w:rFonts w:ascii="Times New Roman" w:hAnsi="Times New Roman" w:cs="Times New Roman"/>
          <w:sz w:val="28"/>
          <w:szCs w:val="28"/>
        </w:rPr>
        <w:t>,</w:t>
      </w:r>
      <w:r w:rsidR="003708D7">
        <w:rPr>
          <w:rFonts w:ascii="Times New Roman" w:hAnsi="Times New Roman" w:cs="Times New Roman"/>
          <w:sz w:val="28"/>
          <w:szCs w:val="28"/>
        </w:rPr>
        <w:t xml:space="preserve"> обучающихся с ограниченными возможностями здоровья,</w:t>
      </w:r>
      <w:r w:rsidRPr="00F75717">
        <w:rPr>
          <w:rFonts w:ascii="Times New Roman" w:hAnsi="Times New Roman" w:cs="Times New Roman"/>
          <w:sz w:val="28"/>
          <w:szCs w:val="28"/>
        </w:rPr>
        <w:t xml:space="preserve"> к общему количеству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города Астрахани - 100%.</w:t>
      </w:r>
    </w:p>
    <w:p w:rsidR="009D7A85" w:rsidRPr="004770F1" w:rsidRDefault="009D7A8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Эффективность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771EF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D632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BE0F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771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bookmarkEnd w:id="0"/>
    </w:p>
    <w:p w:rsidR="0037049B" w:rsidRPr="0037049B" w:rsidRDefault="003704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Финансирование мероприятий Подпрограммы 4 предусматривается за счет средств бюджета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муниципального образования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организации финансирования мероприятий Подпрограммы 4 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35161C" w:rsidRPr="00344328" w:rsidRDefault="00F66FCD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66FC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Объём финансирования Подпрограммы 4 муниципальной программы составляет </w:t>
      </w:r>
      <w:r w:rsidR="0035161C"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1 294 525 967,15 руб., в том числе по годам: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304 411 370,73 руб.;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334 865 232,14 руб.;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334 102 032,14 руб.;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- 321 147 332,14 руб.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Из них: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- Федерального бюджета: 244 304 818,77 руб., в том числе по годам: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244 304 818,77 руб.;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0,00 руб.;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0,00 руб.;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– 0,00руб.;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- средства бюджета Астраханской области 856 821 117,80 руб., в том числе по годам: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21 745 417,80 руб.;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283 185 600,00 руб.;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2024 год – 282 422 400,00 руб.;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- 269 467 700,00 руб.;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средства бюджета муниципального образования </w:t>
      </w:r>
      <w:r w:rsidR="00344328" w:rsidRP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="00344328"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193 400 030,58 руб., в том числе по годам: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38 361 134,16 руб.;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51 679 632,14 руб.;</w:t>
      </w:r>
    </w:p>
    <w:p w:rsidR="0035161C" w:rsidRPr="00344328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51 679 632,14 руб.;</w:t>
      </w:r>
    </w:p>
    <w:p w:rsidR="0047150D" w:rsidRDefault="0035161C" w:rsidP="00351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- 51 679 632,14 руб.</w:t>
      </w:r>
    </w:p>
    <w:p w:rsidR="000351DB" w:rsidRPr="000351DB" w:rsidRDefault="000351DB" w:rsidP="0047150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Перечень программных мероприятий и объекты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финансирования за счет бюджета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муниципального образования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bookmarkStart w:id="1" w:name="_GoBack"/>
      <w:bookmarkEnd w:id="1"/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подлежат уточнению исходя из возможностей соответствующего бюджета с корректировкой программных</w:t>
      </w:r>
      <w:r w:rsidR="003704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0351DB" w:rsidRPr="001D186F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Распределение расходов по мероприятиям и годам реализации представлено в приложении 2.</w:t>
      </w:r>
    </w:p>
    <w:sectPr w:rsidR="000351DB" w:rsidRPr="001D186F" w:rsidSect="00D757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964" w:left="1985" w:header="709" w:footer="709" w:gutter="0"/>
      <w:pgNumType w:start="3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4365" w:rsidRDefault="009D4365" w:rsidP="00FC6642">
      <w:pPr>
        <w:spacing w:after="0" w:line="240" w:lineRule="auto"/>
      </w:pPr>
      <w:r>
        <w:separator/>
      </w:r>
    </w:p>
  </w:endnote>
  <w:endnote w:type="continuationSeparator" w:id="0">
    <w:p w:rsidR="009D4365" w:rsidRDefault="009D4365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4365" w:rsidRDefault="009D4365" w:rsidP="00FC6642">
      <w:pPr>
        <w:spacing w:after="0" w:line="240" w:lineRule="auto"/>
      </w:pPr>
      <w:r>
        <w:separator/>
      </w:r>
    </w:p>
  </w:footnote>
  <w:footnote w:type="continuationSeparator" w:id="0">
    <w:p w:rsidR="009D4365" w:rsidRDefault="009D4365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344328">
          <w:rPr>
            <w:noProof/>
            <w:sz w:val="20"/>
            <w:szCs w:val="20"/>
          </w:rPr>
          <w:t>48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344328">
          <w:rPr>
            <w:noProof/>
            <w:sz w:val="20"/>
            <w:szCs w:val="20"/>
          </w:rPr>
          <w:t>47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351DB"/>
    <w:rsid w:val="00041ED5"/>
    <w:rsid w:val="00043741"/>
    <w:rsid w:val="00056AAE"/>
    <w:rsid w:val="00067231"/>
    <w:rsid w:val="00071088"/>
    <w:rsid w:val="00092D95"/>
    <w:rsid w:val="0009364E"/>
    <w:rsid w:val="000A0FFF"/>
    <w:rsid w:val="000B5737"/>
    <w:rsid w:val="000B790F"/>
    <w:rsid w:val="000C1B02"/>
    <w:rsid w:val="000C2477"/>
    <w:rsid w:val="000D2F63"/>
    <w:rsid w:val="000D3A6B"/>
    <w:rsid w:val="000E49AF"/>
    <w:rsid w:val="000E5981"/>
    <w:rsid w:val="000F1CF6"/>
    <w:rsid w:val="000F32A6"/>
    <w:rsid w:val="00100808"/>
    <w:rsid w:val="00125846"/>
    <w:rsid w:val="00131550"/>
    <w:rsid w:val="00136AFE"/>
    <w:rsid w:val="00142212"/>
    <w:rsid w:val="00143589"/>
    <w:rsid w:val="00150485"/>
    <w:rsid w:val="00154905"/>
    <w:rsid w:val="00173183"/>
    <w:rsid w:val="001763BF"/>
    <w:rsid w:val="001800DE"/>
    <w:rsid w:val="001951B1"/>
    <w:rsid w:val="001A7BF6"/>
    <w:rsid w:val="001B0406"/>
    <w:rsid w:val="001B18C7"/>
    <w:rsid w:val="001B252E"/>
    <w:rsid w:val="001B461C"/>
    <w:rsid w:val="001B5DBB"/>
    <w:rsid w:val="001D186F"/>
    <w:rsid w:val="001D2E23"/>
    <w:rsid w:val="001E000A"/>
    <w:rsid w:val="002049F6"/>
    <w:rsid w:val="00210F5F"/>
    <w:rsid w:val="00214AE7"/>
    <w:rsid w:val="002239B1"/>
    <w:rsid w:val="002243AB"/>
    <w:rsid w:val="002417AC"/>
    <w:rsid w:val="002519D9"/>
    <w:rsid w:val="002537AE"/>
    <w:rsid w:val="00257973"/>
    <w:rsid w:val="00263070"/>
    <w:rsid w:val="00271E46"/>
    <w:rsid w:val="00274F04"/>
    <w:rsid w:val="00277597"/>
    <w:rsid w:val="002840A0"/>
    <w:rsid w:val="002A0696"/>
    <w:rsid w:val="002A7129"/>
    <w:rsid w:val="002B1454"/>
    <w:rsid w:val="002C1D38"/>
    <w:rsid w:val="002E39FA"/>
    <w:rsid w:val="00300C9B"/>
    <w:rsid w:val="003267BF"/>
    <w:rsid w:val="00335764"/>
    <w:rsid w:val="003405CC"/>
    <w:rsid w:val="003413C1"/>
    <w:rsid w:val="003420C4"/>
    <w:rsid w:val="00344328"/>
    <w:rsid w:val="0035161C"/>
    <w:rsid w:val="00356C70"/>
    <w:rsid w:val="00362CE6"/>
    <w:rsid w:val="00366A33"/>
    <w:rsid w:val="0037049B"/>
    <w:rsid w:val="003708D7"/>
    <w:rsid w:val="00391105"/>
    <w:rsid w:val="003A1277"/>
    <w:rsid w:val="003A2009"/>
    <w:rsid w:val="003A20F8"/>
    <w:rsid w:val="003B355B"/>
    <w:rsid w:val="003B6A0C"/>
    <w:rsid w:val="003B7BB5"/>
    <w:rsid w:val="003B7FC7"/>
    <w:rsid w:val="003C5635"/>
    <w:rsid w:val="003D7109"/>
    <w:rsid w:val="003E011F"/>
    <w:rsid w:val="003E6D64"/>
    <w:rsid w:val="003F0109"/>
    <w:rsid w:val="003F4C31"/>
    <w:rsid w:val="003F4EB7"/>
    <w:rsid w:val="0040381A"/>
    <w:rsid w:val="004048DC"/>
    <w:rsid w:val="00425492"/>
    <w:rsid w:val="00433431"/>
    <w:rsid w:val="004417C7"/>
    <w:rsid w:val="0045425F"/>
    <w:rsid w:val="0047150D"/>
    <w:rsid w:val="004770F1"/>
    <w:rsid w:val="00481794"/>
    <w:rsid w:val="00486A4F"/>
    <w:rsid w:val="004B6464"/>
    <w:rsid w:val="004D22E8"/>
    <w:rsid w:val="004D2D94"/>
    <w:rsid w:val="004E25AF"/>
    <w:rsid w:val="004E3C79"/>
    <w:rsid w:val="004E723D"/>
    <w:rsid w:val="004E7F78"/>
    <w:rsid w:val="004F23C5"/>
    <w:rsid w:val="004F4439"/>
    <w:rsid w:val="004F49A2"/>
    <w:rsid w:val="004F5E9B"/>
    <w:rsid w:val="0050059C"/>
    <w:rsid w:val="0050386C"/>
    <w:rsid w:val="005119AE"/>
    <w:rsid w:val="00521C2A"/>
    <w:rsid w:val="0053242E"/>
    <w:rsid w:val="00533F09"/>
    <w:rsid w:val="00535323"/>
    <w:rsid w:val="0054026E"/>
    <w:rsid w:val="00544E46"/>
    <w:rsid w:val="005467DC"/>
    <w:rsid w:val="00554B55"/>
    <w:rsid w:val="0056478B"/>
    <w:rsid w:val="005731F9"/>
    <w:rsid w:val="005872EE"/>
    <w:rsid w:val="005A5967"/>
    <w:rsid w:val="005B2921"/>
    <w:rsid w:val="005B77C0"/>
    <w:rsid w:val="005E792B"/>
    <w:rsid w:val="00610920"/>
    <w:rsid w:val="00612F9A"/>
    <w:rsid w:val="00613518"/>
    <w:rsid w:val="00620D75"/>
    <w:rsid w:val="00646C0F"/>
    <w:rsid w:val="00651D51"/>
    <w:rsid w:val="00652246"/>
    <w:rsid w:val="0067578D"/>
    <w:rsid w:val="00677BAB"/>
    <w:rsid w:val="00684282"/>
    <w:rsid w:val="00686285"/>
    <w:rsid w:val="00694ACB"/>
    <w:rsid w:val="006A0B1D"/>
    <w:rsid w:val="006A0E1B"/>
    <w:rsid w:val="006A3C05"/>
    <w:rsid w:val="006A4312"/>
    <w:rsid w:val="006B0031"/>
    <w:rsid w:val="006B7EB1"/>
    <w:rsid w:val="006D3A51"/>
    <w:rsid w:val="006D6051"/>
    <w:rsid w:val="006E59D6"/>
    <w:rsid w:val="007020F1"/>
    <w:rsid w:val="0071411A"/>
    <w:rsid w:val="0073767E"/>
    <w:rsid w:val="0074147A"/>
    <w:rsid w:val="00745D1E"/>
    <w:rsid w:val="00751F29"/>
    <w:rsid w:val="00775ACC"/>
    <w:rsid w:val="007A5B0B"/>
    <w:rsid w:val="007A623D"/>
    <w:rsid w:val="007B3060"/>
    <w:rsid w:val="007C2288"/>
    <w:rsid w:val="007D2B3E"/>
    <w:rsid w:val="007D6312"/>
    <w:rsid w:val="007D6581"/>
    <w:rsid w:val="0083214B"/>
    <w:rsid w:val="0083734B"/>
    <w:rsid w:val="008411CD"/>
    <w:rsid w:val="00843579"/>
    <w:rsid w:val="008450D0"/>
    <w:rsid w:val="00856BBB"/>
    <w:rsid w:val="0086022B"/>
    <w:rsid w:val="008631B8"/>
    <w:rsid w:val="008771EF"/>
    <w:rsid w:val="00880EFB"/>
    <w:rsid w:val="00882EB1"/>
    <w:rsid w:val="00884EC7"/>
    <w:rsid w:val="008A042A"/>
    <w:rsid w:val="008B00DA"/>
    <w:rsid w:val="008B7FC7"/>
    <w:rsid w:val="008C3947"/>
    <w:rsid w:val="008F66FF"/>
    <w:rsid w:val="008F6788"/>
    <w:rsid w:val="009031D4"/>
    <w:rsid w:val="0090719C"/>
    <w:rsid w:val="009127EC"/>
    <w:rsid w:val="00931925"/>
    <w:rsid w:val="00936065"/>
    <w:rsid w:val="009470B3"/>
    <w:rsid w:val="009729B9"/>
    <w:rsid w:val="00973B90"/>
    <w:rsid w:val="009912CA"/>
    <w:rsid w:val="00997642"/>
    <w:rsid w:val="009B78C2"/>
    <w:rsid w:val="009C0D24"/>
    <w:rsid w:val="009D4365"/>
    <w:rsid w:val="009D7A85"/>
    <w:rsid w:val="009E79C4"/>
    <w:rsid w:val="00A1113B"/>
    <w:rsid w:val="00A12F54"/>
    <w:rsid w:val="00A1498A"/>
    <w:rsid w:val="00A159E6"/>
    <w:rsid w:val="00A17DCB"/>
    <w:rsid w:val="00A2711B"/>
    <w:rsid w:val="00A3051E"/>
    <w:rsid w:val="00A666A2"/>
    <w:rsid w:val="00A673E8"/>
    <w:rsid w:val="00A76716"/>
    <w:rsid w:val="00A93B83"/>
    <w:rsid w:val="00A95608"/>
    <w:rsid w:val="00AA18FD"/>
    <w:rsid w:val="00AA42DF"/>
    <w:rsid w:val="00AB66F0"/>
    <w:rsid w:val="00AD19DC"/>
    <w:rsid w:val="00AE67B6"/>
    <w:rsid w:val="00AF0E7F"/>
    <w:rsid w:val="00AF60D9"/>
    <w:rsid w:val="00B03F84"/>
    <w:rsid w:val="00B06C7E"/>
    <w:rsid w:val="00B11EEA"/>
    <w:rsid w:val="00B35142"/>
    <w:rsid w:val="00B410BC"/>
    <w:rsid w:val="00B41B7D"/>
    <w:rsid w:val="00B42E29"/>
    <w:rsid w:val="00B4735A"/>
    <w:rsid w:val="00B81295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F21EE"/>
    <w:rsid w:val="00BF5A75"/>
    <w:rsid w:val="00C1080C"/>
    <w:rsid w:val="00C446E7"/>
    <w:rsid w:val="00C44CA4"/>
    <w:rsid w:val="00C54B10"/>
    <w:rsid w:val="00C66372"/>
    <w:rsid w:val="00C97A5C"/>
    <w:rsid w:val="00CA147A"/>
    <w:rsid w:val="00CA2051"/>
    <w:rsid w:val="00CA3498"/>
    <w:rsid w:val="00CB0FC4"/>
    <w:rsid w:val="00CB65DD"/>
    <w:rsid w:val="00CC41BA"/>
    <w:rsid w:val="00CD138B"/>
    <w:rsid w:val="00CD4899"/>
    <w:rsid w:val="00CE4ED3"/>
    <w:rsid w:val="00CE50C5"/>
    <w:rsid w:val="00CF526D"/>
    <w:rsid w:val="00CF71D0"/>
    <w:rsid w:val="00D03EC8"/>
    <w:rsid w:val="00D167CA"/>
    <w:rsid w:val="00D2531A"/>
    <w:rsid w:val="00D348D3"/>
    <w:rsid w:val="00D350AE"/>
    <w:rsid w:val="00D56660"/>
    <w:rsid w:val="00D6322A"/>
    <w:rsid w:val="00D674EC"/>
    <w:rsid w:val="00D75737"/>
    <w:rsid w:val="00D75FC9"/>
    <w:rsid w:val="00D76CCE"/>
    <w:rsid w:val="00D80B29"/>
    <w:rsid w:val="00D95BF7"/>
    <w:rsid w:val="00DB06D2"/>
    <w:rsid w:val="00DB183A"/>
    <w:rsid w:val="00DC68DE"/>
    <w:rsid w:val="00DE5E6E"/>
    <w:rsid w:val="00DF1462"/>
    <w:rsid w:val="00DF662A"/>
    <w:rsid w:val="00E21509"/>
    <w:rsid w:val="00E2382A"/>
    <w:rsid w:val="00E2431D"/>
    <w:rsid w:val="00E3196D"/>
    <w:rsid w:val="00E34C9E"/>
    <w:rsid w:val="00E45950"/>
    <w:rsid w:val="00E52650"/>
    <w:rsid w:val="00E54247"/>
    <w:rsid w:val="00E61181"/>
    <w:rsid w:val="00E6133D"/>
    <w:rsid w:val="00E63FCD"/>
    <w:rsid w:val="00E6521A"/>
    <w:rsid w:val="00E71979"/>
    <w:rsid w:val="00E827FE"/>
    <w:rsid w:val="00E90CA5"/>
    <w:rsid w:val="00EA2ACF"/>
    <w:rsid w:val="00EA46A2"/>
    <w:rsid w:val="00EB179E"/>
    <w:rsid w:val="00EB45FB"/>
    <w:rsid w:val="00EB7E6E"/>
    <w:rsid w:val="00EC4478"/>
    <w:rsid w:val="00EC6057"/>
    <w:rsid w:val="00ED65B3"/>
    <w:rsid w:val="00F013F3"/>
    <w:rsid w:val="00F1251E"/>
    <w:rsid w:val="00F25D55"/>
    <w:rsid w:val="00F44192"/>
    <w:rsid w:val="00F4577D"/>
    <w:rsid w:val="00F45D46"/>
    <w:rsid w:val="00F6021F"/>
    <w:rsid w:val="00F66FCD"/>
    <w:rsid w:val="00F71841"/>
    <w:rsid w:val="00F72EB9"/>
    <w:rsid w:val="00F75431"/>
    <w:rsid w:val="00F75717"/>
    <w:rsid w:val="00F87BD6"/>
    <w:rsid w:val="00F931F8"/>
    <w:rsid w:val="00FA0A38"/>
    <w:rsid w:val="00FA0EBA"/>
    <w:rsid w:val="00FA1F8A"/>
    <w:rsid w:val="00FA343A"/>
    <w:rsid w:val="00FA60B4"/>
    <w:rsid w:val="00FB19FF"/>
    <w:rsid w:val="00FB6B4D"/>
    <w:rsid w:val="00FB6F10"/>
    <w:rsid w:val="00FC6642"/>
    <w:rsid w:val="00FC6D0C"/>
    <w:rsid w:val="00FD4C35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F13EBDD-F753-42AA-AF79-7DD400BCB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A4375E-7E2A-424F-A18A-ABE4CEF0E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11</Pages>
  <Words>3066</Words>
  <Characters>17477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Rodinova</cp:lastModifiedBy>
  <cp:revision>145</cp:revision>
  <cp:lastPrinted>2022-07-15T09:00:00Z</cp:lastPrinted>
  <dcterms:created xsi:type="dcterms:W3CDTF">2016-08-15T07:43:00Z</dcterms:created>
  <dcterms:modified xsi:type="dcterms:W3CDTF">2023-02-28T10:54:00Z</dcterms:modified>
</cp:coreProperties>
</file>