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docProps/core.xml" ContentType="application/vnd.openxmlformats-package.core-properti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footnotes.xml" ContentType="application/vnd.openxmlformats-officedocument.wordprocessingml.footnotes+xml"/>
  <Override PartName="/word/styles.xml" ContentType="application/vnd.openxmlformats-officedocument.wordprocessingml.styl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934"/>
        <w:jc w:val="center"/>
        <w:spacing w:before="240" w:line="276" w:lineRule="auto"/>
        <w:rPr>
          <w:color w:val="00913b"/>
        </w:rPr>
      </w:pPr>
      <w:r/>
      <w:bookmarkStart w:id="0" w:name="_heading=h.6ccqqs2mvfwq"/>
      <w:r/>
      <w:bookmarkEnd w:id="0"/>
      <w:r>
        <w:rPr>
          <w:color w:val="00913b"/>
          <w:rtl w:val="0"/>
        </w:rPr>
        <w:t xml:space="preserve">ПОЛОЖЕНИЕ</w:t>
      </w:r>
      <w:r>
        <w:rPr>
          <w:color w:val="00913b"/>
        </w:rPr>
      </w:r>
      <w:r>
        <w:rPr>
          <w:color w:val="00913b"/>
        </w:rPr>
      </w:r>
    </w:p>
    <w:p>
      <w:pPr>
        <w:pStyle w:val="934"/>
        <w:jc w:val="center"/>
        <w:spacing w:before="240" w:line="276" w:lineRule="auto"/>
        <w:rPr>
          <w:b/>
          <w:color w:val="00913b"/>
          <w:sz w:val="24"/>
          <w:szCs w:val="24"/>
        </w:rPr>
      </w:pPr>
      <w:r/>
      <w:bookmarkStart w:id="1" w:name="_heading=h.fc3b4f8ur52l"/>
      <w:r/>
      <w:bookmarkEnd w:id="1"/>
      <w:r>
        <w:rPr>
          <w:b/>
          <w:color w:val="00913b"/>
          <w:sz w:val="24"/>
          <w:szCs w:val="24"/>
          <w:rtl w:val="0"/>
        </w:rPr>
        <w:t xml:space="preserve">о Конкурсе социальных проектов «Отличные соседи»</w:t>
      </w:r>
      <w:r>
        <w:rPr>
          <w:b/>
          <w:color w:val="00913b"/>
          <w:sz w:val="24"/>
          <w:szCs w:val="24"/>
        </w:rPr>
      </w:r>
      <w:r>
        <w:rPr>
          <w:b/>
          <w:color w:val="00913b"/>
          <w:sz w:val="24"/>
          <w:szCs w:val="24"/>
        </w:rPr>
      </w:r>
    </w:p>
    <w:p>
      <w:pPr>
        <w:ind w:right="1120"/>
        <w:jc w:val="center"/>
        <w:spacing w:line="240" w:lineRule="auto"/>
        <w:rPr>
          <w:b/>
          <w:color w:val="00913b"/>
          <w:sz w:val="24"/>
          <w:szCs w:val="24"/>
        </w:rPr>
      </w:pPr>
      <w:r>
        <w:rPr>
          <w:b/>
          <w:color w:val="00913b"/>
          <w:sz w:val="24"/>
          <w:szCs w:val="24"/>
          <w:rtl w:val="0"/>
        </w:rPr>
        <w:t xml:space="preserve">(далее – Положение)</w:t>
      </w:r>
      <w:r>
        <w:rPr>
          <w:b/>
          <w:color w:val="00913b"/>
          <w:sz w:val="24"/>
          <w:szCs w:val="24"/>
        </w:rPr>
      </w:r>
      <w:r>
        <w:rPr>
          <w:b/>
          <w:color w:val="00913b"/>
          <w:sz w:val="24"/>
          <w:szCs w:val="24"/>
        </w:rPr>
      </w:r>
    </w:p>
    <w:p>
      <w:pPr>
        <w:jc w:val="both"/>
        <w:spacing w:line="199" w:lineRule="auto"/>
        <w:rPr>
          <w:sz w:val="24"/>
          <w:szCs w:val="24"/>
          <w:shd w:val="clear" w:color="auto" w:fill="fff2cc"/>
        </w:rPr>
      </w:pPr>
      <w:r>
        <w:rPr>
          <w:sz w:val="24"/>
          <w:szCs w:val="24"/>
          <w:rtl w:val="0"/>
        </w:rPr>
        <w:t xml:space="preserve"> </w:t>
      </w:r>
      <w:r>
        <w:rPr>
          <w:sz w:val="24"/>
          <w:szCs w:val="24"/>
          <w:shd w:val="clear" w:color="auto" w:fill="fff2cc"/>
        </w:rPr>
      </w:r>
      <w:r>
        <w:rPr>
          <w:sz w:val="24"/>
          <w:szCs w:val="24"/>
          <w:shd w:val="clear" w:color="auto" w:fill="fff2cc"/>
        </w:rPr>
      </w:r>
    </w:p>
    <w:p>
      <w:pPr>
        <w:jc w:val="both"/>
        <w:spacing w:before="240" w:after="240"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Конкурс «Отличные соседи» помогает инициативным гражданам, организ</w:t>
      </w:r>
      <w:r>
        <w:rPr>
          <w:sz w:val="24"/>
          <w:szCs w:val="24"/>
          <w:rtl w:val="0"/>
        </w:rPr>
        <w:t xml:space="preserve">ациям, участникам Центров местного сообщества и корпоративным волонтёрам реализовать свою идею на благо двора, района или села. Это возможность развивать территорию через малые дела — соседские события, спорт, творчество и другие формы совместного участия.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after="200"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</w:r>
      <w:r>
        <w:rPr>
          <w:sz w:val="24"/>
          <w:szCs w:val="24"/>
          <w:rtl w:val="0"/>
        </w:rPr>
        <w:t xml:space="preserve">Конкурс реализуется на базе программы устойчивого развития «Пятёрочка с заботой», при поддержке Фонда X5 «Выручаем» и в партнёрстве с благотворительными фондами «Добрый город Петербург» и «Хорошие истории».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5"/>
        <w:jc w:val="both"/>
        <w:spacing w:after="200" w:line="276" w:lineRule="auto"/>
        <w:rPr>
          <w:sz w:val="24"/>
          <w:szCs w:val="24"/>
        </w:rPr>
      </w:pPr>
      <w:r/>
      <w:bookmarkStart w:id="2" w:name="_heading=h.3tg40okfvqir"/>
      <w:r/>
      <w:bookmarkEnd w:id="2"/>
      <w:r>
        <w:rPr>
          <w:color w:val="00913b"/>
          <w:sz w:val="28"/>
          <w:szCs w:val="28"/>
          <w:rtl w:val="0"/>
        </w:rPr>
        <w:t xml:space="preserve">ЦЕЛЬ КОНКУРСА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before="240" w:after="240"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Поддержка инициатив добрососедства, взаимопомощи и взаимообмена, а также развитие корпоративного волонтерства, которые помогают вовлекать местных жителей и усиливать сообщества в решении социальных задач и развитии территории.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5"/>
        <w:jc w:val="both"/>
        <w:spacing w:before="240" w:line="276" w:lineRule="auto"/>
        <w:shd w:val="clear" w:color="auto" w:fill="ffffff"/>
        <w:rPr>
          <w:color w:val="00913b"/>
          <w:sz w:val="28"/>
          <w:szCs w:val="28"/>
        </w:rPr>
      </w:pPr>
      <w:r/>
      <w:bookmarkStart w:id="3" w:name="_heading=h.rcmhwxwmvc4k"/>
      <w:r/>
      <w:bookmarkEnd w:id="3"/>
      <w:r>
        <w:rPr>
          <w:color w:val="00913b"/>
          <w:sz w:val="28"/>
          <w:szCs w:val="28"/>
          <w:rtl w:val="0"/>
        </w:rPr>
        <w:t xml:space="preserve">УЧАСТНИКИ КОНКУРСА</w:t>
      </w:r>
      <w:r>
        <w:rPr>
          <w:color w:val="00913b"/>
          <w:sz w:val="28"/>
          <w:szCs w:val="28"/>
        </w:rPr>
      </w:r>
      <w:r>
        <w:rPr>
          <w:color w:val="00913b"/>
          <w:sz w:val="28"/>
          <w:szCs w:val="28"/>
        </w:rPr>
      </w:r>
    </w:p>
    <w:p>
      <w:pPr>
        <w:ind w:left="720" w:firstLine="0"/>
        <w:jc w:val="both"/>
        <w:spacing w:line="276" w:lineRule="auto"/>
        <w:shd w:val="clear" w:color="auto" w:fill="ffffff"/>
        <w:rPr>
          <w:sz w:val="24"/>
          <w:szCs w:val="24"/>
        </w:rPr>
      </w:pPr>
      <w:r>
        <w:rPr>
          <w:b/>
          <w:sz w:val="24"/>
          <w:szCs w:val="24"/>
          <w:rtl w:val="0"/>
        </w:rPr>
        <w:t xml:space="preserve">Участник Конкурса</w:t>
      </w:r>
      <w:r>
        <w:rPr>
          <w:sz w:val="24"/>
          <w:szCs w:val="24"/>
          <w:rtl w:val="0"/>
        </w:rPr>
        <w:t xml:space="preserve"> — это инициативная группа, корпоративный волонтер или юридическое лицо, подавшие конкурсную Заявку и допущенные к участию в Конкурсе.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before="240" w:after="120" w:line="276" w:lineRule="auto"/>
        <w:shd w:val="clear" w:color="auto" w:fill="ffffff"/>
        <w:rPr>
          <w:sz w:val="24"/>
          <w:szCs w:val="24"/>
        </w:rPr>
      </w:pPr>
      <w:r>
        <w:rPr>
          <w:color w:val="00913b"/>
          <w:sz w:val="24"/>
          <w:szCs w:val="24"/>
          <w:rtl w:val="0"/>
        </w:rPr>
        <w:t xml:space="preserve">1. </w:t>
      </w:r>
      <w:r>
        <w:rPr>
          <w:b/>
          <w:color w:val="00913b"/>
          <w:sz w:val="24"/>
          <w:szCs w:val="24"/>
          <w:rtl w:val="0"/>
        </w:rPr>
        <w:t xml:space="preserve">Инициативная группа (физические лица):</w:t>
      </w:r>
      <w:r>
        <w:rPr>
          <w:color w:val="00913b"/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</w:rPr>
        <w:t xml:space="preserve">должна иметь в составе двух и более человек — физических лиц 18 лет и старше, полностью дееспособных. Под руководством совершеннолетнего (т. е. достигшего 18-летия) </w:t>
      </w:r>
      <w:r>
        <w:rPr>
          <w:sz w:val="24"/>
          <w:szCs w:val="24"/>
          <w:rtl w:val="0"/>
        </w:rPr>
        <w:t xml:space="preserve">наставника в состав группы могут входить дети, которым уже исполнилось 14 лет, с согласия их законных представителей. В числе инициативных групп могут быть активные жители, волонтеры, а также сотрудники компании-партнера конкурса, объединенные общей идеей.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before="240" w:after="120" w:line="276" w:lineRule="auto"/>
        <w:shd w:val="clear" w:color="auto" w:fill="ffffff"/>
        <w:rPr>
          <w:sz w:val="24"/>
          <w:szCs w:val="24"/>
        </w:rPr>
      </w:pPr>
      <w:r>
        <w:rPr>
          <w:color w:val="00913b"/>
          <w:sz w:val="24"/>
          <w:szCs w:val="24"/>
          <w:rtl w:val="0"/>
        </w:rPr>
        <w:t xml:space="preserve">2. </w:t>
      </w:r>
      <w:r>
        <w:rPr>
          <w:b/>
          <w:color w:val="00913b"/>
          <w:sz w:val="24"/>
          <w:szCs w:val="24"/>
          <w:rtl w:val="0"/>
        </w:rPr>
        <w:t xml:space="preserve">Юридическое лицо:</w:t>
      </w:r>
      <w:r>
        <w:rPr>
          <w:color w:val="00913b"/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</w:rPr>
        <w:t xml:space="preserve">некоммерческая организация (далее — НКО), орган территориального общественного самоуправления (далее — ТОС), бюджетное учреждение.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before="240" w:after="120" w:line="276" w:lineRule="auto"/>
        <w:shd w:val="clear" w:color="auto" w:fill="ffffff"/>
        <w:rPr>
          <w:sz w:val="24"/>
          <w:szCs w:val="24"/>
        </w:rPr>
      </w:pPr>
      <w:r>
        <w:rPr>
          <w:color w:val="00913b"/>
          <w:sz w:val="24"/>
          <w:szCs w:val="24"/>
          <w:rtl w:val="0"/>
        </w:rPr>
        <w:t xml:space="preserve">3. </w:t>
      </w:r>
      <w:r>
        <w:rPr>
          <w:b/>
          <w:color w:val="00913b"/>
          <w:sz w:val="24"/>
          <w:szCs w:val="24"/>
          <w:rtl w:val="0"/>
        </w:rPr>
        <w:t xml:space="preserve">Корпоративные волонтеры:</w:t>
      </w:r>
      <w:r>
        <w:rPr>
          <w:color w:val="00913b"/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</w:rPr>
        <w:t xml:space="preserve">сотрудники компании-партнера конкурса, объединенные общей идеей, которые формируют инициативную группы в составе двух и более человек.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shd w:val="clear" w:color="auto" w:fill="ffffff"/>
        <w:rPr>
          <w:sz w:val="24"/>
          <w:szCs w:val="24"/>
        </w:rPr>
      </w:pPr>
      <w:r>
        <w:rPr>
          <w:b/>
          <w:sz w:val="24"/>
          <w:szCs w:val="24"/>
          <w:rtl w:val="0"/>
        </w:rPr>
        <w:t xml:space="preserve">Внимание! </w:t>
      </w:r>
      <w:r>
        <w:rPr>
          <w:sz w:val="24"/>
          <w:szCs w:val="24"/>
          <w:rtl w:val="0"/>
        </w:rPr>
        <w:t xml:space="preserve">К участию в конкурсе не допускаются: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4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политические партии и движения;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4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профсоюзы;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4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религиозные организации;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4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индивидуальные предприниматели и самозанятые;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4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органы государственной власти и местного самоуправления;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4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коммерческие организации;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4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региональные координаторы Центров местного сообщества;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4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иностранные организации и их структурные подразделения;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4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иностранные граждане и лица без гражданства;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4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юридические и/или физические лица, признанные иностранными агентами.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5"/>
        <w:jc w:val="both"/>
        <w:spacing w:line="276" w:lineRule="auto"/>
        <w:rPr>
          <w:b/>
          <w:color w:val="00913b"/>
          <w:sz w:val="20"/>
          <w:szCs w:val="20"/>
        </w:rPr>
      </w:pPr>
      <w:r/>
      <w:bookmarkStart w:id="4" w:name="_heading=h.2ho7ybcfzdx6"/>
      <w:r/>
      <w:bookmarkEnd w:id="4"/>
      <w:r>
        <w:rPr>
          <w:color w:val="00913b"/>
          <w:sz w:val="28"/>
          <w:szCs w:val="28"/>
          <w:rtl w:val="0"/>
        </w:rPr>
        <w:t xml:space="preserve">НОМИНАЦИИ КОНКУРСА</w:t>
      </w:r>
      <w:r>
        <w:rPr>
          <w:b/>
          <w:color w:val="00913b"/>
          <w:sz w:val="20"/>
          <w:szCs w:val="20"/>
        </w:rPr>
      </w:r>
      <w:r>
        <w:rPr>
          <w:b/>
          <w:color w:val="00913b"/>
          <w:sz w:val="20"/>
          <w:szCs w:val="20"/>
        </w:rPr>
      </w:r>
    </w:p>
    <w:p>
      <w:pPr>
        <w:numPr>
          <w:ilvl w:val="0"/>
          <w:numId w:val="10"/>
        </w:numPr>
        <w:ind w:left="720" w:hanging="360"/>
        <w:jc w:val="both"/>
      </w:pPr>
      <w:r>
        <w:rPr>
          <w:b/>
          <w:color w:val="00913b"/>
          <w:sz w:val="24"/>
          <w:szCs w:val="24"/>
          <w:rtl w:val="0"/>
        </w:rPr>
        <w:t xml:space="preserve">«Стань центром местного сообщества»:</w:t>
      </w:r>
      <w:r>
        <w:rPr>
          <w:color w:val="00913b"/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</w:rPr>
        <w:t xml:space="preserve">проекты, поданные от юридического лица или инициативной группы, направленные на развитие Центра местного сообщества (ЦМС) — как площадки для соседских встреч, взаимопомощи, совместных дел и объединения жителей.</w:t>
      </w:r>
      <w:r/>
    </w:p>
    <w:p>
      <w:pPr>
        <w:ind w:left="720" w:firstLine="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События проектов номинаций должны проходить на территории Центра м</w:t>
      </w:r>
      <w:r>
        <w:rPr>
          <w:sz w:val="24"/>
          <w:szCs w:val="24"/>
          <w:rtl w:val="0"/>
        </w:rPr>
        <w:t xml:space="preserve">естного сообщества (далее — ЦМС) или  в непосредственной близости от него. ЦМС предоставляет площадку для реализации социальных и культурных инициатив местного сообщества — соседей по дому, жителей одного квартала, микрорайона, района, населенного пункта.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720" w:firstLine="0"/>
        <w:jc w:val="both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720" w:firstLine="0"/>
        <w:jc w:val="left"/>
        <w:rPr>
          <w:b/>
          <w:sz w:val="24"/>
          <w:szCs w:val="24"/>
          <w:highlight w:val="white"/>
        </w:rPr>
      </w:pPr>
      <w:r>
        <w:rPr>
          <w:sz w:val="24"/>
          <w:szCs w:val="24"/>
          <w:rtl w:val="0"/>
        </w:rPr>
        <w:t xml:space="preserve">Уровень интеграции ЦМС:</w:t>
        <w:br/>
      </w:r>
      <w:r>
        <w:rPr>
          <w:b/>
          <w:sz w:val="24"/>
          <w:szCs w:val="24"/>
          <w:highlight w:val="white"/>
          <w:rtl w:val="0"/>
        </w:rPr>
        <w:t xml:space="preserve">Вариант 1. Полная интеграция с ЦМС</w:t>
      </w:r>
      <w:r>
        <w:rPr>
          <w:b/>
          <w:sz w:val="24"/>
          <w:szCs w:val="24"/>
          <w:highlight w:val="white"/>
        </w:rPr>
      </w:r>
      <w:r>
        <w:rPr>
          <w:b/>
          <w:sz w:val="24"/>
          <w:szCs w:val="24"/>
          <w:highlight w:val="white"/>
        </w:rPr>
      </w:r>
    </w:p>
    <w:p>
      <w:pPr>
        <w:ind w:left="720" w:firstLine="0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  <w:rtl w:val="0"/>
        </w:rPr>
        <w:t xml:space="preserve">Все мероприятия проходят на территории или рядом с Центром. Допустима реализация мероприятий в нескольких Центрах. </w:t>
      </w:r>
      <w:r>
        <w:rPr>
          <w:sz w:val="24"/>
          <w:szCs w:val="24"/>
          <w:highlight w:val="white"/>
        </w:rPr>
      </w:r>
      <w:r>
        <w:rPr>
          <w:sz w:val="24"/>
          <w:szCs w:val="24"/>
          <w:highlight w:val="white"/>
        </w:rPr>
      </w:r>
    </w:p>
    <w:p>
      <w:pPr>
        <w:ind w:left="720" w:firstLine="0"/>
        <w:jc w:val="both"/>
        <w:rPr>
          <w:sz w:val="24"/>
          <w:szCs w:val="24"/>
          <w:highlight w:val="white"/>
        </w:rPr>
      </w:pPr>
      <w:r>
        <w:rPr>
          <w:rtl w:val="0"/>
        </w:rPr>
      </w:r>
      <w:r>
        <w:rPr>
          <w:sz w:val="24"/>
          <w:szCs w:val="24"/>
          <w:highlight w:val="white"/>
        </w:rPr>
      </w:r>
      <w:r>
        <w:rPr>
          <w:sz w:val="24"/>
          <w:szCs w:val="24"/>
          <w:highlight w:val="white"/>
        </w:rPr>
      </w:r>
    </w:p>
    <w:p>
      <w:pPr>
        <w:ind w:left="720" w:firstLine="0"/>
        <w:jc w:val="both"/>
        <w:rPr>
          <w:b/>
          <w:sz w:val="24"/>
          <w:szCs w:val="24"/>
          <w:highlight w:val="white"/>
        </w:rPr>
      </w:pPr>
      <w:r>
        <w:rPr>
          <w:b/>
          <w:sz w:val="24"/>
          <w:szCs w:val="24"/>
          <w:highlight w:val="white"/>
          <w:rtl w:val="0"/>
        </w:rPr>
        <w:t xml:space="preserve">Вариант 2. Только часть мероприятий проходит в Центре</w:t>
      </w:r>
      <w:r>
        <w:rPr>
          <w:b/>
          <w:sz w:val="24"/>
          <w:szCs w:val="24"/>
          <w:highlight w:val="white"/>
        </w:rPr>
      </w:r>
      <w:r>
        <w:rPr>
          <w:b/>
          <w:sz w:val="24"/>
          <w:szCs w:val="24"/>
          <w:highlight w:val="white"/>
        </w:rPr>
      </w:r>
    </w:p>
    <w:p>
      <w:pPr>
        <w:ind w:left="720" w:firstLine="0"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  <w:rtl w:val="0"/>
        </w:rPr>
        <w:t xml:space="preserve">⅔ мероприятий проходит в ЦМС и ⅓ на внешней площадке (например, в библиотеке или школе). </w:t>
      </w:r>
      <w:r>
        <w:rPr>
          <w:sz w:val="24"/>
          <w:szCs w:val="24"/>
          <w:highlight w:val="white"/>
        </w:rPr>
      </w:r>
      <w:r>
        <w:rPr>
          <w:sz w:val="24"/>
          <w:szCs w:val="24"/>
          <w:highlight w:val="white"/>
        </w:rPr>
      </w:r>
    </w:p>
    <w:p>
      <w:pPr>
        <w:ind w:left="720" w:firstLine="0"/>
        <w:jc w:val="both"/>
        <w:rPr>
          <w:sz w:val="24"/>
          <w:szCs w:val="24"/>
          <w:highlight w:val="white"/>
        </w:rPr>
      </w:pPr>
      <w:r>
        <w:rPr>
          <w:rtl w:val="0"/>
        </w:rPr>
      </w:r>
      <w:r>
        <w:rPr>
          <w:sz w:val="24"/>
          <w:szCs w:val="24"/>
          <w:highlight w:val="white"/>
        </w:rPr>
      </w:r>
      <w:r>
        <w:rPr>
          <w:sz w:val="24"/>
          <w:szCs w:val="24"/>
          <w:highlight w:val="white"/>
        </w:rPr>
      </w:r>
    </w:p>
    <w:p>
      <w:pPr>
        <w:ind w:left="720" w:firstLine="0"/>
        <w:jc w:val="left"/>
        <w:rPr>
          <w:b/>
          <w:bCs/>
          <w:sz w:val="24"/>
          <w:szCs w:val="24"/>
        </w:rPr>
      </w:pPr>
      <w:r>
        <w:rPr>
          <w:b/>
          <w:sz w:val="24"/>
          <w:szCs w:val="24"/>
          <w:rtl w:val="0"/>
        </w:rPr>
        <w:t xml:space="preserve">К участию допускаются:</w:t>
      </w:r>
      <w:r>
        <w:rPr>
          <w:b/>
          <w:bCs/>
          <w:sz w:val="24"/>
          <w:szCs w:val="24"/>
        </w:rPr>
      </w:r>
      <w:r>
        <w:rPr>
          <w:b/>
          <w:bCs/>
          <w:sz w:val="24"/>
          <w:szCs w:val="24"/>
        </w:rPr>
      </w:r>
    </w:p>
    <w:p>
      <w:pPr>
        <w:ind w:left="720" w:firstLine="0"/>
        <w:jc w:val="both"/>
        <w:rPr>
          <w:sz w:val="24"/>
          <w:szCs w:val="24"/>
        </w:rPr>
      </w:pPr>
      <w:r>
        <w:rPr>
          <w:b/>
          <w:sz w:val="24"/>
          <w:szCs w:val="24"/>
          <w:rtl w:val="0"/>
        </w:rPr>
      </w:r>
      <w:r>
        <w:rPr>
          <w:sz w:val="24"/>
          <w:szCs w:val="24"/>
          <w:rtl w:val="0"/>
        </w:rPr>
        <w:t xml:space="preserve"> – юридические лица: некоммерческие организации, ТОСы, бюджетные учреждения;</w:t>
        <w:br/>
        <w:t xml:space="preserve"> – инициативные группы граждан, включая корпоративных волонтеров</w:t>
      </w:r>
      <w:r>
        <w:rPr>
          <w:sz w:val="24"/>
          <w:szCs w:val="24"/>
        </w:rPr>
        <w:t xml:space="preserve">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720" w:firstLine="0"/>
        <w:jc w:val="both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720" w:firstLine="0"/>
        <w:jc w:val="both"/>
        <w:rPr>
          <w:sz w:val="24"/>
          <w:szCs w:val="24"/>
        </w:rPr>
      </w:pPr>
      <w:r>
        <w:rPr>
          <w:b/>
          <w:sz w:val="24"/>
          <w:szCs w:val="24"/>
          <w:rtl w:val="0"/>
        </w:rPr>
        <w:t xml:space="preserve">В приоритете проекты, которые: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3"/>
        </w:numPr>
        <w:ind w:left="1440" w:hanging="360"/>
        <w:jc w:val="both"/>
        <w:spacing w:before="240" w:after="0" w:afterAutospacing="0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вовлекают местных жителей, волонтеров, представителей НКО и партнёров;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3"/>
        </w:numPr>
        <w:ind w:left="1440" w:hanging="360"/>
        <w:jc w:val="both"/>
        <w:spacing w:before="0" w:beforeAutospacing="0" w:after="0" w:afterAutospacing="0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усиливают роль ЦМС как точки притяжения и центра активности района;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3"/>
        </w:numPr>
        <w:ind w:left="1440" w:hanging="360"/>
        <w:jc w:val="both"/>
        <w:spacing w:before="0" w:beforeAutospacing="0" w:after="0" w:afterAutospacing="0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формируют устойчивые форматы, которые могут продолжаться после завершения гранта;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3"/>
        </w:numPr>
        <w:ind w:left="1440" w:hanging="360"/>
        <w:jc w:val="both"/>
        <w:spacing w:before="0" w:beforeAutospacing="0" w:after="240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отличаются от типовых мероприятий, которые проходят в проект</w:t>
      </w:r>
      <w:r>
        <w:rPr>
          <w:sz w:val="24"/>
          <w:szCs w:val="24"/>
          <w:rtl w:val="0"/>
        </w:rPr>
        <w:t xml:space="preserve">е, предлагая нестандартные идеи или форматы. Привычные форматы (мастер-классы, праздники, лекции и т.д.) могут быть поддержаны, если они адаптированы под запросы конкретного сообщества, вовлекают людей и имеют потенциал для продолжения или масштабирования.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0"/>
        </w:numPr>
        <w:ind w:left="720" w:hanging="360"/>
        <w:jc w:val="both"/>
        <w:rPr>
          <w:sz w:val="24"/>
          <w:szCs w:val="24"/>
        </w:rPr>
      </w:pPr>
      <w:r>
        <w:rPr>
          <w:b/>
          <w:color w:val="00913b"/>
          <w:sz w:val="24"/>
          <w:szCs w:val="24"/>
          <w:rtl w:val="0"/>
        </w:rPr>
        <w:t xml:space="preserve">«</w:t>
      </w:r>
      <w:r>
        <w:rPr>
          <w:b/>
          <w:color w:val="00913b"/>
          <w:sz w:val="24"/>
          <w:szCs w:val="24"/>
          <w:highlight w:val="white"/>
          <w:rtl w:val="0"/>
        </w:rPr>
        <w:t xml:space="preserve">Добрососедство рядом с домом</w:t>
      </w:r>
      <w:r>
        <w:rPr>
          <w:b/>
          <w:color w:val="00913b"/>
          <w:sz w:val="24"/>
          <w:szCs w:val="24"/>
          <w:rtl w:val="0"/>
        </w:rPr>
        <w:t xml:space="preserve">»:</w:t>
      </w:r>
      <w:r>
        <w:rPr>
          <w:sz w:val="24"/>
          <w:szCs w:val="24"/>
          <w:rtl w:val="0"/>
        </w:rPr>
        <w:t xml:space="preserve">  проекты инициативных групп, направленные на развитие добрососедства, благоустройство и вовлечение жителей в совместные действия на конкретной территории — во дворе, микрорайоне, населённом пункте.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720" w:firstLine="0"/>
        <w:jc w:val="both"/>
        <w:spacing w:before="240" w:after="240"/>
        <w:rPr>
          <w:b/>
          <w:sz w:val="24"/>
          <w:szCs w:val="24"/>
        </w:rPr>
      </w:pPr>
      <w:r>
        <w:rPr>
          <w:b/>
          <w:sz w:val="24"/>
          <w:szCs w:val="24"/>
          <w:rtl w:val="0"/>
        </w:rPr>
        <w:t xml:space="preserve">Что мы поддерживаем:</w:t>
      </w:r>
      <w:r>
        <w:rPr>
          <w:b/>
          <w:sz w:val="24"/>
          <w:szCs w:val="24"/>
        </w:rPr>
      </w:r>
      <w:r>
        <w:rPr>
          <w:b/>
          <w:sz w:val="24"/>
          <w:szCs w:val="24"/>
        </w:rPr>
      </w:r>
    </w:p>
    <w:p>
      <w:pPr>
        <w:numPr>
          <w:ilvl w:val="0"/>
          <w:numId w:val="4"/>
        </w:numPr>
        <w:ind w:left="1440" w:hanging="360"/>
        <w:jc w:val="both"/>
        <w:spacing w:before="240" w:after="0" w:afterAutospacing="0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инициативы, связанные с территорией, значимой для участников проекта – это может быть место проживания, работы, регулярной активности команды или важная городская точка - место притяжения;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4"/>
        </w:numPr>
        <w:ind w:left="1440" w:hanging="360"/>
        <w:jc w:val="both"/>
        <w:spacing w:before="0" w:beforeAutospacing="0" w:after="240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мероприятия, направленные на объединение местных жителей и вовлечение местного сообщества;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720" w:firstLine="0"/>
        <w:jc w:val="both"/>
        <w:spacing w:before="240" w:after="240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К участию допускаются только проекты от инициативных групп. </w:t>
      </w:r>
      <w:r>
        <w:rPr>
          <w:b/>
          <w:sz w:val="24"/>
          <w:szCs w:val="24"/>
          <w:rtl w:val="0"/>
        </w:rPr>
        <w:t xml:space="preserve">Обязательное условие: руководитель инициативной группы (проекта) — корпоративный волонтер (сотрудник компании-партнера). </w:t>
      </w:r>
      <w:r>
        <w:rPr>
          <w:sz w:val="24"/>
          <w:szCs w:val="24"/>
          <w:rtl w:val="0"/>
        </w:rPr>
        <w:t xml:space="preserve">Поощряется, если в состав команды интегрированы другие корпоративные волонтеры, но также в команде могут быть и люди, которые не работают в компании.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720" w:firstLine="0"/>
        <w:jc w:val="both"/>
        <w:spacing w:before="240" w:after="240"/>
        <w:rPr>
          <w:sz w:val="24"/>
          <w:szCs w:val="24"/>
        </w:rPr>
      </w:pPr>
      <w:r>
        <w:rPr>
          <w:b/>
          <w:sz w:val="24"/>
          <w:szCs w:val="24"/>
          <w:rtl w:val="0"/>
        </w:rPr>
        <w:t xml:space="preserve">В приоритете проекты, которые: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5"/>
        </w:numPr>
        <w:ind w:left="1440" w:hanging="360"/>
        <w:jc w:val="both"/>
        <w:spacing w:before="240" w:after="0" w:afterAutospacing="0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осмысленно связаны с территорией и учитывают  ее потребности. Это может быть: личное наблюдение и опыт команды; обратная связь от соседей; открытые данные, исследования исследования.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5"/>
        </w:numPr>
        <w:ind w:left="1440" w:hanging="360"/>
        <w:jc w:val="both"/>
        <w:spacing w:before="0" w:beforeAutospacing="0" w:after="0" w:afterAutospacing="0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открыты для окружающего сообщества и направлены на объединение жителей, это значит: свободный вход (мероприятие не проводится в за</w:t>
      </w:r>
      <w:r>
        <w:rPr>
          <w:sz w:val="24"/>
          <w:szCs w:val="24"/>
          <w:rtl w:val="0"/>
        </w:rPr>
        <w:t xml:space="preserve">крытом учреждении, куда не попасть извне); предварительная информация об активности размещена в доступных источниках (чат, соцсети, афиша на подъезде и т.п.); участие возможно для разных категорий жителей, независимо от возраста, социального статуса и т.д.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5"/>
        </w:numPr>
        <w:ind w:left="1440" w:hanging="360"/>
        <w:jc w:val="both"/>
        <w:spacing w:before="0" w:beforeAutospacing="0" w:after="240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предполагают не только решение </w:t>
      </w:r>
      <w:r>
        <w:rPr>
          <w:sz w:val="24"/>
          <w:szCs w:val="24"/>
          <w:rtl w:val="0"/>
        </w:rPr>
        <w:t xml:space="preserve">локальной задачи «здесь и сейчас», но и дают импульс к дальнейшему взаимодействию сообщества и изменениям на территории. Например: появление новых связей между жителями; изменение отношения к пространству (стало чище, красивее, используется чаще); вовлечен</w:t>
      </w:r>
      <w:r>
        <w:rPr>
          <w:sz w:val="24"/>
          <w:szCs w:val="24"/>
          <w:rtl w:val="0"/>
        </w:rPr>
        <w:t xml:space="preserve">ие ранее неактивных групп (например, пожилых людей, подростков); зарождение регулярных активностей (чаты, клубы, мастерские, соседские завтраки и т.д.). Разовые мероприятия тоже допустимы, если они становятся точкой роста и дают толчок будущим инициативам.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0" w:firstLine="0"/>
        <w:jc w:val="both"/>
        <w:spacing w:line="276" w:lineRule="auto"/>
        <w:rPr>
          <w:color w:val="1f1f1f"/>
          <w:sz w:val="21"/>
          <w:szCs w:val="21"/>
          <w:highlight w:val="white"/>
        </w:rPr>
      </w:pPr>
      <w:r>
        <w:rPr>
          <w:rtl w:val="0"/>
        </w:rPr>
      </w:r>
      <w:r>
        <w:rPr>
          <w:color w:val="1f1f1f"/>
          <w:sz w:val="21"/>
          <w:szCs w:val="21"/>
          <w:highlight w:val="white"/>
        </w:rPr>
      </w:r>
      <w:r>
        <w:rPr>
          <w:color w:val="1f1f1f"/>
          <w:sz w:val="21"/>
          <w:szCs w:val="21"/>
          <w:highlight w:val="white"/>
        </w:rPr>
      </w:r>
    </w:p>
    <w:p>
      <w:pPr>
        <w:ind w:left="0" w:firstLine="0"/>
        <w:jc w:val="both"/>
        <w:spacing w:line="276" w:lineRule="auto"/>
        <w:rPr>
          <w:color w:val="00913b"/>
          <w:sz w:val="24"/>
          <w:szCs w:val="24"/>
        </w:rPr>
      </w:pPr>
      <w:r>
        <w:rPr>
          <w:sz w:val="24"/>
          <w:szCs w:val="24"/>
          <w:rtl w:val="0"/>
        </w:rPr>
        <w:t xml:space="preserve">Сумма поддержки инициативной группы — до </w:t>
      </w:r>
      <w:r>
        <w:rPr>
          <w:b/>
          <w:color w:val="00913b"/>
          <w:sz w:val="24"/>
          <w:szCs w:val="24"/>
          <w:rtl w:val="0"/>
        </w:rPr>
        <w:t xml:space="preserve">50 000 рублей</w:t>
      </w:r>
      <w:r>
        <w:rPr>
          <w:color w:val="00913b"/>
          <w:sz w:val="24"/>
          <w:szCs w:val="24"/>
          <w:rtl w:val="0"/>
        </w:rPr>
        <w:t xml:space="preserve">.</w:t>
      </w:r>
      <w:r>
        <w:rPr>
          <w:color w:val="00913b"/>
          <w:sz w:val="24"/>
          <w:szCs w:val="24"/>
        </w:rPr>
      </w:r>
      <w:r>
        <w:rPr>
          <w:color w:val="00913b"/>
          <w:sz w:val="24"/>
          <w:szCs w:val="24"/>
        </w:rPr>
      </w:r>
    </w:p>
    <w:p>
      <w:pPr>
        <w:jc w:val="both"/>
        <w:spacing w:line="276" w:lineRule="auto"/>
        <w:rPr>
          <w:color w:val="00913b"/>
          <w:sz w:val="24"/>
          <w:szCs w:val="24"/>
        </w:rPr>
      </w:pPr>
      <w:r>
        <w:rPr>
          <w:sz w:val="24"/>
          <w:szCs w:val="24"/>
          <w:rtl w:val="0"/>
        </w:rPr>
        <w:t xml:space="preserve">Сумма поддержки юридического лица — до </w:t>
      </w:r>
      <w:r>
        <w:rPr>
          <w:b/>
          <w:color w:val="00913b"/>
          <w:sz w:val="24"/>
          <w:szCs w:val="24"/>
          <w:rtl w:val="0"/>
        </w:rPr>
        <w:t xml:space="preserve">120 000 рублей</w:t>
      </w:r>
      <w:r>
        <w:rPr>
          <w:color w:val="00913b"/>
          <w:sz w:val="24"/>
          <w:szCs w:val="24"/>
          <w:rtl w:val="0"/>
        </w:rPr>
        <w:t xml:space="preserve">.</w:t>
      </w:r>
      <w:r>
        <w:rPr>
          <w:color w:val="00913b"/>
          <w:sz w:val="24"/>
          <w:szCs w:val="24"/>
        </w:rPr>
      </w:r>
      <w:r>
        <w:rPr>
          <w:color w:val="00913b"/>
          <w:sz w:val="24"/>
          <w:szCs w:val="24"/>
        </w:rPr>
      </w:r>
    </w:p>
    <w:p>
      <w:pPr>
        <w:ind w:left="0" w:firstLine="0"/>
        <w:jc w:val="both"/>
        <w:spacing w:line="276" w:lineRule="auto"/>
        <w:rPr>
          <w:color w:val="1f1f1f"/>
          <w:sz w:val="21"/>
          <w:szCs w:val="21"/>
          <w:highlight w:val="white"/>
        </w:rPr>
      </w:pPr>
      <w:r>
        <w:rPr>
          <w:rtl w:val="0"/>
        </w:rPr>
      </w:r>
      <w:r>
        <w:rPr>
          <w:color w:val="1f1f1f"/>
          <w:sz w:val="21"/>
          <w:szCs w:val="21"/>
          <w:highlight w:val="white"/>
        </w:rPr>
      </w:r>
      <w:r>
        <w:rPr>
          <w:color w:val="1f1f1f"/>
          <w:sz w:val="21"/>
          <w:szCs w:val="21"/>
          <w:highlight w:val="white"/>
        </w:rPr>
      </w:r>
    </w:p>
    <w:p>
      <w:pPr>
        <w:pStyle w:val="935"/>
        <w:rPr>
          <w:color w:val="00913b"/>
          <w:sz w:val="28"/>
          <w:szCs w:val="28"/>
        </w:rPr>
      </w:pPr>
      <w:r/>
      <w:bookmarkStart w:id="5" w:name="_heading=h.pj60lo5yv5n7"/>
      <w:r/>
      <w:bookmarkEnd w:id="5"/>
      <w:r>
        <w:rPr>
          <w:color w:val="00913b"/>
          <w:sz w:val="28"/>
          <w:szCs w:val="28"/>
          <w:rtl w:val="0"/>
        </w:rPr>
        <w:t xml:space="preserve">ТЕМАТИЧЕСКИЕ НАПРАВЛЕНИЯ КОНКУРСА</w:t>
      </w:r>
      <w:r>
        <w:rPr>
          <w:color w:val="00913b"/>
          <w:sz w:val="28"/>
          <w:szCs w:val="28"/>
        </w:rPr>
      </w:r>
      <w:r>
        <w:rPr>
          <w:color w:val="00913b"/>
          <w:sz w:val="28"/>
          <w:szCs w:val="28"/>
        </w:rPr>
      </w:r>
    </w:p>
    <w:p>
      <w:pPr>
        <w:pStyle w:val="936"/>
        <w:numPr>
          <w:ilvl w:val="0"/>
          <w:numId w:val="17"/>
        </w:numPr>
        <w:ind w:left="720" w:hanging="360"/>
        <w:spacing w:line="276" w:lineRule="auto"/>
        <w:rPr>
          <w:b/>
          <w:color w:val="00913b"/>
          <w:sz w:val="28"/>
          <w:szCs w:val="28"/>
        </w:rPr>
      </w:pPr>
      <w:r/>
      <w:bookmarkStart w:id="6" w:name="_heading=h.d1wbzlpast3u"/>
      <w:r/>
      <w:bookmarkEnd w:id="6"/>
      <w:r>
        <w:rPr>
          <w:b/>
          <w:color w:val="00913b"/>
          <w:rtl w:val="0"/>
        </w:rPr>
        <w:t xml:space="preserve">Охрана окружающей среды</w:t>
      </w:r>
      <w:r>
        <w:rPr>
          <w:b/>
          <w:color w:val="00913b"/>
          <w:sz w:val="28"/>
          <w:szCs w:val="28"/>
        </w:rPr>
      </w:r>
      <w:r>
        <w:rPr>
          <w:b/>
          <w:color w:val="00913b"/>
          <w:sz w:val="28"/>
          <w:szCs w:val="28"/>
        </w:rPr>
      </w:r>
    </w:p>
    <w:p>
      <w:pPr>
        <w:ind w:left="720" w:firstLine="0"/>
        <w:jc w:val="both"/>
        <w:spacing w:before="280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Проекты, развивающие экопросвещение, у</w:t>
      </w:r>
      <w:r>
        <w:rPr>
          <w:sz w:val="24"/>
          <w:szCs w:val="24"/>
          <w:rtl w:val="0"/>
        </w:rPr>
        <w:t xml:space="preserve">стойчивый туризм, экодосуг, ответственное потребление, грамотное обращение с отходами и раздельный сбор, шеринг-практики (обмен вещами). Мероприятия, основанные на экоконцепции и вовлекающие местных жителей, в том числе акции по очистке и озеленению террит</w:t>
      </w:r>
      <w:r>
        <w:rPr>
          <w:sz w:val="24"/>
          <w:szCs w:val="24"/>
          <w:rtl w:val="0"/>
        </w:rPr>
        <w:t xml:space="preserve">ории. Развитие сообществ и социальных групп, нацеленных на решение экологических задач. Устойчивые экологические инициативы по сохранению природы и ее биоразнообразия. Например: акции по очистке и озеленению территории с участием местных жителей; инициатив</w:t>
      </w:r>
      <w:r>
        <w:rPr>
          <w:sz w:val="24"/>
          <w:szCs w:val="24"/>
          <w:rtl w:val="0"/>
        </w:rPr>
        <w:t xml:space="preserve">ы по формированию экологически ориентированных сообществ; устройство мини-экоцентра во дворе с регулярными встречами по темам устойчивого потребления; организация соседского экодвижения с уборкой территории, мастер-классами по апсайклингу и акциями обмена.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6"/>
        <w:jc w:val="both"/>
        <w:spacing w:line="276" w:lineRule="auto"/>
        <w:rPr>
          <w:b/>
          <w:color w:val="00913b"/>
        </w:rPr>
      </w:pPr>
      <w:r/>
      <w:bookmarkStart w:id="7" w:name="_heading=h.hgcphqdvnelj"/>
      <w:r/>
      <w:bookmarkEnd w:id="7"/>
      <w:r>
        <w:rPr>
          <w:b/>
          <w:color w:val="00913b"/>
          <w:rtl w:val="0"/>
        </w:rPr>
        <w:t xml:space="preserve">    2. Комфортная среда</w:t>
      </w:r>
      <w:r>
        <w:rPr>
          <w:b/>
          <w:color w:val="00913b"/>
        </w:rPr>
      </w:r>
      <w:r>
        <w:rPr>
          <w:b/>
          <w:color w:val="00913b"/>
        </w:rPr>
      </w:r>
    </w:p>
    <w:p>
      <w:pPr>
        <w:ind w:left="720" w:firstLine="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Создание и улучшение общественных пространств на улице или в помещении. Раскрытие потенциала социальных объектов, таких как места отдыха, туристические маршруты, небольшие общественные центры. Добав</w:t>
      </w:r>
      <w:r>
        <w:rPr>
          <w:sz w:val="24"/>
          <w:szCs w:val="24"/>
          <w:rtl w:val="0"/>
        </w:rPr>
        <w:t xml:space="preserve">ление социальным объектам новых функций, расширение их культурно-досуговых возможностей с участием жителей. Создание новых общественных пространств руками жителей (мест для досуга, туристических маршрутов). Всё – с участием и для местных жителей. Например:</w:t>
      </w:r>
      <w:r>
        <w:rPr>
          <w:sz w:val="24"/>
          <w:szCs w:val="24"/>
          <w:rtl w:val="0"/>
        </w:rPr>
        <w:t xml:space="preserve"> создание многофункционального дворового пространства с уличной мебелью и программой соседских мероприятий (мастерские, сезонные праздники), где жители сами отвечают за уход и проведение событий; создание мобильной сцены и площадки для дворовых мероприятий</w:t>
      </w:r>
      <w:r>
        <w:rPr>
          <w:sz w:val="24"/>
          <w:szCs w:val="24"/>
        </w:rPr>
        <w:t xml:space="preserve">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6"/>
        <w:numPr>
          <w:ilvl w:val="0"/>
          <w:numId w:val="9"/>
        </w:numPr>
        <w:ind w:left="720" w:hanging="360"/>
        <w:spacing w:line="276" w:lineRule="auto"/>
        <w:rPr>
          <w:b/>
          <w:color w:val="00913b"/>
          <w:sz w:val="28"/>
          <w:szCs w:val="28"/>
        </w:rPr>
      </w:pPr>
      <w:r/>
      <w:bookmarkStart w:id="8" w:name="_heading=h.z2ol0bwzkolz"/>
      <w:r/>
      <w:bookmarkEnd w:id="8"/>
      <w:r>
        <w:rPr>
          <w:b/>
          <w:color w:val="00913b"/>
          <w:rtl w:val="0"/>
        </w:rPr>
        <w:t xml:space="preserve">Забота об уязвимых людях</w:t>
      </w:r>
      <w:r>
        <w:rPr>
          <w:b/>
          <w:color w:val="00913b"/>
          <w:sz w:val="28"/>
          <w:szCs w:val="28"/>
        </w:rPr>
      </w:r>
      <w:r>
        <w:rPr>
          <w:b/>
          <w:color w:val="00913b"/>
          <w:sz w:val="28"/>
          <w:szCs w:val="28"/>
        </w:rPr>
      </w:r>
    </w:p>
    <w:p>
      <w:pPr>
        <w:ind w:left="720" w:firstLine="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Инклюзивные проекты, направленные на организацию досуга, образования, занятости, помощь уязвимым группам населения и их ближайшему окружению. Создание сервисов и услуг, способствующих равному доступу социально уязвимых граждан к со</w:t>
      </w:r>
      <w:r>
        <w:rPr>
          <w:sz w:val="24"/>
          <w:szCs w:val="24"/>
          <w:rtl w:val="0"/>
        </w:rPr>
        <w:t xml:space="preserve">циальным и иным услугам. Поддержка ближайшего окружения (семей, соседей) уязвимых групп. Например: организация системы регулярной помощи пожилым от соседей: покупки, прогулки, сопровождение; организация помощи родителям детей с ОВЗ через группы поддержки.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720" w:firstLine="0"/>
        <w:jc w:val="both"/>
        <w:spacing w:line="276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6"/>
        <w:numPr>
          <w:ilvl w:val="0"/>
          <w:numId w:val="8"/>
        </w:numPr>
        <w:ind w:left="720" w:hanging="360"/>
        <w:jc w:val="both"/>
        <w:spacing w:line="276" w:lineRule="auto"/>
        <w:rPr>
          <w:b/>
          <w:color w:val="00913b"/>
          <w:sz w:val="28"/>
          <w:szCs w:val="28"/>
        </w:rPr>
      </w:pPr>
      <w:r/>
      <w:bookmarkStart w:id="9" w:name="_heading=h.gl0ljudyawyv"/>
      <w:r/>
      <w:bookmarkEnd w:id="9"/>
      <w:r>
        <w:rPr>
          <w:b/>
          <w:color w:val="00913b"/>
          <w:rtl w:val="0"/>
        </w:rPr>
        <w:t xml:space="preserve">Помощь животным</w:t>
      </w:r>
      <w:r>
        <w:rPr>
          <w:b/>
          <w:color w:val="00913b"/>
          <w:sz w:val="28"/>
          <w:szCs w:val="28"/>
        </w:rPr>
      </w:r>
      <w:r>
        <w:rPr>
          <w:b/>
          <w:color w:val="00913b"/>
          <w:sz w:val="28"/>
          <w:szCs w:val="28"/>
        </w:rPr>
      </w:r>
    </w:p>
    <w:p>
      <w:pPr>
        <w:ind w:left="720" w:firstLine="0"/>
        <w:jc w:val="both"/>
        <w:spacing w:line="276" w:lineRule="auto"/>
        <w:rPr>
          <w:sz w:val="26"/>
          <w:szCs w:val="26"/>
        </w:rPr>
      </w:pPr>
      <w:r>
        <w:rPr>
          <w:sz w:val="24"/>
          <w:szCs w:val="24"/>
          <w:rtl w:val="0"/>
        </w:rPr>
        <w:t xml:space="preserve">Проекты, направленные на заботу о бездомных животных, просвещение по гуманному обращению, вовлечение жителей в волонтерство, помощь приютам, информационные акции. Возможна работа с охраной редких и диких видов.  Например:</w:t>
      </w:r>
      <w:r>
        <w:rPr>
          <w:b/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</w:rPr>
        <w:t xml:space="preserve">организация цикла лекций и мастер-классов по ответственному отношению и уходу за  питомцами; изготовление и поддержк уличных кормушек и т.д.</w:t>
      </w:r>
      <w:r>
        <w:rPr>
          <w:sz w:val="26"/>
          <w:szCs w:val="26"/>
        </w:rPr>
      </w:r>
      <w:r>
        <w:rPr>
          <w:sz w:val="26"/>
          <w:szCs w:val="26"/>
        </w:rPr>
      </w:r>
    </w:p>
    <w:p>
      <w:pPr>
        <w:pStyle w:val="936"/>
        <w:numPr>
          <w:ilvl w:val="0"/>
          <w:numId w:val="18"/>
        </w:numPr>
        <w:ind w:left="720" w:hanging="360"/>
        <w:jc w:val="both"/>
        <w:spacing w:line="276" w:lineRule="auto"/>
        <w:rPr>
          <w:b/>
          <w:color w:val="00913b"/>
          <w:sz w:val="28"/>
          <w:szCs w:val="28"/>
        </w:rPr>
      </w:pPr>
      <w:r/>
      <w:bookmarkStart w:id="10" w:name="_heading=h.rymryv9im7i9"/>
      <w:r/>
      <w:bookmarkEnd w:id="10"/>
      <w:r>
        <w:rPr>
          <w:b/>
          <w:color w:val="00913b"/>
          <w:rtl w:val="0"/>
        </w:rPr>
        <w:t xml:space="preserve">Спорт, здоровье, безопасность</w:t>
      </w:r>
      <w:r>
        <w:rPr>
          <w:b/>
          <w:color w:val="00913b"/>
          <w:sz w:val="28"/>
          <w:szCs w:val="28"/>
        </w:rPr>
      </w:r>
      <w:r>
        <w:rPr>
          <w:b/>
          <w:color w:val="00913b"/>
          <w:sz w:val="28"/>
          <w:szCs w:val="28"/>
        </w:rPr>
      </w:r>
    </w:p>
    <w:p>
      <w:pPr>
        <w:ind w:left="720" w:firstLine="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Продвижение здорового и активного образа жизни среди всех возрастов. Внедрение новых методов преодоления и профилактики вредных привычек. Воспитание культур</w:t>
      </w:r>
      <w:r>
        <w:rPr>
          <w:sz w:val="24"/>
          <w:szCs w:val="24"/>
          <w:rtl w:val="0"/>
        </w:rPr>
        <w:t xml:space="preserve">ы безопасного поведения. Продвижение активного образа жизни и культуры безопасности. Форматы: дворовой спорт, йога, танцы, спортивные праздники; клуб по интересам с лекциями, мастер-классами, активностями о здоровом питании, психологическом здоровье и т.д.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6"/>
        <w:numPr>
          <w:ilvl w:val="0"/>
          <w:numId w:val="5"/>
        </w:numPr>
        <w:ind w:left="720" w:hanging="360"/>
        <w:jc w:val="both"/>
        <w:spacing w:line="276" w:lineRule="auto"/>
        <w:rPr>
          <w:b/>
          <w:color w:val="00913b"/>
          <w:sz w:val="28"/>
          <w:szCs w:val="28"/>
        </w:rPr>
      </w:pPr>
      <w:r/>
      <w:bookmarkStart w:id="11" w:name="_heading=h.yj22vdksdqk0"/>
      <w:r/>
      <w:bookmarkEnd w:id="11"/>
      <w:r>
        <w:rPr>
          <w:b/>
          <w:color w:val="00913b"/>
          <w:rtl w:val="0"/>
        </w:rPr>
        <w:t xml:space="preserve">Досуг и саморазвитие со смыслом</w:t>
      </w:r>
      <w:r>
        <w:rPr>
          <w:b/>
          <w:color w:val="00913b"/>
          <w:sz w:val="28"/>
          <w:szCs w:val="28"/>
        </w:rPr>
      </w:r>
      <w:r>
        <w:rPr>
          <w:b/>
          <w:color w:val="00913b"/>
          <w:sz w:val="28"/>
          <w:szCs w:val="28"/>
        </w:rPr>
      </w:r>
    </w:p>
    <w:p>
      <w:pPr>
        <w:ind w:left="720" w:firstLine="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Помощь в освоении навыков саморазвития, развитие межпоколенческих </w:t>
      </w:r>
      <w:r>
        <w:rPr>
          <w:sz w:val="24"/>
          <w:szCs w:val="24"/>
          <w:rtl w:val="0"/>
        </w:rPr>
        <w:t xml:space="preserve">связей, клубы по интересам, форматы совместного творчества и учебы. Хобби с единомышленниками, соседские лектории и мастерские – то, что объединяет и развивает. Например: создание хобби-мастерской по обмену навыками между жителями; создание книжного клуба.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720" w:firstLine="0"/>
        <w:jc w:val="both"/>
        <w:spacing w:line="276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6"/>
        <w:numPr>
          <w:ilvl w:val="0"/>
          <w:numId w:val="7"/>
        </w:numPr>
        <w:ind w:left="720" w:hanging="360"/>
        <w:spacing w:line="276" w:lineRule="auto"/>
        <w:rPr>
          <w:b/>
          <w:color w:val="00913b"/>
          <w:sz w:val="28"/>
          <w:szCs w:val="28"/>
        </w:rPr>
      </w:pPr>
      <w:r/>
      <w:bookmarkStart w:id="12" w:name="_heading=h.d7qibynzg0sf"/>
      <w:r/>
      <w:bookmarkEnd w:id="12"/>
      <w:r>
        <w:rPr>
          <w:b/>
          <w:color w:val="00913b"/>
          <w:rtl w:val="0"/>
        </w:rPr>
        <w:t xml:space="preserve">Культура и традиции</w:t>
      </w:r>
      <w:r>
        <w:rPr>
          <w:b/>
          <w:color w:val="00913b"/>
          <w:sz w:val="28"/>
          <w:szCs w:val="28"/>
        </w:rPr>
      </w:r>
      <w:r>
        <w:rPr>
          <w:b/>
          <w:color w:val="00913b"/>
          <w:sz w:val="28"/>
          <w:szCs w:val="28"/>
        </w:rPr>
      </w:r>
    </w:p>
    <w:p>
      <w:pPr>
        <w:ind w:left="720" w:firstLine="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Сохранение культурного наследия, ремесел, истории род</w:t>
      </w:r>
      <w:r>
        <w:rPr>
          <w:sz w:val="24"/>
          <w:szCs w:val="24"/>
          <w:rtl w:val="0"/>
        </w:rPr>
        <w:t xml:space="preserve">ного края. Поддержка современной культуры, локального творчества и событий, которые делают территорию узнаваемой и гордой. Формирование точек культурной активности на карте района. Например: создание культурной карты района; создание краеведческого клуба.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720" w:firstLine="0"/>
        <w:jc w:val="both"/>
        <w:spacing w:line="276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5"/>
        <w:jc w:val="both"/>
        <w:spacing w:line="276" w:lineRule="auto"/>
        <w:rPr>
          <w:b/>
          <w:color w:val="00913b"/>
          <w:sz w:val="20"/>
          <w:szCs w:val="20"/>
        </w:rPr>
      </w:pPr>
      <w:r/>
      <w:bookmarkStart w:id="13" w:name="_heading=h.bhkzxhyancm"/>
      <w:r/>
      <w:bookmarkEnd w:id="13"/>
      <w:r>
        <w:rPr>
          <w:color w:val="00913b"/>
          <w:sz w:val="28"/>
          <w:szCs w:val="28"/>
          <w:rtl w:val="0"/>
        </w:rPr>
        <w:t xml:space="preserve">ОПЕРАТОРЫ КОНКУРСА И ГЕОГРАФИЯ</w:t>
      </w:r>
      <w:r>
        <w:rPr>
          <w:b/>
          <w:color w:val="00913b"/>
          <w:sz w:val="20"/>
          <w:szCs w:val="20"/>
        </w:rPr>
      </w:r>
      <w:r>
        <w:rPr>
          <w:b/>
          <w:color w:val="00913b"/>
          <w:sz w:val="20"/>
          <w:szCs w:val="20"/>
        </w:rPr>
      </w:r>
    </w:p>
    <w:p>
      <w:pPr>
        <w:ind w:left="720" w:firstLine="0"/>
        <w:jc w:val="both"/>
        <w:spacing w:before="280" w:line="276" w:lineRule="auto"/>
        <w:shd w:val="clear" w:color="auto" w:fill="ffffff"/>
        <w:rPr>
          <w:sz w:val="24"/>
          <w:szCs w:val="24"/>
        </w:rPr>
      </w:pPr>
      <w:r>
        <w:rPr>
          <w:b/>
          <w:color w:val="00913b"/>
          <w:sz w:val="24"/>
          <w:szCs w:val="24"/>
          <w:rtl w:val="0"/>
        </w:rPr>
        <w:t xml:space="preserve">Оператор Конкурса</w:t>
      </w:r>
      <w:r>
        <w:rPr>
          <w:sz w:val="24"/>
          <w:szCs w:val="24"/>
          <w:rtl w:val="0"/>
        </w:rPr>
        <w:t xml:space="preserve"> — организация, назначенная для проведения Конкурса и управления им, включая подготовку Конкурса, прием заявок, оценку и подведение итогов.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720" w:firstLine="0"/>
        <w:jc w:val="both"/>
        <w:spacing w:before="280" w:line="276" w:lineRule="auto"/>
        <w:shd w:val="clear" w:color="auto" w:fill="ffffff"/>
        <w:rPr>
          <w:sz w:val="24"/>
          <w:szCs w:val="24"/>
        </w:rPr>
      </w:pPr>
      <w:r>
        <w:rPr>
          <w:b/>
          <w:color w:val="00913b"/>
          <w:sz w:val="24"/>
          <w:szCs w:val="24"/>
          <w:rtl w:val="0"/>
        </w:rPr>
        <w:t xml:space="preserve">География Конкурса</w:t>
      </w:r>
      <w:r>
        <w:rPr>
          <w:sz w:val="24"/>
          <w:szCs w:val="24"/>
          <w:rtl w:val="0"/>
        </w:rPr>
        <w:t xml:space="preserve"> — участвовать может любой желающий! Конкурс проводится на территории 8 федеральных округов.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720" w:firstLine="0"/>
        <w:jc w:val="both"/>
        <w:spacing w:before="280" w:line="276" w:lineRule="auto"/>
        <w:shd w:val="clear" w:color="auto" w:fill="ffffff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Операторы Конкурса «Отличные соседи» делят свои полномочия по территориальном признаку — федеральным округам Российской Федерации.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  <w:rtl w:val="0"/>
        </w:rPr>
        <w:t xml:space="preserve">Оператор Конкурса в Центральном (ЦФО), Северо-Западном (СЗФО), Сибирском (СФО) и Дальневосточном (ДФО) федеральных округах </w:t>
      </w:r>
      <w:r>
        <w:rPr>
          <w:sz w:val="24"/>
          <w:szCs w:val="24"/>
          <w:rtl w:val="0"/>
        </w:rPr>
        <w:t xml:space="preserve">—</w:t>
      </w:r>
      <w:r>
        <w:rPr>
          <w:sz w:val="24"/>
          <w:szCs w:val="24"/>
          <w:highlight w:val="white"/>
          <w:rtl w:val="0"/>
        </w:rPr>
        <w:t xml:space="preserve"> Благотворительный фонд «Добрый город Петербург».</w:t>
      </w:r>
      <w:r>
        <w:rPr>
          <w:sz w:val="24"/>
          <w:szCs w:val="24"/>
          <w:highlight w:val="white"/>
        </w:rPr>
      </w:r>
      <w:r>
        <w:rPr>
          <w:sz w:val="24"/>
          <w:szCs w:val="24"/>
          <w:highlight w:val="white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highlight w:val="white"/>
          <w:rtl w:val="0"/>
        </w:rPr>
        <w:t xml:space="preserve">Оператор Конкурса в Южном (ЮФО), </w:t>
      </w:r>
      <w:r>
        <w:rPr>
          <w:sz w:val="24"/>
          <w:szCs w:val="24"/>
          <w:rtl w:val="0"/>
        </w:rPr>
        <w:t xml:space="preserve">Северо-Кавказском (</w:t>
      </w:r>
      <w:r>
        <w:rPr>
          <w:sz w:val="24"/>
          <w:szCs w:val="24"/>
          <w:highlight w:val="white"/>
          <w:rtl w:val="0"/>
        </w:rPr>
        <w:t xml:space="preserve">СКФО), </w:t>
      </w:r>
      <w:r>
        <w:rPr>
          <w:sz w:val="24"/>
          <w:szCs w:val="24"/>
          <w:rtl w:val="0"/>
        </w:rPr>
        <w:t xml:space="preserve">Приволжском (</w:t>
      </w:r>
      <w:r>
        <w:rPr>
          <w:sz w:val="24"/>
          <w:szCs w:val="24"/>
          <w:highlight w:val="white"/>
          <w:rtl w:val="0"/>
        </w:rPr>
        <w:t xml:space="preserve">ПФО) и Уральском (УФО) федеральных округах </w:t>
      </w:r>
      <w:r>
        <w:rPr>
          <w:sz w:val="24"/>
          <w:szCs w:val="24"/>
          <w:rtl w:val="0"/>
        </w:rPr>
        <w:t xml:space="preserve">—</w:t>
      </w:r>
      <w:r>
        <w:rPr>
          <w:sz w:val="24"/>
          <w:szCs w:val="24"/>
          <w:highlight w:val="white"/>
          <w:rtl w:val="0"/>
        </w:rPr>
        <w:t xml:space="preserve"> Благотворительный фонд «Хорошие истории».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  <w:highlight w:val="white"/>
        </w:rPr>
      </w:pPr>
      <w:r>
        <w:rPr>
          <w:rtl w:val="0"/>
        </w:rPr>
      </w:r>
      <w:r>
        <w:rPr>
          <w:sz w:val="24"/>
          <w:szCs w:val="24"/>
          <w:highlight w:val="white"/>
        </w:rPr>
      </w:r>
      <w:r>
        <w:rPr>
          <w:sz w:val="24"/>
          <w:szCs w:val="24"/>
          <w:highlight w:val="white"/>
        </w:rPr>
      </w:r>
    </w:p>
    <w:p>
      <w:pPr>
        <w:pStyle w:val="936"/>
        <w:jc w:val="both"/>
        <w:spacing w:line="276" w:lineRule="auto"/>
        <w:rPr>
          <w:color w:val="000000"/>
          <w:sz w:val="24"/>
          <w:szCs w:val="24"/>
        </w:rPr>
      </w:pPr>
      <w:r/>
      <w:bookmarkStart w:id="14" w:name="_heading=h.l4osx3drya5f"/>
      <w:r/>
      <w:bookmarkEnd w:id="14"/>
      <w:r>
        <w:rPr>
          <w:color w:val="00913b"/>
          <w:rtl w:val="0"/>
        </w:rPr>
        <w:t xml:space="preserve">СРОКИ ПРОВЕДЕНИЯ КОНКУРСА И РЕАЛИЗАЦИИ ПРОЕКТОВ</w:t>
      </w:r>
      <w:r>
        <w:rPr>
          <w:color w:val="000000"/>
          <w:sz w:val="24"/>
          <w:szCs w:val="24"/>
          <w:rtl w:val="0"/>
        </w:rPr>
        <w:t xml:space="preserve"> </w:t>
      </w:r>
      <w:r>
        <w:rPr>
          <w:color w:val="000000"/>
          <w:sz w:val="24"/>
          <w:szCs w:val="24"/>
        </w:rPr>
      </w:r>
      <w:r>
        <w:rPr>
          <w:color w:val="000000"/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Подача заявок с 3 по 30 сентября 2025 года</w:t>
      </w:r>
      <w:r>
        <w:rPr>
          <w:sz w:val="24"/>
          <w:szCs w:val="24"/>
        </w:rPr>
        <w:t xml:space="preserve">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Объявление победителей конкурса – не позднее 30 октября</w:t>
      </w:r>
      <w:r>
        <w:rPr>
          <w:sz w:val="24"/>
          <w:szCs w:val="24"/>
        </w:rPr>
        <w:t xml:space="preserve">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  <w:highlight w:val="none"/>
        </w:rPr>
      </w:pPr>
      <w:r>
        <w:rPr>
          <w:sz w:val="24"/>
          <w:szCs w:val="24"/>
          <w:rtl w:val="0"/>
        </w:rPr>
        <w:t xml:space="preserve">Реализация проектов с 10 ноября 2025 года  по 12 января 2026 года.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0" w:right="0" w:firstLine="0"/>
        <w:jc w:val="both"/>
        <w:spacing w:before="0" w:after="0" w:line="78" w:lineRule="atLeast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4"/>
          <w:u w:val="none"/>
        </w:rPr>
        <w:t xml:space="preserve">Детальнее о сроках Конкурса можно узнать в Приложении 1.</w:t>
      </w:r>
      <w:r>
        <w:rPr>
          <w:sz w:val="24"/>
        </w:rPr>
      </w:r>
      <w:r/>
    </w:p>
    <w:p>
      <w:pPr>
        <w:jc w:val="both"/>
        <w:spacing w:line="276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6"/>
        <w:jc w:val="both"/>
        <w:spacing w:line="276" w:lineRule="auto"/>
        <w:rPr>
          <w:b/>
          <w:color w:val="00913b"/>
          <w:sz w:val="24"/>
          <w:szCs w:val="24"/>
        </w:rPr>
      </w:pPr>
      <w:r/>
      <w:bookmarkStart w:id="15" w:name="_heading=h.sspo3sbel7xj"/>
      <w:r/>
      <w:bookmarkEnd w:id="15"/>
      <w:r>
        <w:rPr>
          <w:color w:val="00913b"/>
          <w:rtl w:val="0"/>
        </w:rPr>
        <w:t xml:space="preserve">УСЛОВИЯ ПРЕДОСТАВЛЕНИЯ ГРАНТА</w:t>
      </w:r>
      <w:r>
        <w:rPr>
          <w:b/>
          <w:color w:val="00913b"/>
          <w:sz w:val="24"/>
          <w:szCs w:val="24"/>
        </w:rPr>
      </w:r>
      <w:r>
        <w:rPr>
          <w:b/>
          <w:color w:val="00913b"/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1. Гранты предоставляются на реализацию проектов, описанных в поданной на Конкурс и победившей Заявке.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b/>
          <w:sz w:val="24"/>
          <w:szCs w:val="24"/>
        </w:rPr>
      </w:pPr>
      <w:r>
        <w:rPr>
          <w:b/>
          <w:color w:val="00913b"/>
          <w:sz w:val="24"/>
          <w:szCs w:val="24"/>
          <w:rtl w:val="0"/>
        </w:rPr>
        <w:t xml:space="preserve">Заявка</w:t>
      </w:r>
      <w:r>
        <w:rPr>
          <w:sz w:val="24"/>
          <w:szCs w:val="24"/>
          <w:rtl w:val="0"/>
        </w:rPr>
        <w:t xml:space="preserve"> — это информация и документы, подаваемые участником Конкурса через заполнение электронной формы, размещенной на Сайте Конкурса по адресу </w:t>
      </w:r>
      <w:hyperlink r:id="rId14" w:tooltip="https://otlichnyesosedi.ru/" w:history="1">
        <w:r>
          <w:rPr>
            <w:sz w:val="24"/>
            <w:szCs w:val="24"/>
            <w:u w:val="single"/>
            <w:rtl w:val="0"/>
          </w:rPr>
          <w:t xml:space="preserve">https://otlichnyesosedi.ru/</w:t>
        </w:r>
      </w:hyperlink>
      <w:r>
        <w:rPr>
          <w:sz w:val="24"/>
          <w:szCs w:val="24"/>
          <w:rtl w:val="0"/>
        </w:rPr>
        <w:t xml:space="preserve">.</w:t>
      </w:r>
      <w:r>
        <w:rPr>
          <w:b/>
          <w:sz w:val="24"/>
          <w:szCs w:val="24"/>
        </w:rPr>
      </w:r>
      <w:r>
        <w:rPr>
          <w:b/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b/>
          <w:color w:val="00913b"/>
          <w:sz w:val="24"/>
          <w:szCs w:val="24"/>
          <w:rtl w:val="0"/>
        </w:rPr>
        <w:t xml:space="preserve">Проект</w:t>
      </w:r>
      <w:r>
        <w:rPr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</w:rPr>
        <w:t xml:space="preserve">— это описанный в Заявке комплекс мероприятий и (или) действий, направленных на решение конкретных задач и достижение общественно полезных, благотворительных целей в сферах, указанных в Положении, и ограниченных временем, территорией, командой и бюджетом.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b/>
          <w:sz w:val="24"/>
          <w:szCs w:val="24"/>
        </w:rPr>
      </w:pPr>
      <w:r>
        <w:rPr>
          <w:rtl w:val="0"/>
        </w:rPr>
      </w:r>
      <w:r>
        <w:rPr>
          <w:b/>
          <w:sz w:val="24"/>
          <w:szCs w:val="24"/>
        </w:rPr>
      </w:r>
      <w:r>
        <w:rPr>
          <w:b/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2. Максимальный размер финансирования Проекта, поданного от юридического лица, — 120 000 (сто двадцать тысяч) рублей. По договору пожертвования.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Максимальный размер финансирования Проекта, поданного от инициативной группы, — 50 000 (пятьдесят тысяч) рублей после вычета Оператором суммы НДФЛ. По договору с победителем.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right="-45"/>
        <w:jc w:val="both"/>
        <w:spacing w:line="276" w:lineRule="auto"/>
        <w:rPr>
          <w:b/>
          <w:color w:val="00913b"/>
          <w:sz w:val="24"/>
          <w:szCs w:val="24"/>
        </w:rPr>
      </w:pPr>
      <w:r>
        <w:rPr>
          <w:sz w:val="24"/>
          <w:szCs w:val="24"/>
          <w:rtl w:val="0"/>
        </w:rPr>
        <w:t xml:space="preserve">3. Средства, предоставленные </w:t>
      </w:r>
      <w:r>
        <w:rPr>
          <w:b/>
          <w:color w:val="00913b"/>
          <w:sz w:val="24"/>
          <w:szCs w:val="24"/>
          <w:rtl w:val="0"/>
        </w:rPr>
        <w:t xml:space="preserve">юридическим лицам и инициативным</w:t>
      </w:r>
      <w:r>
        <w:rPr>
          <w:color w:val="00913b"/>
          <w:sz w:val="24"/>
          <w:szCs w:val="24"/>
          <w:rtl w:val="0"/>
        </w:rPr>
        <w:t xml:space="preserve"> </w:t>
      </w:r>
      <w:r>
        <w:rPr>
          <w:b/>
          <w:color w:val="00913b"/>
          <w:sz w:val="24"/>
          <w:szCs w:val="24"/>
          <w:rtl w:val="0"/>
        </w:rPr>
        <w:t xml:space="preserve">группам</w:t>
      </w:r>
      <w:r>
        <w:rPr>
          <w:color w:val="00913b"/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</w:rPr>
        <w:t xml:space="preserve">на реализацию проекта, </w:t>
      </w:r>
      <w:r>
        <w:rPr>
          <w:b/>
          <w:color w:val="00913b"/>
          <w:sz w:val="24"/>
          <w:szCs w:val="24"/>
          <w:rtl w:val="0"/>
        </w:rPr>
        <w:t xml:space="preserve">могут быть использованы для:</w:t>
      </w:r>
      <w:r>
        <w:rPr>
          <w:b/>
          <w:color w:val="00913b"/>
          <w:sz w:val="24"/>
          <w:szCs w:val="24"/>
        </w:rPr>
      </w:r>
      <w:r>
        <w:rPr>
          <w:b/>
          <w:color w:val="00913b"/>
          <w:sz w:val="24"/>
          <w:szCs w:val="24"/>
        </w:rPr>
      </w:r>
    </w:p>
    <w:p>
      <w:pPr>
        <w:numPr>
          <w:ilvl w:val="0"/>
          <w:numId w:val="15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оплаты услуг привлеченных специалистов для реализации мероприятий проекта (например, консультанта, ведущего, преподавателя, дизайнера, фотографа);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5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проведения мероприятий, включая очные и дистанционные форматы (аренда помещения или оборудования, ведение видеозаписи или прямой трансляции, приобретение раздаточных и расходных материалов и т. д.);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5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информационной поддержки и продвижения проекта (полиграфия, онлайн-продвижение, информационные рассылки, социальная реклама,  рекламные кампании в социальных сетях и т. д.);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5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приобретения оборудования;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5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приобретения литературы, цифрового контента, баз данных, лицензионных продуктов, необходимых для Проекта (например, подписка на платные сервисы, повышающие производительность);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5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создан</w:t>
      </w:r>
      <w:r>
        <w:rPr>
          <w:sz w:val="24"/>
          <w:szCs w:val="24"/>
          <w:rtl w:val="0"/>
        </w:rPr>
        <w:t xml:space="preserve">ия и тиражирования продуктов Проекта, бесплатных для использования: исследований, методик, образовательных курсов и программ, образовательного и просветительского мультимедиа-контента, в т. ч. подкастов, каналов, аккаунтов в социальных сетях, видеороликов;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5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поездок, непосредственно связанных с проектом, включая авиаперелеты, проезд ж/д и автотранспортом, проживание;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5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административно-хозяйственных расходов (почтовых расходов, канцтоваров и т. д.), но не более 20% от суммы расходов на реализацию Проекта;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5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другие статьи, необходимые для реализации Проекта.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720" w:firstLine="0"/>
        <w:jc w:val="both"/>
        <w:spacing w:line="276" w:lineRule="auto"/>
        <w:rPr>
          <w:sz w:val="24"/>
          <w:szCs w:val="24"/>
          <w:highlight w:val="green"/>
        </w:rPr>
      </w:pPr>
      <w:r>
        <w:rPr>
          <w:rtl w:val="0"/>
        </w:rPr>
      </w:r>
      <w:r>
        <w:rPr>
          <w:sz w:val="24"/>
          <w:szCs w:val="24"/>
          <w:highlight w:val="green"/>
        </w:rPr>
      </w:r>
      <w:r>
        <w:rPr>
          <w:sz w:val="24"/>
          <w:szCs w:val="24"/>
          <w:highlight w:val="green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Дополнительно к этому, юридические лица могут использовать средства Проекта для: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5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оплаты услуг команды проекта (штатных сотрудников);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5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оплаты банковских комиссий в составе административно-хозяйственных расходов.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b/>
          <w:color w:val="00913b"/>
          <w:sz w:val="24"/>
          <w:szCs w:val="24"/>
        </w:rPr>
      </w:pPr>
      <w:r>
        <w:rPr>
          <w:sz w:val="24"/>
          <w:szCs w:val="24"/>
          <w:rtl w:val="0"/>
        </w:rPr>
        <w:t xml:space="preserve">4. Средства, предоставленные на реализацию проекта, </w:t>
      </w:r>
      <w:r>
        <w:rPr>
          <w:b/>
          <w:color w:val="00913b"/>
          <w:sz w:val="24"/>
          <w:szCs w:val="24"/>
          <w:rtl w:val="0"/>
        </w:rPr>
        <w:t xml:space="preserve">запрещено</w:t>
      </w:r>
      <w:r>
        <w:rPr>
          <w:color w:val="00913b"/>
          <w:sz w:val="24"/>
          <w:szCs w:val="24"/>
          <w:rtl w:val="0"/>
        </w:rPr>
        <w:t xml:space="preserve"> </w:t>
      </w:r>
      <w:r>
        <w:rPr>
          <w:b/>
          <w:color w:val="00913b"/>
          <w:sz w:val="24"/>
          <w:szCs w:val="24"/>
          <w:rtl w:val="0"/>
        </w:rPr>
        <w:t xml:space="preserve">использовать для:</w:t>
      </w:r>
      <w:r>
        <w:rPr>
          <w:b/>
          <w:color w:val="00913b"/>
          <w:sz w:val="24"/>
          <w:szCs w:val="24"/>
        </w:rPr>
      </w:r>
      <w:r>
        <w:rPr>
          <w:b/>
          <w:color w:val="00913b"/>
          <w:sz w:val="24"/>
          <w:szCs w:val="24"/>
        </w:rPr>
      </w:r>
    </w:p>
    <w:p>
      <w:pPr>
        <w:numPr>
          <w:ilvl w:val="0"/>
          <w:numId w:val="15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покрытия расходов, осуществленных раньше, чем были перечислены средства на реализацию проекта;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5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реализации коммерческих проектов, предполагающих извлечение прибыли;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5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реализации проектов, противоречащих действующему законодательству Российской Федерации;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5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покрытия долгов юридического или физического лица;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5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поддержки выборных политических кампаний или участия в них;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5"/>
        </w:numPr>
        <w:ind w:left="720" w:right="-40" w:hanging="360"/>
        <w:jc w:val="both"/>
        <w:rPr>
          <w:sz w:val="24"/>
          <w:szCs w:val="24"/>
        </w:rPr>
      </w:pPr>
      <w:r>
        <w:rPr>
          <w:sz w:val="24"/>
          <w:szCs w:val="24"/>
          <w:highlight w:val="white"/>
          <w:rtl w:val="0"/>
        </w:rPr>
        <w:t xml:space="preserve">поддержки инициатив, проявления которых могут подвергать риску жизнь и здоровье граждан или связаны с приобретением / употреблением алкогольной и табачной продукции;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5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финансирования и/или других безвозмездных целевых поступлений (пожертвований, средств на благотворительность и др.) в адрес других организаций или физических лиц;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5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капитального строительства и капитального ремонта;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5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средства на приобретение подарков, призов, сувениров и др. поощрений, не связанных с содержательной частью проекта (например экскурсии, билеты на мероприятия).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720" w:firstLine="0"/>
        <w:jc w:val="both"/>
        <w:spacing w:line="276" w:lineRule="auto"/>
        <w:rPr>
          <w:i/>
          <w:sz w:val="24"/>
          <w:szCs w:val="24"/>
        </w:rPr>
      </w:pPr>
      <w:r>
        <w:rPr>
          <w:i/>
          <w:sz w:val="24"/>
          <w:szCs w:val="24"/>
          <w:rtl w:val="0"/>
        </w:rPr>
        <w:t xml:space="preserve">Допускается использова</w:t>
      </w:r>
      <w:r>
        <w:rPr>
          <w:i/>
          <w:sz w:val="24"/>
          <w:szCs w:val="24"/>
          <w:rtl w:val="0"/>
        </w:rPr>
        <w:t xml:space="preserve">ние до 10% бюджета на символические сувениры или элементы поощрения, если они логично встроены в проект, способствуют вовлечению и не являются его основной целью. Средства на дорогие подарки, денежные призы или массовую раздачу сувениров не поддерживаются;</w:t>
      </w:r>
      <w:r>
        <w:rPr>
          <w:i/>
          <w:sz w:val="24"/>
          <w:szCs w:val="24"/>
        </w:rPr>
      </w:r>
      <w:r>
        <w:rPr>
          <w:i/>
          <w:sz w:val="24"/>
          <w:szCs w:val="24"/>
        </w:rPr>
      </w:r>
    </w:p>
    <w:p>
      <w:pPr>
        <w:numPr>
          <w:ilvl w:val="0"/>
          <w:numId w:val="1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средства, не относящиеся напрямую к реализации проекта (в т.ч. на постоянные расходы организации, ремонт помещений, закупку оборудования вне проекта и т.д.).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5. При планировании бюджета участник Конкурса долже</w:t>
      </w:r>
      <w:r>
        <w:rPr>
          <w:sz w:val="24"/>
          <w:szCs w:val="24"/>
          <w:rtl w:val="0"/>
        </w:rPr>
        <w:t xml:space="preserve">н руководствоваться принципами эффективности и обоснованности расходов, экономичности бюджета. Вложение собственных средств (денежных, материальных, нематериальных) и/или средств третьих лиц в реализацию проекта приветствуется, но не является обязательным.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6. Ведение учета денежных средств по проекту следует осуществлять с соблюдением норм законодательства Российской Федерации.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7. Все расходы получатели средств должны подтвердить первичными документами, приложив их копии к о</w:t>
      </w:r>
      <w:r>
        <w:rPr>
          <w:sz w:val="24"/>
          <w:szCs w:val="24"/>
          <w:rtl w:val="0"/>
        </w:rPr>
        <w:t xml:space="preserve">тчету. В зависимости от типа расходов это может быть: договор аренды, договор оказания услуг и акт оказанных услуг, товарный и кассовый чеки, товарная накладная и т. д. Заранее выбирайте только тех исполнителей, которые предоставят вам отчетные документы.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8. После завершения Проекта победители Конкурса должны предоставить финансовый и содержательный отчет. Требования к отчету указаны в Договорах с победителями Конкурса. Примеры отчетов размещены на сайте.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9. При планировании и реализации Проекта участник Конкурса </w:t>
      </w:r>
      <w:r>
        <w:rPr>
          <w:sz w:val="24"/>
          <w:szCs w:val="24"/>
          <w:rtl w:val="0"/>
        </w:rPr>
        <w:t xml:space="preserve">отвечает за соблюдение норм действующего законодательства, в том числе, при необходимости, получение разрешений от государственных органов на проведение запланированных мероприятий, а также получение всей необходимой отчетной и разрешительной документации.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10. Операторы Конкурса ведут мониторинг реализации Проектов, не вмешиваясь в деятельность победителей Конкурса.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6"/>
        <w:jc w:val="both"/>
        <w:spacing w:line="276" w:lineRule="auto"/>
        <w:rPr>
          <w:b/>
          <w:color w:val="00913b"/>
          <w:sz w:val="24"/>
          <w:szCs w:val="24"/>
        </w:rPr>
      </w:pPr>
      <w:r/>
      <w:bookmarkStart w:id="16" w:name="_heading=h.qzfmsjqbh9ys"/>
      <w:r/>
      <w:bookmarkEnd w:id="16"/>
      <w:r>
        <w:rPr>
          <w:color w:val="00913b"/>
          <w:rtl w:val="0"/>
        </w:rPr>
        <w:t xml:space="preserve">ОБЪЯВЛЕНИЕ КОНКУРСА И ПРОЦЕДУРА ПОДАЧИ ЗАЯВКИ</w:t>
      </w:r>
      <w:r>
        <w:rPr>
          <w:b/>
          <w:color w:val="00913b"/>
          <w:sz w:val="24"/>
          <w:szCs w:val="24"/>
        </w:rPr>
      </w:r>
      <w:r>
        <w:rPr>
          <w:b/>
          <w:color w:val="00913b"/>
          <w:sz w:val="24"/>
          <w:szCs w:val="24"/>
        </w:rPr>
      </w:r>
    </w:p>
    <w:p>
      <w:pPr>
        <w:numPr>
          <w:ilvl w:val="0"/>
          <w:numId w:val="13"/>
        </w:numPr>
        <w:ind w:left="720" w:hanging="360"/>
        <w:jc w:val="both"/>
        <w:spacing w:line="276" w:lineRule="auto"/>
      </w:pPr>
      <w:r>
        <w:rPr>
          <w:sz w:val="24"/>
          <w:szCs w:val="24"/>
          <w:rtl w:val="0"/>
        </w:rPr>
        <w:t xml:space="preserve">Вся официальная информация о Конкурсе размещается в настоящем Положении, на сайте </w:t>
      </w:r>
      <w:hyperlink r:id="rId15" w:tooltip="https://otlichnyesosedi.ru" w:history="1">
        <w:r>
          <w:rPr>
            <w:sz w:val="24"/>
            <w:szCs w:val="24"/>
            <w:u w:val="single"/>
            <w:rtl w:val="0"/>
          </w:rPr>
          <w:t xml:space="preserve">https://otlichnyesosedi.ru</w:t>
        </w:r>
      </w:hyperlink>
      <w:r>
        <w:rPr>
          <w:sz w:val="24"/>
          <w:szCs w:val="24"/>
          <w:rtl w:val="0"/>
        </w:rPr>
        <w:t xml:space="preserve"> и в канале </w:t>
      </w:r>
      <w:hyperlink r:id="rId16" w:tooltip="http://t.me/grantkonk" w:history="1">
        <w:r>
          <w:rPr>
            <w:sz w:val="24"/>
            <w:szCs w:val="24"/>
            <w:u w:val="single"/>
            <w:rtl w:val="0"/>
          </w:rPr>
          <w:t xml:space="preserve">t.me/grantkonk</w:t>
        </w:r>
      </w:hyperlink>
      <w:r>
        <w:rPr>
          <w:sz w:val="24"/>
          <w:szCs w:val="24"/>
          <w:rtl w:val="0"/>
        </w:rPr>
        <w:t xml:space="preserve"> Конкурса. В канале Конкурса публикуется информация о начале проведения Конкурса.</w:t>
      </w:r>
      <w:r>
        <w:rPr>
          <w:rtl w:val="0"/>
        </w:rPr>
      </w:r>
      <w:r/>
    </w:p>
    <w:p>
      <w:pPr>
        <w:numPr>
          <w:ilvl w:val="0"/>
          <w:numId w:val="13"/>
        </w:numPr>
        <w:ind w:left="720" w:hanging="360"/>
        <w:jc w:val="both"/>
        <w:spacing w:after="0" w:line="276" w:lineRule="auto"/>
      </w:pPr>
      <w:r>
        <w:rPr>
          <w:sz w:val="24"/>
          <w:szCs w:val="24"/>
          <w:rtl w:val="0"/>
        </w:rPr>
        <w:t xml:space="preserve">Для подачи Заявки необходимо пройти регистрацию на электронной платформе соответствующего Оператора Конкурса, в зависимости от того, из какого вы населенного пункта. Ссылка на платформу и инструкции по использованию платформы размещены на сайте Конкурса </w:t>
      </w:r>
      <w:hyperlink r:id="rId17" w:tooltip="https://otlichnyesosedi.ru/" w:history="1">
        <w:r>
          <w:rPr>
            <w:sz w:val="24"/>
            <w:szCs w:val="24"/>
            <w:u w:val="single"/>
            <w:rtl w:val="0"/>
          </w:rPr>
          <w:t xml:space="preserve">https://otlichnyesosedi.ru/</w:t>
        </w:r>
      </w:hyperlink>
      <w:r>
        <w:rPr>
          <w:sz w:val="24"/>
          <w:szCs w:val="24"/>
          <w:rtl w:val="0"/>
        </w:rPr>
        <w:t xml:space="preserve">.</w:t>
      </w:r>
      <w:r>
        <w:rPr>
          <w:rtl w:val="0"/>
        </w:rPr>
      </w:r>
      <w:r/>
    </w:p>
    <w:p>
      <w:pPr>
        <w:numPr>
          <w:ilvl w:val="0"/>
          <w:numId w:val="13"/>
        </w:numPr>
        <w:ind w:left="720" w:hanging="360"/>
        <w:jc w:val="both"/>
        <w:spacing w:line="276" w:lineRule="auto"/>
      </w:pPr>
      <w:r>
        <w:rPr>
          <w:sz w:val="24"/>
          <w:szCs w:val="24"/>
          <w:rtl w:val="0"/>
        </w:rPr>
        <w:t xml:space="preserve">Заявка должна быть подана не позднее срока, установленного в календарном плане соответствующего раунда Конкурса. Подробнее о сроках см. в Приложении 1.</w:t>
      </w:r>
      <w:r>
        <w:rPr>
          <w:rtl w:val="0"/>
        </w:rPr>
      </w:r>
      <w:r/>
    </w:p>
    <w:p>
      <w:pPr>
        <w:numPr>
          <w:ilvl w:val="0"/>
          <w:numId w:val="13"/>
        </w:numPr>
        <w:ind w:left="720" w:hanging="360"/>
        <w:jc w:val="both"/>
        <w:spacing w:line="276" w:lineRule="auto"/>
      </w:pPr>
      <w:r>
        <w:rPr>
          <w:sz w:val="24"/>
          <w:szCs w:val="24"/>
          <w:rtl w:val="0"/>
        </w:rPr>
        <w:t xml:space="preserve">Одна инициативная группа или одно юридическое лицо могут подать только по одной Заявке. </w:t>
      </w:r>
      <w:r/>
    </w:p>
    <w:p>
      <w:pPr>
        <w:numPr>
          <w:ilvl w:val="0"/>
          <w:numId w:val="13"/>
        </w:numPr>
        <w:ind w:left="720" w:hanging="360"/>
        <w:jc w:val="both"/>
        <w:spacing w:line="276" w:lineRule="auto"/>
      </w:pPr>
      <w:r>
        <w:rPr>
          <w:sz w:val="24"/>
          <w:szCs w:val="24"/>
          <w:rtl w:val="0"/>
        </w:rPr>
        <w:t xml:space="preserve">Если Заявка не победила в прошлых раундах Конкурса, ее можно подать повторно в текущем Конкурсе. </w:t>
      </w:r>
      <w:r>
        <w:rPr>
          <w:sz w:val="24"/>
          <w:szCs w:val="24"/>
          <w:rtl w:val="0"/>
        </w:rPr>
        <w:t xml:space="preserve">Если Заявка победила, то она не допускается к повторной подаче. Повторно поданной считается та Заявка, в которой осталось неизменным 50% содержания. </w:t>
      </w:r>
      <w:r/>
    </w:p>
    <w:p>
      <w:pPr>
        <w:numPr>
          <w:ilvl w:val="0"/>
          <w:numId w:val="13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К участию в Конкурсе допускаются Заявки, оформленные в соответствии с требованиями Положения.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3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Расходы, связанные с подготовкой и представлением Заявок, несут участники Конкурса.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3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Материалы, присланные на Конкурс (Заявки и пакеты документов), не возвращаются.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3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При получении Заявки Оператор проводит </w:t>
      </w:r>
      <w:r>
        <w:rPr>
          <w:sz w:val="24"/>
          <w:szCs w:val="24"/>
          <w:rtl w:val="0"/>
        </w:rPr>
        <w:t xml:space="preserve">ее техническую экспертизу, проверяя соответствие условиям Конкурса, требованиям к заполнению формы и пакету документов. Если техническая экспертиза пройдена успешно, то участник, подавший Заявку, получает уведомление о принятии Заявки к участию в Конкурсе.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6"/>
        <w:jc w:val="both"/>
        <w:spacing w:after="160" w:line="276" w:lineRule="auto"/>
        <w:rPr>
          <w:color w:val="00913b"/>
          <w:sz w:val="24"/>
          <w:szCs w:val="24"/>
        </w:rPr>
      </w:pPr>
      <w:r/>
      <w:bookmarkStart w:id="17" w:name="_heading=h.gwcj22g0q8tq"/>
      <w:r/>
      <w:bookmarkEnd w:id="17"/>
      <w:r>
        <w:rPr>
          <w:color w:val="00913b"/>
          <w:rtl w:val="0"/>
        </w:rPr>
        <w:t xml:space="preserve">Содержание заявки</w:t>
      </w:r>
      <w:r>
        <w:rPr>
          <w:color w:val="00913b"/>
          <w:sz w:val="24"/>
          <w:szCs w:val="24"/>
        </w:rPr>
      </w:r>
      <w:r>
        <w:rPr>
          <w:color w:val="00913b"/>
          <w:sz w:val="24"/>
          <w:szCs w:val="24"/>
        </w:rPr>
      </w:r>
    </w:p>
    <w:p>
      <w:pPr>
        <w:jc w:val="both"/>
        <w:spacing w:after="160"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1. Информация в личном кабинете заявителя, от имени которого подается Заявка (необходимо заполнить все информационные поля).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after="160"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2. Электронная форма Заявки (необходимо заполнить все информационные поля).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after="160"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3. Пакет документов в электронном виде. Документы или их скан-копии прилагаются к Заявке в формате PDF или JPG.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after="160"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При наличии в плане мер</w:t>
      </w:r>
      <w:r>
        <w:rPr>
          <w:sz w:val="24"/>
          <w:szCs w:val="24"/>
          <w:rtl w:val="0"/>
        </w:rPr>
        <w:t xml:space="preserve">оприятий Проекта ремонтных работ, реконструкции инфраструктуры, необходимо приложить документ, подтверждающий собственность реконструируемого объекта, а также документ, подтверждающий разрешение на реконструкцию от собственника объекта и/или администрации.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6"/>
        <w:jc w:val="both"/>
        <w:spacing w:after="160" w:line="276" w:lineRule="auto"/>
        <w:rPr>
          <w:color w:val="00913b"/>
        </w:rPr>
      </w:pPr>
      <w:r/>
      <w:bookmarkStart w:id="18" w:name="_heading=h.hcuiob3nyphp"/>
      <w:r/>
      <w:bookmarkEnd w:id="18"/>
      <w:r>
        <w:rPr>
          <w:color w:val="00913b"/>
          <w:rtl w:val="0"/>
        </w:rPr>
        <w:t xml:space="preserve">Содержание пакета документов для юридического лица</w:t>
      </w:r>
      <w:r>
        <w:rPr>
          <w:color w:val="00913b"/>
        </w:rPr>
      </w:r>
      <w:r>
        <w:rPr>
          <w:color w:val="00913b"/>
        </w:rPr>
      </w:r>
    </w:p>
    <w:p>
      <w:pPr>
        <w:numPr>
          <w:ilvl w:val="0"/>
          <w:numId w:val="22"/>
        </w:numPr>
        <w:ind w:left="720" w:hanging="360"/>
        <w:jc w:val="both"/>
        <w:spacing w:line="276" w:lineRule="auto"/>
      </w:pPr>
      <w:r>
        <w:rPr>
          <w:sz w:val="24"/>
          <w:szCs w:val="24"/>
          <w:rtl w:val="0"/>
        </w:rPr>
        <w:t xml:space="preserve">Выписка из ЕГРЮЛ, полученная через сайт</w:t>
      </w:r>
      <w:hyperlink r:id="rId18" w:tooltip="https://egrul.nalog.ru/index.html" w:history="1">
        <w:r>
          <w:rPr>
            <w:sz w:val="24"/>
            <w:szCs w:val="24"/>
            <w:rtl w:val="0"/>
          </w:rPr>
          <w:t xml:space="preserve"> </w:t>
        </w:r>
      </w:hyperlink>
      <w:r/>
      <w:hyperlink r:id="rId19" w:tooltip="https://egrul.nalog.ru/index.html" w:history="1">
        <w:r>
          <w:rPr>
            <w:sz w:val="24"/>
            <w:szCs w:val="24"/>
            <w:u w:val="single"/>
            <w:rtl w:val="0"/>
          </w:rPr>
          <w:t xml:space="preserve">https://egrul.nalog.ru/index.html</w:t>
        </w:r>
      </w:hyperlink>
      <w:r>
        <w:rPr>
          <w:sz w:val="24"/>
          <w:szCs w:val="24"/>
          <w:rtl w:val="0"/>
        </w:rPr>
        <w:t xml:space="preserve">.</w:t>
      </w:r>
      <w:r>
        <w:rPr>
          <w:rtl w:val="0"/>
        </w:rPr>
      </w:r>
      <w:r/>
    </w:p>
    <w:p>
      <w:pPr>
        <w:numPr>
          <w:ilvl w:val="0"/>
          <w:numId w:val="22"/>
        </w:numPr>
        <w:ind w:left="720" w:hanging="360"/>
        <w:jc w:val="both"/>
        <w:spacing w:after="0" w:line="276" w:lineRule="auto"/>
      </w:pPr>
      <w:r>
        <w:rPr>
          <w:sz w:val="24"/>
          <w:szCs w:val="24"/>
          <w:rtl w:val="0"/>
        </w:rPr>
        <w:t xml:space="preserve">Письмо поддержки от Центра местного сообщества, подтверждающее участие в Проекте (достаточно только подписи, печать не нужна). </w:t>
      </w:r>
      <w:hyperlink r:id="rId20" w:tooltip="https://disk.360.yandex.ru/i/qzi5sleLPoSQoQ" w:history="1">
        <w:r>
          <w:rPr>
            <w:color w:val="1f1f1f"/>
            <w:sz w:val="24"/>
            <w:szCs w:val="24"/>
            <w:u w:val="single"/>
            <w:rtl w:val="0"/>
          </w:rPr>
          <w:t xml:space="preserve">Скачать шаблон письма</w:t>
        </w:r>
      </w:hyperlink>
      <w:r>
        <w:rPr>
          <w:color w:val="1f1f1f"/>
          <w:sz w:val="24"/>
          <w:szCs w:val="24"/>
          <w:rtl w:val="0"/>
        </w:rPr>
        <w:t xml:space="preserve">.</w:t>
      </w:r>
      <w:r>
        <w:rPr>
          <w:rtl w:val="0"/>
        </w:rPr>
      </w:r>
      <w:r/>
    </w:p>
    <w:p>
      <w:pPr>
        <w:numPr>
          <w:ilvl w:val="0"/>
          <w:numId w:val="22"/>
        </w:numPr>
        <w:ind w:left="720" w:hanging="360"/>
        <w:jc w:val="both"/>
        <w:spacing w:after="160"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Другие документы, подтверждающие опыт организации, исполнителей или значимость Проекта, письма поддержки от партнеров (эти документы предоставлять необязательно).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6"/>
        <w:jc w:val="both"/>
        <w:spacing w:after="160" w:line="276" w:lineRule="auto"/>
        <w:rPr>
          <w:color w:val="00913b"/>
          <w:highlight w:val="none"/>
        </w:rPr>
      </w:pPr>
      <w:r>
        <w:rPr>
          <w:highlight w:val="none"/>
        </w:rPr>
      </w:r>
      <w:bookmarkStart w:id="19" w:name="_heading=h.v8zvga9mwjzb"/>
      <w:r>
        <w:rPr>
          <w:highlight w:val="none"/>
        </w:rPr>
      </w:r>
      <w:bookmarkEnd w:id="19"/>
      <w:r>
        <w:rPr>
          <w:color w:val="00913b"/>
          <w:highlight w:val="none"/>
          <w:rtl w:val="0"/>
        </w:rPr>
        <w:t xml:space="preserve">Содержание пакета документов для инициативной группы в номинации </w:t>
      </w:r>
      <w:r>
        <w:rPr>
          <w:color w:val="00913b"/>
          <w:highlight w:val="none"/>
        </w:rPr>
      </w:r>
      <w:r>
        <w:rPr>
          <w:color w:val="00913b"/>
          <w:highlight w:val="none"/>
        </w:rPr>
      </w:r>
    </w:p>
    <w:p>
      <w:pPr>
        <w:pStyle w:val="936"/>
        <w:numPr>
          <w:ilvl w:val="0"/>
          <w:numId w:val="21"/>
        </w:numPr>
        <w:ind w:left="720" w:hanging="360"/>
        <w:jc w:val="both"/>
        <w:keepLines w:val="0"/>
        <w:keepNext w:val="0"/>
        <w:spacing w:before="0" w:after="0" w:line="276" w:lineRule="auto"/>
        <w:rPr>
          <w:color w:val="434343"/>
          <w:sz w:val="24"/>
          <w:szCs w:val="24"/>
          <w:highlight w:val="none"/>
        </w:rPr>
      </w:pPr>
      <w:r>
        <w:rPr>
          <w:highlight w:val="none"/>
        </w:rPr>
      </w:r>
      <w:bookmarkStart w:id="20" w:name="_heading=h.omvxpsvm1997"/>
      <w:r>
        <w:rPr>
          <w:highlight w:val="none"/>
        </w:rPr>
      </w:r>
      <w:bookmarkEnd w:id="20"/>
      <w:r>
        <w:rPr>
          <w:color w:val="000000"/>
          <w:sz w:val="24"/>
          <w:szCs w:val="24"/>
          <w:highlight w:val="none"/>
          <w:rtl w:val="0"/>
        </w:rPr>
        <w:t xml:space="preserve">Соглашение (протокол) о создании инициативной группы и принятии решения об участии в Конкурсе. Документ составляется в свободной форме, также можно воспользоваться </w:t>
      </w:r>
      <w:hyperlink r:id="rId21" w:tooltip="https://disk.360.yandex.ru/i/fB0-50gsRsVRQQ" w:history="1">
        <w:r>
          <w:rPr>
            <w:color w:val="1f1f1f"/>
            <w:sz w:val="24"/>
            <w:szCs w:val="24"/>
            <w:highlight w:val="none"/>
            <w:u w:val="single"/>
            <w:rtl w:val="0"/>
          </w:rPr>
          <w:t xml:space="preserve">этим шаблоном</w:t>
        </w:r>
      </w:hyperlink>
      <w:r>
        <w:rPr>
          <w:color w:val="000000"/>
          <w:sz w:val="24"/>
          <w:szCs w:val="24"/>
          <w:highlight w:val="none"/>
          <w:rtl w:val="0"/>
        </w:rPr>
        <w:t xml:space="preserve">. Его подписывают все участники инициативной группы. В протоколе указывается Ф.И.О. руководителя инициативной группы, который ставит свою подпись в Заявке на Конкурс.</w:t>
      </w:r>
      <w:r>
        <w:rPr>
          <w:color w:val="434343"/>
          <w:sz w:val="24"/>
          <w:szCs w:val="24"/>
          <w:highlight w:val="none"/>
        </w:rPr>
      </w:r>
      <w:r>
        <w:rPr>
          <w:color w:val="434343"/>
          <w:sz w:val="24"/>
          <w:szCs w:val="24"/>
          <w:highlight w:val="none"/>
        </w:rPr>
      </w:r>
    </w:p>
    <w:p>
      <w:pPr>
        <w:pStyle w:val="936"/>
        <w:numPr>
          <w:ilvl w:val="0"/>
          <w:numId w:val="21"/>
        </w:numPr>
        <w:ind w:left="720" w:hanging="360"/>
        <w:jc w:val="both"/>
        <w:keepLines w:val="0"/>
        <w:keepNext w:val="0"/>
        <w:spacing w:before="0" w:after="0" w:line="276" w:lineRule="auto"/>
        <w:rPr>
          <w:color w:val="434343"/>
          <w:sz w:val="24"/>
          <w:szCs w:val="24"/>
          <w:highlight w:val="none"/>
        </w:rPr>
      </w:pPr>
      <w:r>
        <w:rPr>
          <w:highlight w:val="none"/>
        </w:rPr>
      </w:r>
      <w:r>
        <w:rPr>
          <w:color w:val="000000"/>
          <w:sz w:val="24"/>
          <w:szCs w:val="24"/>
          <w:highlight w:val="none"/>
          <w:rtl w:val="0"/>
        </w:rPr>
        <w:t xml:space="preserve">Согласие на обработку персональных данных (по </w:t>
      </w:r>
      <w:hyperlink r:id="rId22" w:tooltip="https://disk.360.yandex.ru/i/Hl88yzmG4i0H5Q" w:history="1">
        <w:r>
          <w:rPr>
            <w:color w:val="1f1f1f"/>
            <w:sz w:val="24"/>
            <w:szCs w:val="24"/>
            <w:highlight w:val="none"/>
            <w:u w:val="single"/>
            <w:rtl w:val="0"/>
          </w:rPr>
          <w:t xml:space="preserve">установленному образцу</w:t>
        </w:r>
      </w:hyperlink>
      <w:r>
        <w:rPr>
          <w:color w:val="000000"/>
          <w:sz w:val="24"/>
          <w:szCs w:val="24"/>
          <w:highlight w:val="none"/>
          <w:rtl w:val="0"/>
        </w:rPr>
        <w:t xml:space="preserve">) КАЖДОГО из членов инициативной группы, указанных в Соглашении.</w:t>
      </w:r>
      <w:r>
        <w:rPr>
          <w:color w:val="434343"/>
          <w:sz w:val="24"/>
          <w:szCs w:val="24"/>
          <w:highlight w:val="none"/>
        </w:rPr>
      </w:r>
      <w:r>
        <w:rPr>
          <w:color w:val="434343"/>
          <w:sz w:val="24"/>
          <w:szCs w:val="24"/>
          <w:highlight w:val="none"/>
        </w:rPr>
      </w:r>
    </w:p>
    <w:p>
      <w:pPr>
        <w:pStyle w:val="936"/>
        <w:numPr>
          <w:ilvl w:val="0"/>
          <w:numId w:val="21"/>
        </w:numPr>
        <w:ind w:left="720" w:hanging="360"/>
        <w:jc w:val="both"/>
        <w:keepLines w:val="0"/>
        <w:keepNext w:val="0"/>
        <w:spacing w:before="0" w:after="0" w:line="276" w:lineRule="auto"/>
        <w:rPr>
          <w:color w:val="434343"/>
          <w:sz w:val="24"/>
          <w:szCs w:val="24"/>
        </w:rPr>
      </w:pPr>
      <w:r>
        <w:rPr>
          <w:color w:val="000000"/>
          <w:sz w:val="24"/>
          <w:szCs w:val="24"/>
          <w:rtl w:val="0"/>
        </w:rPr>
        <w:t xml:space="preserve">Согласие законных представителей на участие в Проекте несовершеннолетних, если такие имеются. </w:t>
      </w:r>
      <w:hyperlink r:id="rId23" w:tooltip="https://disk.360.yandex.ru/i/BwNFolT3GSqjrw" w:history="1">
        <w:r>
          <w:rPr>
            <w:color w:val="1f1f1f"/>
            <w:sz w:val="24"/>
            <w:szCs w:val="24"/>
            <w:u w:val="single"/>
            <w:rtl w:val="0"/>
          </w:rPr>
          <w:t xml:space="preserve">Скачать шаблон</w:t>
        </w:r>
      </w:hyperlink>
      <w:r>
        <w:rPr>
          <w:color w:val="434343"/>
          <w:sz w:val="24"/>
          <w:szCs w:val="24"/>
        </w:rPr>
      </w:r>
      <w:r>
        <w:rPr>
          <w:color w:val="434343"/>
          <w:sz w:val="24"/>
          <w:szCs w:val="24"/>
        </w:rPr>
      </w:r>
    </w:p>
    <w:p>
      <w:pPr>
        <w:pStyle w:val="936"/>
        <w:numPr>
          <w:ilvl w:val="0"/>
          <w:numId w:val="21"/>
        </w:numPr>
        <w:ind w:left="720" w:hanging="360"/>
        <w:jc w:val="both"/>
        <w:keepLines w:val="0"/>
        <w:keepNext w:val="0"/>
        <w:spacing w:before="0" w:after="0" w:line="276" w:lineRule="auto"/>
        <w:rPr>
          <w:color w:val="000000"/>
          <w:sz w:val="24"/>
          <w:szCs w:val="24"/>
          <w14:ligatures w14:val="none"/>
        </w:rPr>
      </w:pPr>
      <w:r/>
      <w:bookmarkStart w:id="21" w:name="_heading=h.2lghluytafph"/>
      <w:r/>
      <w:bookmarkEnd w:id="21"/>
      <w:r>
        <w:rPr>
          <w:b/>
          <w:color w:val="00913b"/>
          <w:sz w:val="24"/>
          <w:szCs w:val="24"/>
          <w:rtl w:val="0"/>
        </w:rPr>
        <w:t xml:space="preserve">Только для номинации «Стань центром местного сообщества»:</w:t>
      </w:r>
      <w:r>
        <w:rPr>
          <w:color w:val="000000"/>
          <w:sz w:val="24"/>
          <w:szCs w:val="24"/>
          <w:rtl w:val="0"/>
        </w:rPr>
        <w:t xml:space="preserve"> </w:t>
      </w:r>
      <w:r>
        <w:rPr>
          <w:color w:val="000000"/>
          <w:sz w:val="24"/>
          <w:szCs w:val="24"/>
          <w:rtl w:val="0"/>
        </w:rPr>
        <w:t xml:space="preserve">письмо поддержки от Центра местного сообщества, подтверждающее участие в Проекте (достаточно только подписи, печать не нужна). </w:t>
      </w:r>
      <w:hyperlink r:id="rId24" w:tooltip="https://disk.360.yandex.ru/i/qzi5sleLPoSQoQ" w:history="1">
        <w:r>
          <w:rPr>
            <w:color w:val="000000"/>
            <w:sz w:val="24"/>
            <w:szCs w:val="24"/>
            <w:rtl w:val="0"/>
          </w:rPr>
          <w:t xml:space="preserve">Скачать шаблон письма</w:t>
        </w:r>
      </w:hyperlink>
      <w:r>
        <w:rPr>
          <w:color w:val="000000"/>
          <w:sz w:val="24"/>
          <w:szCs w:val="24"/>
          <w:rtl w:val="0"/>
        </w:rPr>
        <w:t xml:space="preserve">.</w:t>
      </w:r>
      <w:r>
        <w:rPr>
          <w:color w:val="000000"/>
          <w:sz w:val="24"/>
          <w:szCs w:val="24"/>
          <w14:ligatures w14:val="none"/>
        </w:rPr>
      </w:r>
      <w:r>
        <w:rPr>
          <w:color w:val="000000"/>
          <w:sz w:val="24"/>
          <w:szCs w:val="24"/>
          <w14:ligatures w14:val="none"/>
        </w:rPr>
      </w:r>
    </w:p>
    <w:p>
      <w:pPr>
        <w:pStyle w:val="936"/>
        <w:numPr>
          <w:ilvl w:val="0"/>
          <w:numId w:val="21"/>
        </w:numPr>
        <w:ind w:left="720" w:hanging="360"/>
        <w:jc w:val="both"/>
        <w:keepLines w:val="0"/>
        <w:keepNext w:val="0"/>
        <w:spacing w:before="0" w:after="0" w:line="276" w:lineRule="auto"/>
        <w:rPr>
          <w:color w:val="434343"/>
          <w:sz w:val="24"/>
          <w:szCs w:val="24"/>
        </w:rPr>
      </w:pPr>
      <w:r>
        <w:rPr>
          <w:color w:val="000000"/>
          <w:sz w:val="24"/>
          <w:szCs w:val="24"/>
          <w:rtl w:val="0"/>
        </w:rPr>
        <w:t xml:space="preserve">Другие документы, </w:t>
      </w:r>
      <w:r>
        <w:rPr>
          <w:color w:val="000000"/>
          <w:sz w:val="24"/>
          <w:szCs w:val="24"/>
          <w:rtl w:val="0"/>
        </w:rPr>
        <w:t xml:space="preserve">подтверждающие опыт организации, исполнителей или значимость Проекта, письма поддержки от партнеров (эти документы предоставлять необязательно).</w:t>
      </w:r>
      <w:r>
        <w:rPr>
          <w:color w:val="434343"/>
          <w:sz w:val="24"/>
          <w:szCs w:val="24"/>
        </w:rPr>
      </w:r>
      <w:r>
        <w:rPr>
          <w:color w:val="434343"/>
          <w:sz w:val="24"/>
          <w:szCs w:val="24"/>
        </w:rPr>
      </w:r>
    </w:p>
    <w:p>
      <w:pPr>
        <w:pStyle w:val="936"/>
        <w:jc w:val="both"/>
        <w:spacing w:after="160" w:line="276" w:lineRule="auto"/>
        <w:rPr>
          <w:color w:val="000000"/>
          <w:sz w:val="24"/>
          <w:szCs w:val="24"/>
        </w:rPr>
      </w:pPr>
      <w:r/>
      <w:bookmarkStart w:id="22" w:name="_heading=h.8dd40mk777jx"/>
      <w:r/>
      <w:bookmarkEnd w:id="22"/>
      <w:r>
        <w:rPr>
          <w:color w:val="000000"/>
          <w:sz w:val="24"/>
          <w:szCs w:val="24"/>
          <w:rtl w:val="0"/>
        </w:rPr>
        <w:t xml:space="preserve">Оператор оставляет за собой право запросить у юридического лица или инициативной группы дополнительные документы в случае необходимости.</w:t>
      </w:r>
      <w:r>
        <w:rPr>
          <w:color w:val="000000"/>
          <w:sz w:val="24"/>
          <w:szCs w:val="24"/>
        </w:rPr>
      </w:r>
      <w:r>
        <w:rPr>
          <w:color w:val="000000"/>
          <w:sz w:val="24"/>
          <w:szCs w:val="24"/>
        </w:rPr>
      </w:r>
    </w:p>
    <w:p>
      <w:pPr>
        <w:pStyle w:val="936"/>
        <w:jc w:val="both"/>
        <w:spacing w:after="160" w:line="276" w:lineRule="auto"/>
        <w:rPr>
          <w:color w:val="00913b"/>
          <w:highlight w:val="none"/>
        </w:rPr>
      </w:pPr>
      <w:r>
        <w:rPr>
          <w:highlight w:val="none"/>
        </w:rPr>
      </w:r>
      <w:bookmarkStart w:id="23" w:name="_heading=h.59fpbo2n1qv2"/>
      <w:r>
        <w:rPr>
          <w:highlight w:val="none"/>
        </w:rPr>
      </w:r>
      <w:bookmarkEnd w:id="23"/>
      <w:r>
        <w:rPr>
          <w:color w:val="00913b"/>
          <w:highlight w:val="none"/>
          <w:rtl w:val="0"/>
        </w:rPr>
        <w:t xml:space="preserve">Все шаблоны документов для подачи заявки</w:t>
      </w:r>
      <w:r>
        <w:rPr>
          <w:color w:val="00913b"/>
          <w:highlight w:val="none"/>
        </w:rPr>
      </w:r>
      <w:r>
        <w:rPr>
          <w:color w:val="00913b"/>
          <w:highlight w:val="none"/>
        </w:rPr>
      </w:r>
    </w:p>
    <w:p>
      <w:pPr>
        <w:numPr>
          <w:ilvl w:val="0"/>
          <w:numId w:val="16"/>
        </w:numPr>
        <w:ind w:left="720" w:hanging="360"/>
        <w:rPr>
          <w:sz w:val="24"/>
          <w:szCs w:val="24"/>
          <w:highlight w:val="none"/>
        </w:rPr>
      </w:pPr>
      <w:r>
        <w:rPr>
          <w:highlight w:val="none"/>
        </w:rPr>
      </w:r>
      <w:hyperlink r:id="rId25" w:tooltip="https://disk.360.yandex.ru/i/UKVC8kIgYn94zQ" w:history="1">
        <w:r>
          <w:rPr>
            <w:sz w:val="24"/>
            <w:szCs w:val="24"/>
            <w:highlight w:val="none"/>
            <w:u w:val="single"/>
            <w:rtl w:val="0"/>
          </w:rPr>
          <w:t xml:space="preserve">Шаблон заявки в номинации «Стань центром местного сообщества» (для работы с черновиком)</w:t>
        </w:r>
      </w:hyperlink>
      <w:r>
        <w:rPr>
          <w:sz w:val="24"/>
          <w:szCs w:val="24"/>
          <w:highlight w:val="none"/>
        </w:rPr>
        <w:t xml:space="preserve">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numPr>
          <w:ilvl w:val="0"/>
          <w:numId w:val="16"/>
        </w:numPr>
        <w:ind w:left="720" w:hanging="360"/>
        <w:rPr>
          <w:sz w:val="24"/>
          <w:szCs w:val="24"/>
          <w:highlight w:val="none"/>
        </w:rPr>
      </w:pPr>
      <w:r>
        <w:rPr>
          <w:highlight w:val="none"/>
        </w:rPr>
      </w:r>
      <w:hyperlink r:id="rId26" w:tooltip="https://disk.360.yandex.ru/i/9pRUI9kz4n0ntw" w:history="1">
        <w:r>
          <w:rPr>
            <w:sz w:val="24"/>
            <w:szCs w:val="24"/>
            <w:highlight w:val="none"/>
            <w:u w:val="single"/>
            <w:rtl w:val="0"/>
          </w:rPr>
          <w:t xml:space="preserve">Шаблон заявки в номинации «Добрососедство рядом с домом» (для работы с черновиком)</w:t>
        </w:r>
      </w:hyperlink>
      <w:r>
        <w:rPr>
          <w:sz w:val="24"/>
          <w:szCs w:val="24"/>
          <w:highlight w:val="none"/>
        </w:rPr>
        <w:t xml:space="preserve">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numPr>
          <w:ilvl w:val="0"/>
          <w:numId w:val="16"/>
        </w:numPr>
        <w:ind w:left="720" w:hanging="360"/>
        <w:rPr>
          <w:color w:val="1f1f1f"/>
          <w:sz w:val="24"/>
          <w:szCs w:val="24"/>
        </w:rPr>
      </w:pPr>
      <w:r/>
      <w:hyperlink r:id="rId27" w:tooltip="https://disk.360.yandex.ru/i/lUyoMVVQLZWcBw" w:history="1">
        <w:r>
          <w:rPr>
            <w:color w:val="1f1f1f"/>
            <w:sz w:val="24"/>
            <w:szCs w:val="24"/>
            <w:u w:val="single"/>
            <w:rtl w:val="0"/>
          </w:rPr>
          <w:t xml:space="preserve">План реализации проекта. </w:t>
        </w:r>
      </w:hyperlink>
      <w:r>
        <w:rPr>
          <w:color w:val="1f1f1f"/>
          <w:sz w:val="24"/>
          <w:szCs w:val="24"/>
        </w:rPr>
      </w:r>
      <w:r>
        <w:rPr>
          <w:color w:val="1f1f1f"/>
          <w:sz w:val="24"/>
          <w:szCs w:val="24"/>
        </w:rPr>
      </w:r>
    </w:p>
    <w:p>
      <w:pPr>
        <w:numPr>
          <w:ilvl w:val="0"/>
          <w:numId w:val="16"/>
        </w:numPr>
        <w:ind w:left="720" w:hanging="360"/>
        <w:rPr>
          <w:sz w:val="24"/>
          <w:szCs w:val="24"/>
        </w:rPr>
      </w:pPr>
      <w:r/>
      <w:hyperlink r:id="rId28" w:tooltip="https://disk.360.yandex.ru/i/RJFvmxr5CaEx_A" w:history="1">
        <w:r>
          <w:rPr>
            <w:color w:val="1f1f1f"/>
            <w:sz w:val="24"/>
            <w:szCs w:val="24"/>
            <w:u w:val="single"/>
            <w:rtl w:val="0"/>
          </w:rPr>
          <w:t xml:space="preserve">Бюджет проекта.</w:t>
        </w:r>
      </w:hyperlink>
      <w:r>
        <w:rPr>
          <w:color w:val="1f1f1f"/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</w:rPr>
        <w:t xml:space="preserve">Шаблон для загрузки бюджета на платформе оператора «Хорошие истории» ЮФО, СКФО, ПФО и УФО. На платформе оператора «Добрый город Петербург» ЦФО, СЗФО, СФО и ДФО - бюджет заполняется в электронном виде</w:t>
      </w:r>
      <w:r>
        <w:rPr>
          <w:sz w:val="24"/>
          <w:szCs w:val="24"/>
        </w:rPr>
        <w:t xml:space="preserve">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6"/>
        </w:numPr>
        <w:ind w:left="720" w:hanging="360"/>
        <w:rPr>
          <w:color w:val="1f1f1f"/>
          <w:sz w:val="24"/>
          <w:szCs w:val="24"/>
        </w:rPr>
      </w:pPr>
      <w:r/>
      <w:hyperlink r:id="rId29" w:tooltip="https://disk.360.yandex.ru/i/qzi5sleLPoSQoQ" w:history="1">
        <w:r>
          <w:rPr>
            <w:color w:val="1f1f1f"/>
            <w:sz w:val="24"/>
            <w:szCs w:val="24"/>
            <w:u w:val="single"/>
            <w:rtl w:val="0"/>
          </w:rPr>
          <w:t xml:space="preserve">Шаблон письма поддержки от Центра местного сообщества. </w:t>
        </w:r>
      </w:hyperlink>
      <w:r>
        <w:rPr>
          <w:color w:val="1f1f1f"/>
          <w:sz w:val="24"/>
          <w:szCs w:val="24"/>
        </w:rPr>
      </w:r>
      <w:r>
        <w:rPr>
          <w:color w:val="1f1f1f"/>
          <w:sz w:val="24"/>
          <w:szCs w:val="24"/>
        </w:rPr>
      </w:r>
    </w:p>
    <w:p>
      <w:pPr>
        <w:numPr>
          <w:ilvl w:val="0"/>
          <w:numId w:val="16"/>
        </w:numPr>
        <w:ind w:left="720" w:hanging="360"/>
        <w:rPr>
          <w:color w:val="1f1f1f"/>
          <w:sz w:val="24"/>
          <w:szCs w:val="24"/>
        </w:rPr>
      </w:pPr>
      <w:r/>
      <w:hyperlink r:id="rId30" w:tooltip="https://disk.360.yandex.ru/i/sEwv8UDboC6v5w" w:history="1">
        <w:r>
          <w:rPr>
            <w:color w:val="1f1f1f"/>
            <w:sz w:val="24"/>
            <w:szCs w:val="24"/>
            <w:u w:val="single"/>
            <w:rtl w:val="0"/>
          </w:rPr>
          <w:t xml:space="preserve">Шаблон письма поддержки от партнеров</w:t>
        </w:r>
      </w:hyperlink>
      <w:r>
        <w:rPr>
          <w:color w:val="1f1f1f"/>
          <w:sz w:val="24"/>
          <w:szCs w:val="24"/>
        </w:rPr>
        <w:t xml:space="preserve">.</w:t>
      </w:r>
      <w:r>
        <w:rPr>
          <w:color w:val="1f1f1f"/>
          <w:sz w:val="24"/>
          <w:szCs w:val="24"/>
        </w:rPr>
      </w:r>
      <w:r>
        <w:rPr>
          <w:color w:val="1f1f1f"/>
          <w:sz w:val="24"/>
          <w:szCs w:val="24"/>
        </w:rPr>
      </w:r>
    </w:p>
    <w:p>
      <w:pPr>
        <w:numPr>
          <w:ilvl w:val="0"/>
          <w:numId w:val="16"/>
        </w:numPr>
        <w:ind w:left="720" w:hanging="360"/>
        <w:rPr>
          <w:sz w:val="24"/>
          <w:szCs w:val="24"/>
          <w:highlight w:val="none"/>
        </w:rPr>
      </w:pPr>
      <w:r>
        <w:rPr>
          <w:highlight w:val="none"/>
        </w:rPr>
      </w:r>
      <w:hyperlink r:id="rId31" w:tooltip="https://disk.360.yandex.ru/i/Hl88yzmG4i0H5Q" w:history="1">
        <w:r>
          <w:rPr>
            <w:sz w:val="24"/>
            <w:szCs w:val="24"/>
            <w:highlight w:val="none"/>
            <w:u w:val="single"/>
            <w:rtl w:val="0"/>
          </w:rPr>
          <w:t xml:space="preserve">Согласие на обработку персональных данных</w:t>
        </w:r>
      </w:hyperlink>
      <w:r>
        <w:rPr>
          <w:sz w:val="24"/>
          <w:szCs w:val="24"/>
          <w:highlight w:val="none"/>
          <w:rtl w:val="0"/>
        </w:rPr>
        <w:t xml:space="preserve"> (для инициативных групп и корпоративных волонтеров).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numPr>
          <w:ilvl w:val="0"/>
          <w:numId w:val="16"/>
        </w:numPr>
        <w:ind w:left="720" w:hanging="360"/>
        <w:rPr>
          <w:color w:val="1f1f1f"/>
          <w:sz w:val="24"/>
          <w:szCs w:val="24"/>
        </w:rPr>
      </w:pPr>
      <w:r/>
      <w:hyperlink r:id="rId32" w:tooltip="https://disk.360.yandex.ru/i/fB0-50gsRsVRQQ" w:history="1">
        <w:r>
          <w:rPr>
            <w:color w:val="1f1f1f"/>
            <w:sz w:val="24"/>
            <w:szCs w:val="24"/>
            <w:u w:val="single"/>
            <w:rtl w:val="0"/>
          </w:rPr>
          <w:t xml:space="preserve">Протокол о создании инициативной группы</w:t>
        </w:r>
      </w:hyperlink>
      <w:r>
        <w:rPr>
          <w:color w:val="1f1f1f"/>
          <w:sz w:val="24"/>
          <w:szCs w:val="24"/>
        </w:rPr>
        <w:t xml:space="preserve">.</w:t>
      </w:r>
      <w:r>
        <w:rPr>
          <w:color w:val="1f1f1f"/>
          <w:sz w:val="24"/>
          <w:szCs w:val="24"/>
        </w:rPr>
      </w:r>
      <w:r>
        <w:rPr>
          <w:color w:val="1f1f1f"/>
          <w:sz w:val="24"/>
          <w:szCs w:val="24"/>
        </w:rPr>
      </w:r>
    </w:p>
    <w:p>
      <w:pPr>
        <w:pStyle w:val="936"/>
        <w:numPr>
          <w:ilvl w:val="0"/>
          <w:numId w:val="16"/>
        </w:numPr>
        <w:ind w:left="720" w:hanging="360"/>
        <w:jc w:val="both"/>
        <w:keepLines w:val="0"/>
        <w:keepNext w:val="0"/>
        <w:spacing w:before="0" w:after="0"/>
        <w:rPr>
          <w:color w:val="434343"/>
          <w:sz w:val="24"/>
          <w:szCs w:val="24"/>
        </w:rPr>
      </w:pPr>
      <w:r/>
      <w:bookmarkStart w:id="24" w:name="_heading=h.xa5bvv8juhou"/>
      <w:r/>
      <w:bookmarkEnd w:id="24"/>
      <w:r>
        <w:rPr>
          <w:color w:val="000000"/>
          <w:sz w:val="24"/>
          <w:szCs w:val="24"/>
          <w:rtl w:val="0"/>
        </w:rPr>
        <w:t xml:space="preserve">Согласие законных представителей на участие в Проекте несовершеннолетних, если такие имеются. </w:t>
      </w:r>
      <w:hyperlink r:id="rId33" w:tooltip="https://disk.360.yandex.ru/i/BwNFolT3GSqjrw" w:history="1">
        <w:r>
          <w:rPr>
            <w:color w:val="1f1f1f"/>
            <w:sz w:val="24"/>
            <w:szCs w:val="24"/>
            <w:u w:val="single"/>
            <w:rtl w:val="0"/>
          </w:rPr>
          <w:t xml:space="preserve">Скачать шаблон</w:t>
        </w:r>
      </w:hyperlink>
      <w:r>
        <w:rPr>
          <w:color w:val="434343"/>
          <w:sz w:val="24"/>
          <w:szCs w:val="24"/>
        </w:rPr>
        <w:t xml:space="preserve">.</w:t>
      </w:r>
      <w:r>
        <w:rPr>
          <w:color w:val="434343"/>
          <w:sz w:val="24"/>
          <w:szCs w:val="24"/>
        </w:rPr>
      </w:r>
      <w:r>
        <w:rPr>
          <w:color w:val="434343"/>
          <w:sz w:val="24"/>
          <w:szCs w:val="24"/>
        </w:rPr>
      </w:r>
    </w:p>
    <w:p>
      <w:pPr>
        <w:pStyle w:val="936"/>
        <w:ind w:right="-580"/>
        <w:jc w:val="both"/>
        <w:spacing w:line="276" w:lineRule="auto"/>
      </w:pPr>
      <w:r/>
      <w:bookmarkStart w:id="25" w:name="_heading=h.kz1942nu5vwf"/>
      <w:r/>
      <w:bookmarkEnd w:id="25"/>
      <w:r>
        <w:rPr>
          <w:color w:val="00913b"/>
          <w:rtl w:val="0"/>
        </w:rPr>
        <w:t xml:space="preserve">Использование </w:t>
      </w:r>
      <w:r>
        <w:rPr>
          <w:color w:val="00913b"/>
          <w:rtl w:val="0"/>
        </w:rPr>
        <w:t xml:space="preserve">искусственного </w:t>
      </w:r>
      <w:r>
        <w:rPr>
          <w:color w:val="00913b"/>
          <w:rtl w:val="0"/>
        </w:rPr>
        <w:t xml:space="preserve">интеллекта при подаче заявки</w:t>
      </w:r>
      <w:r>
        <w:rPr>
          <w:rtl w:val="0"/>
        </w:rPr>
      </w:r>
      <w:r/>
    </w:p>
    <w:p>
      <w:pPr>
        <w:ind w:right="-580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При подготовке заявки допускается и</w:t>
      </w:r>
      <w:r>
        <w:rPr>
          <w:sz w:val="24"/>
          <w:szCs w:val="24"/>
          <w:rtl w:val="0"/>
        </w:rPr>
        <w:t xml:space="preserve">спользование средств искусственного интеллекта (далее – ИИ) для поиска и систематизации информации, для анализа данных, генерации контента при наличии авторской переработки, в корректировке текстов, переводе текстов, создании визуальных материалов и т.д.  </w:t>
      </w:r>
      <w:r>
        <w:rPr>
          <w:sz w:val="24"/>
          <w:szCs w:val="24"/>
        </w:rPr>
        <w:br/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right="-580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Требования к заявителю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right="-580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"/>
        </w:numPr>
        <w:ind w:right="-58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Информация, полученная с помощью ИИ, должна быть подтверждена и дополнена другими источниками и самостоятельной разработкой участника конкурса.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"/>
        </w:numPr>
        <w:ind w:right="-58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Организатор конкурса просит указывать в заявке, что они использовали ИИ для проработки определенных разделов заявки, в т.ч. указывать использовавшуюся модель и версию ИИ.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"/>
        </w:numPr>
        <w:ind w:right="-58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Участник конкурса несет персональную ответственность за материалы, созданные с ИИ (дается подтверждение в форме заявки</w:t>
      </w:r>
      <w:r>
        <w:rPr>
          <w:sz w:val="24"/>
          <w:szCs w:val="24"/>
        </w:rPr>
        <w:t xml:space="preserve">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"/>
        </w:numPr>
        <w:ind w:right="-58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Участник конкурса дает согласие с условиями политики. Заявитель дает подтверждение в форме</w:t>
      </w:r>
      <w:r>
        <w:rPr>
          <w:sz w:val="24"/>
          <w:szCs w:val="24"/>
        </w:rPr>
        <w:t xml:space="preserve">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"/>
        </w:numPr>
        <w:ind w:right="-58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Участник конкурса должен раскрывать факт использования ИИ и его цели.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right="-580"/>
        <w:jc w:val="both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right="-58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В случае нарушения требований возможно отклонение заявки или исключение из конкурса. При выявлении злоупотребл</w:t>
      </w:r>
      <w:r>
        <w:rPr>
          <w:sz w:val="24"/>
          <w:szCs w:val="24"/>
          <w:rtl w:val="0"/>
        </w:rPr>
        <w:t xml:space="preserve">ений возможно назначение собеседования или отправка заявки на доработку. Такое решение принимается с целью обеспечения честности, прозрачности и этичности конкурсного процесса, а также защиты интересов всех участников и соблюдения установленных стандартов.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right="-580"/>
        <w:jc w:val="both"/>
        <w:spacing w:before="240" w:after="240"/>
        <w:rPr>
          <w:b/>
          <w:color w:val="1f1f1f"/>
          <w:sz w:val="24"/>
          <w:szCs w:val="24"/>
          <w:highlight w:val="yellow"/>
        </w:rPr>
      </w:pPr>
      <w:r>
        <w:rPr>
          <w:sz w:val="24"/>
          <w:szCs w:val="24"/>
          <w:rtl w:val="0"/>
        </w:rPr>
        <w:t xml:space="preserve">Эти меры направлены на соблюдение принципов честности, прозрачности и этичности конкурсного процесса, а также защиту интересов всех участников. Подробнее о подходе операторов конкурса к работе с ИИ см. документ </w:t>
      </w:r>
      <w:hyperlink r:id="rId34" w:tooltip="https://disk.360.yandex.ru/i/Zk3LlhIBUbK-iA" w:history="1">
        <w:r>
          <w:rPr>
            <w:color w:val="1f1f1f"/>
            <w:sz w:val="24"/>
            <w:szCs w:val="24"/>
            <w:highlight w:val="none"/>
            <w:u w:val="single"/>
            <w:rtl w:val="0"/>
          </w:rPr>
          <w:t xml:space="preserve">Политика по использованию искусственного интеллекта в грантовых конкурсах фонда</w:t>
        </w:r>
      </w:hyperlink>
      <w:r>
        <w:rPr>
          <w:color w:val="1f1f1f"/>
          <w:sz w:val="24"/>
          <w:szCs w:val="24"/>
          <w:highlight w:val="none"/>
          <w:rtl w:val="0"/>
        </w:rPr>
        <w:t xml:space="preserve">.</w:t>
      </w:r>
      <w:r>
        <w:rPr>
          <w:b/>
          <w:color w:val="1f1f1f"/>
          <w:sz w:val="24"/>
          <w:szCs w:val="24"/>
          <w:highlight w:val="yellow"/>
        </w:rPr>
      </w:r>
      <w:r>
        <w:rPr>
          <w:b/>
          <w:color w:val="1f1f1f"/>
          <w:sz w:val="24"/>
          <w:szCs w:val="24"/>
          <w:highlight w:val="yellow"/>
        </w:rPr>
      </w:r>
    </w:p>
    <w:p>
      <w:pPr>
        <w:pStyle w:val="936"/>
        <w:jc w:val="both"/>
        <w:spacing w:line="276" w:lineRule="auto"/>
        <w:rPr>
          <w:color w:val="00913b"/>
        </w:rPr>
      </w:pPr>
      <w:r/>
      <w:bookmarkStart w:id="26" w:name="_heading=h.t983o8kafs22"/>
      <w:r/>
      <w:bookmarkEnd w:id="26"/>
      <w:r>
        <w:rPr>
          <w:color w:val="00913b"/>
          <w:rtl w:val="0"/>
        </w:rPr>
        <w:t xml:space="preserve">Как оформить Заявку</w:t>
      </w:r>
      <w:r>
        <w:rPr>
          <w:color w:val="00913b"/>
        </w:rPr>
      </w:r>
      <w:r>
        <w:rPr>
          <w:color w:val="00913b"/>
        </w:rPr>
      </w:r>
    </w:p>
    <w:p>
      <w:pPr>
        <w:numPr>
          <w:ilvl w:val="0"/>
          <w:numId w:val="19"/>
        </w:numPr>
        <w:ind w:left="720" w:hanging="360"/>
        <w:jc w:val="both"/>
        <w:spacing w:line="276" w:lineRule="auto"/>
      </w:pPr>
      <w:r>
        <w:rPr>
          <w:sz w:val="24"/>
          <w:szCs w:val="24"/>
          <w:rtl w:val="0"/>
        </w:rPr>
        <w:t xml:space="preserve">Мо</w:t>
      </w:r>
      <w:r>
        <w:rPr>
          <w:sz w:val="24"/>
          <w:szCs w:val="24"/>
          <w:rtl w:val="0"/>
        </w:rPr>
        <w:t xml:space="preserve">жно заполнять Заявку сразу на платформе вашего Оператора Конкурса или предварительно подготовить текст Заявки, скачав шаблон в актуальной номинации, и далее скопировать его в нужные разделы на платформе. В том и другом случае регулярно сохраняйте прогресс.</w:t>
      </w:r>
      <w:r>
        <w:rPr>
          <w:rtl w:val="0"/>
        </w:rPr>
      </w:r>
      <w:r/>
    </w:p>
    <w:p>
      <w:pPr>
        <w:numPr>
          <w:ilvl w:val="0"/>
          <w:numId w:val="19"/>
        </w:numPr>
        <w:ind w:left="720" w:hanging="360"/>
        <w:jc w:val="both"/>
        <w:spacing w:line="276" w:lineRule="auto"/>
      </w:pPr>
      <w:r>
        <w:rPr>
          <w:color w:val="1f1f1f"/>
          <w:sz w:val="24"/>
          <w:szCs w:val="24"/>
          <w:highlight w:val="white"/>
          <w:rtl w:val="0"/>
        </w:rPr>
        <w:t xml:space="preserve">Приложите к Заявке отсканированные документы: </w:t>
      </w:r>
      <w:hyperlink r:id="rId35" w:tooltip="https://disk.360.yandex.ru/i/sEwv8UDboC6v5w" w:history="1">
        <w:r>
          <w:rPr>
            <w:color w:val="1f1f1f"/>
            <w:sz w:val="24"/>
            <w:szCs w:val="24"/>
            <w:u w:val="single"/>
            <w:rtl w:val="0"/>
          </w:rPr>
          <w:t xml:space="preserve">письма поддержки</w:t>
        </w:r>
      </w:hyperlink>
      <w:r>
        <w:rPr>
          <w:color w:val="1f1f1f"/>
          <w:sz w:val="24"/>
          <w:szCs w:val="24"/>
          <w:rtl w:val="0"/>
        </w:rPr>
        <w:t xml:space="preserve"> от партнеров и </w:t>
      </w:r>
      <w:hyperlink r:id="rId36" w:tooltip="https://disk.360.yandex.ru/i/qzi5sleLPoSQoQ" w:history="1">
        <w:r>
          <w:rPr>
            <w:color w:val="1f1f1f"/>
            <w:sz w:val="24"/>
            <w:szCs w:val="24"/>
            <w:u w:val="single"/>
            <w:rtl w:val="0"/>
          </w:rPr>
          <w:t xml:space="preserve">письмо поддержки от ЦМС</w:t>
        </w:r>
      </w:hyperlink>
      <w:r>
        <w:rPr>
          <w:color w:val="1f1f1f"/>
          <w:sz w:val="24"/>
          <w:szCs w:val="24"/>
          <w:highlight w:val="white"/>
          <w:rtl w:val="0"/>
        </w:rPr>
        <w:t xml:space="preserve">, </w:t>
      </w:r>
      <w:hyperlink r:id="rId37" w:tooltip="https://disk.360.yandex.ru/i/fB0-50gsRsVRQQ" w:history="1">
        <w:r>
          <w:rPr>
            <w:color w:val="1f1f1f"/>
            <w:sz w:val="24"/>
            <w:szCs w:val="24"/>
            <w:u w:val="single"/>
            <w:rtl w:val="0"/>
          </w:rPr>
          <w:t xml:space="preserve">соглашение (протокол) о создании инициативной группы</w:t>
        </w:r>
      </w:hyperlink>
      <w:r>
        <w:rPr>
          <w:color w:val="1f1f1f"/>
          <w:sz w:val="24"/>
          <w:szCs w:val="24"/>
          <w:highlight w:val="white"/>
          <w:rtl w:val="0"/>
        </w:rPr>
        <w:t xml:space="preserve">, </w:t>
      </w:r>
      <w:hyperlink r:id="rId38" w:tooltip="https://disk.360.yandex.ru/i/Hl88yzmG4i0H5Q" w:history="1">
        <w:r>
          <w:rPr>
            <w:color w:val="1f1f1f"/>
            <w:sz w:val="24"/>
            <w:szCs w:val="24"/>
            <w:u w:val="single"/>
            <w:rtl w:val="0"/>
          </w:rPr>
          <w:t xml:space="preserve">согласие на обработку персональных данных</w:t>
        </w:r>
      </w:hyperlink>
      <w:r>
        <w:rPr>
          <w:color w:val="1f1f1f"/>
          <w:sz w:val="24"/>
          <w:szCs w:val="24"/>
          <w:highlight w:val="white"/>
          <w:rtl w:val="0"/>
        </w:rPr>
        <w:t xml:space="preserve"> </w:t>
      </w:r>
      <w:r>
        <w:rPr>
          <w:sz w:val="24"/>
          <w:szCs w:val="24"/>
          <w:highlight w:val="white"/>
          <w:rtl w:val="0"/>
        </w:rPr>
        <w:t xml:space="preserve">и другие, по желанию. Файлы должны иметь понятные имена, в соответствии с их содержанием. Например, «Соглашение о перс. данных». Если документ состоит из нескольких страниц, просим объединить их в один файл.</w:t>
      </w:r>
      <w:r>
        <w:rPr>
          <w:rtl w:val="0"/>
        </w:rPr>
      </w:r>
      <w:r/>
    </w:p>
    <w:p>
      <w:pPr>
        <w:pStyle w:val="936"/>
        <w:jc w:val="both"/>
        <w:spacing w:line="276" w:lineRule="auto"/>
        <w:rPr>
          <w:color w:val="00913b"/>
        </w:rPr>
      </w:pPr>
      <w:r/>
      <w:bookmarkStart w:id="27" w:name="_heading=h.390je3ifa4k8"/>
      <w:r/>
      <w:bookmarkEnd w:id="27"/>
      <w:r>
        <w:rPr>
          <w:color w:val="00913b"/>
          <w:rtl w:val="0"/>
        </w:rPr>
        <w:t xml:space="preserve">Как повысить шансы выиграть грант в Конкурсе</w:t>
      </w:r>
      <w:r>
        <w:rPr>
          <w:color w:val="00913b"/>
        </w:rPr>
      </w:r>
      <w:r>
        <w:rPr>
          <w:color w:val="00913b"/>
        </w:rPr>
      </w:r>
    </w:p>
    <w:p>
      <w:pPr>
        <w:numPr>
          <w:ilvl w:val="0"/>
          <w:numId w:val="12"/>
        </w:numPr>
        <w:ind w:left="720" w:hanging="360"/>
        <w:jc w:val="both"/>
        <w:spacing w:line="315" w:lineRule="auto"/>
      </w:pPr>
      <w:r/>
      <w:hyperlink r:id="rId39" w:tooltip="https://t.me/grantkonk_bot?utm_source=otlichnyesosedi.ru" w:history="1">
        <w:r>
          <w:rPr>
            <w:sz w:val="24"/>
            <w:szCs w:val="24"/>
            <w:u w:val="single"/>
            <w:rtl w:val="0"/>
          </w:rPr>
          <w:t xml:space="preserve">Написать</w:t>
        </w:r>
      </w:hyperlink>
      <w:r/>
      <w:hyperlink r:id="rId40" w:tooltip="https://t.me/grantkonk_bot?utm_source=otlichnyesosedi.ru" w:history="1">
        <w:r>
          <w:rPr>
            <w:u w:val="single"/>
            <w:rtl w:val="0"/>
          </w:rPr>
          <w:t xml:space="preserve"> </w:t>
        </w:r>
      </w:hyperlink>
      <w:r/>
      <w:hyperlink r:id="rId41" w:tooltip="https://t.me/grantkonk_bot?utm_source=otlichnyesosedi.ru" w:history="1">
        <w:r>
          <w:rPr>
            <w:sz w:val="24"/>
            <w:szCs w:val="24"/>
            <w:u w:val="single"/>
            <w:rtl w:val="0"/>
          </w:rPr>
          <w:t xml:space="preserve">GPT боту-помощнику</w:t>
        </w:r>
      </w:hyperlink>
      <w:r>
        <w:rPr>
          <w:sz w:val="24"/>
          <w:szCs w:val="24"/>
          <w:rtl w:val="0"/>
        </w:rPr>
        <w:t xml:space="preserve"> — подскажет, как писать заявку, что такое цель, партнеры, что еще нужно обязательно отразить в проекте.</w:t>
      </w:r>
      <w:r>
        <w:rPr>
          <w:rtl w:val="0"/>
        </w:rPr>
      </w:r>
      <w:r/>
    </w:p>
    <w:p>
      <w:pPr>
        <w:numPr>
          <w:ilvl w:val="0"/>
          <w:numId w:val="12"/>
        </w:numPr>
        <w:ind w:left="720" w:hanging="360"/>
        <w:jc w:val="both"/>
        <w:spacing w:line="315" w:lineRule="auto"/>
      </w:pPr>
      <w:r/>
      <w:hyperlink r:id="rId42" w:tooltip="https://stepik.org/course/31893/promo#toc" w:history="1">
        <w:r>
          <w:rPr>
            <w:sz w:val="24"/>
            <w:szCs w:val="24"/>
            <w:u w:val="single"/>
            <w:rtl w:val="0"/>
          </w:rPr>
          <w:t xml:space="preserve">Посмотреть бесплатный дистанционный курс «Социальное проектирование в НКО»﻿</w:t>
        </w:r>
      </w:hyperlink>
      <w:r>
        <w:rPr>
          <w:sz w:val="24"/>
          <w:szCs w:val="24"/>
          <w:rtl w:val="0"/>
        </w:rPr>
        <w:t xml:space="preserve">.</w:t>
      </w:r>
      <w:r>
        <w:rPr>
          <w:rtl w:val="0"/>
        </w:rPr>
      </w:r>
      <w:r/>
    </w:p>
    <w:p>
      <w:pPr>
        <w:numPr>
          <w:ilvl w:val="0"/>
          <w:numId w:val="12"/>
        </w:numPr>
        <w:ind w:left="720" w:hanging="360"/>
        <w:jc w:val="both"/>
        <w:spacing w:line="315" w:lineRule="auto"/>
      </w:pPr>
      <w:r>
        <w:rPr>
          <w:sz w:val="24"/>
          <w:szCs w:val="24"/>
          <w:rtl w:val="0"/>
        </w:rPr>
        <w:t xml:space="preserve">Изучить</w:t>
      </w:r>
      <w:hyperlink r:id="rId43" w:tooltip="https://cards.ngokitchen.ru/" w:history="1">
        <w:r>
          <w:rPr>
            <w:sz w:val="24"/>
            <w:szCs w:val="24"/>
            <w:u w:val="single"/>
            <w:rtl w:val="0"/>
          </w:rPr>
          <w:t xml:space="preserve"> советы по подготовке заявки от Кухни НКО</w:t>
        </w:r>
      </w:hyperlink>
      <w:r>
        <w:rPr>
          <w:sz w:val="24"/>
          <w:szCs w:val="24"/>
          <w:rtl w:val="0"/>
        </w:rPr>
        <w:t xml:space="preserve">, если нужно углубиться в социальное проектирование. На сайте размещены 100 карточек с ответами на самые популярные вопросы о подаче заявок на подобные конкурсы.</w:t>
      </w:r>
      <w:r>
        <w:rPr>
          <w:rtl w:val="0"/>
        </w:rPr>
      </w:r>
      <w:r/>
    </w:p>
    <w:p>
      <w:pPr>
        <w:numPr>
          <w:ilvl w:val="0"/>
          <w:numId w:val="12"/>
        </w:numPr>
        <w:ind w:left="720" w:hanging="360"/>
        <w:jc w:val="both"/>
        <w:spacing w:line="315" w:lineRule="auto"/>
      </w:pPr>
      <w:r/>
      <w:hyperlink r:id="rId44" w:tooltip="https://t.me/+iach5ruYkHc5YTMy?utm_source=ourweb" w:history="1">
        <w:r>
          <w:rPr>
            <w:sz w:val="24"/>
            <w:szCs w:val="24"/>
            <w:u w:val="single"/>
            <w:rtl w:val="0"/>
          </w:rPr>
          <w:t xml:space="preserve">Вступить в телеграм-канал</w:t>
        </w:r>
      </w:hyperlink>
      <w:r>
        <w:rPr>
          <w:sz w:val="24"/>
          <w:szCs w:val="24"/>
          <w:rtl w:val="0"/>
        </w:rPr>
        <w:t xml:space="preserve"> — чтобы обсудить и разобрать популярные вопросы, получить напоминание о важных точках Конкурса, а также полезные советы.</w:t>
      </w:r>
      <w:r>
        <w:rPr>
          <w:rtl w:val="0"/>
        </w:rPr>
      </w:r>
      <w:r/>
    </w:p>
    <w:p>
      <w:pPr>
        <w:numPr>
          <w:ilvl w:val="0"/>
          <w:numId w:val="12"/>
        </w:numPr>
        <w:ind w:left="720" w:hanging="360"/>
        <w:jc w:val="both"/>
        <w:spacing w:line="315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Получить онлайн-консультацию грантового эксперта. Для этого в период приема заявок можно подключиться к трансляции в </w:t>
      </w:r>
      <w:r>
        <w:rPr>
          <w:sz w:val="24"/>
          <w:szCs w:val="24"/>
          <w:u w:val="single"/>
          <w:rtl w:val="0"/>
        </w:rPr>
        <w:t xml:space="preserve">т</w:t>
      </w:r>
      <w:hyperlink r:id="rId45" w:tooltip="https://t.me/+iach5ruYkHc5YTMy?utm_source=ourweb" w:history="1">
        <w:r>
          <w:rPr>
            <w:sz w:val="24"/>
            <w:szCs w:val="24"/>
            <w:u w:val="single"/>
            <w:rtl w:val="0"/>
          </w:rPr>
          <w:t xml:space="preserve">елеграм-канале</w:t>
        </w:r>
      </w:hyperlink>
      <w:r>
        <w:rPr>
          <w:sz w:val="24"/>
          <w:szCs w:val="24"/>
          <w:rtl w:val="0"/>
        </w:rPr>
        <w:t xml:space="preserve">, задать вопросы по своему проекту или послушать идеи других. Трансляции будут проводиться дважды в неделю по расписанию.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2"/>
        </w:numPr>
        <w:ind w:left="720" w:hanging="360"/>
        <w:jc w:val="both"/>
        <w:spacing w:line="315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Проверить соответствие Заявки </w:t>
      </w:r>
      <w:hyperlink r:id="rId46" w:tooltip="https://disk.360.yandex.ru/i/2jiRbhbu5EXomQ" w:history="1">
        <w:r>
          <w:rPr>
            <w:rStyle w:val="955"/>
            <w:sz w:val="24"/>
            <w:szCs w:val="24"/>
            <w:rtl w:val="0"/>
          </w:rPr>
          <w:t xml:space="preserve">правилам проведения мероприятий</w:t>
        </w:r>
      </w:hyperlink>
      <w:r>
        <w:rPr>
          <w:sz w:val="24"/>
          <w:szCs w:val="24"/>
          <w:rtl w:val="0"/>
        </w:rPr>
        <w:t xml:space="preserve">, включая отсутствие сбора пожертвований и соблюдение норм этики и безопасности, указанных в документе.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720" w:firstLine="0"/>
        <w:jc w:val="both"/>
        <w:spacing w:after="240" w:line="276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6"/>
        <w:jc w:val="both"/>
        <w:spacing w:line="276" w:lineRule="auto"/>
        <w:rPr>
          <w:color w:val="00913b"/>
        </w:rPr>
      </w:pPr>
      <w:r/>
      <w:bookmarkStart w:id="28" w:name="_heading=h.l5u06v6m5ga2"/>
      <w:r/>
      <w:bookmarkEnd w:id="28"/>
      <w:r>
        <w:rPr>
          <w:color w:val="00913b"/>
          <w:rtl w:val="0"/>
        </w:rPr>
        <w:t xml:space="preserve">Контакты специалистов, которые готовы письменно по электронной почте ответить на оставшиеся вопросы, если не помогут 5 пунктов выше</w:t>
      </w:r>
      <w:r>
        <w:rPr>
          <w:color w:val="00913b"/>
        </w:rPr>
      </w:r>
      <w:r>
        <w:rPr>
          <w:color w:val="00913b"/>
        </w:rPr>
      </w:r>
    </w:p>
    <w:p>
      <w:pPr>
        <w:jc w:val="both"/>
        <w:spacing w:before="240" w:after="240"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●</w:t>
      </w:r>
      <w:r>
        <w:rPr>
          <w:sz w:val="14"/>
          <w:szCs w:val="14"/>
          <w:rtl w:val="0"/>
        </w:rPr>
        <w:t xml:space="preserve"> </w:t>
      </w:r>
      <w:r>
        <w:rPr>
          <w:sz w:val="24"/>
          <w:szCs w:val="24"/>
          <w:rtl w:val="0"/>
        </w:rPr>
        <w:t xml:space="preserve">Благотворительный фонд «Добрый город Петербург» (для СЗФО, ЦФО, СФО, ДФО): Дарья Антонова, Динара Чащухина, эл. почта </w:t>
      </w:r>
      <w:r>
        <w:rPr>
          <w:color w:val="00913b"/>
          <w:sz w:val="24"/>
          <w:szCs w:val="24"/>
          <w:highlight w:val="white"/>
          <w:rtl w:val="0"/>
        </w:rPr>
        <w:t xml:space="preserve">otlichnyesosedi@dobrygorod.spb.ru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before="240" w:after="240" w:line="276" w:lineRule="auto"/>
        <w:rPr>
          <w:color w:val="00913b"/>
          <w:sz w:val="24"/>
          <w:szCs w:val="24"/>
        </w:rPr>
      </w:pPr>
      <w:r>
        <w:rPr>
          <w:sz w:val="24"/>
          <w:szCs w:val="24"/>
          <w:rtl w:val="0"/>
        </w:rPr>
        <w:t xml:space="preserve">●</w:t>
      </w:r>
      <w:r>
        <w:rPr>
          <w:sz w:val="14"/>
          <w:szCs w:val="14"/>
          <w:rtl w:val="0"/>
        </w:rPr>
        <w:t xml:space="preserve"> </w:t>
      </w:r>
      <w:r>
        <w:rPr>
          <w:sz w:val="24"/>
          <w:szCs w:val="24"/>
          <w:rtl w:val="0"/>
        </w:rPr>
        <w:t xml:space="preserve">Благотворительный фонд «Хорошие истории» (для ПФО, УФО, ЮФО, СКФО): Юлия Уколова, Оксана Кременицкая, эл. почта</w:t>
      </w:r>
      <w:r>
        <w:rPr>
          <w:color w:val="00913b"/>
          <w:sz w:val="24"/>
          <w:szCs w:val="24"/>
          <w:rtl w:val="0"/>
        </w:rPr>
        <w:t xml:space="preserve"> bf.rbf2022@yandex.ru.</w:t>
      </w:r>
      <w:r>
        <w:rPr>
          <w:color w:val="00913b"/>
          <w:sz w:val="24"/>
          <w:szCs w:val="24"/>
        </w:rPr>
      </w:r>
      <w:r>
        <w:rPr>
          <w:color w:val="00913b"/>
          <w:sz w:val="24"/>
          <w:szCs w:val="24"/>
        </w:rPr>
      </w:r>
    </w:p>
    <w:p>
      <w:pPr>
        <w:pStyle w:val="935"/>
        <w:jc w:val="both"/>
        <w:spacing w:line="276" w:lineRule="auto"/>
        <w:rPr>
          <w:color w:val="00913b"/>
          <w:sz w:val="20"/>
          <w:szCs w:val="20"/>
        </w:rPr>
      </w:pPr>
      <w:r/>
      <w:bookmarkStart w:id="29" w:name="_heading=h.8hg73qsik8cm"/>
      <w:r/>
      <w:bookmarkEnd w:id="29"/>
      <w:r>
        <w:rPr>
          <w:color w:val="00913b"/>
          <w:sz w:val="28"/>
          <w:szCs w:val="28"/>
          <w:rtl w:val="0"/>
        </w:rPr>
        <w:t xml:space="preserve">КРИТЕРИИ ОЦЕНКИ ЗАЯВОК</w:t>
      </w:r>
      <w:r>
        <w:rPr>
          <w:color w:val="00913b"/>
          <w:sz w:val="20"/>
          <w:szCs w:val="20"/>
        </w:rPr>
      </w:r>
      <w:r>
        <w:rPr>
          <w:color w:val="00913b"/>
          <w:sz w:val="20"/>
          <w:szCs w:val="20"/>
        </w:rPr>
      </w:r>
    </w:p>
    <w:p>
      <w:pPr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Содержание Заявок, допущенных к участию в Конкурсе после технической экспертизы, оценивают эксперты Конкурса по заданным критериям. Подробнее о процедуре рассмотрения Заявок, определения победителей, объявления итогов см. в Приложении 2.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6"/>
        <w:jc w:val="both"/>
        <w:rPr>
          <w:color w:val="00913b"/>
        </w:rPr>
      </w:pPr>
      <w:r/>
      <w:bookmarkStart w:id="30" w:name="_heading=h.556s2x54ufro"/>
      <w:r/>
      <w:bookmarkEnd w:id="30"/>
      <w:r>
        <w:rPr>
          <w:color w:val="00913b"/>
          <w:rtl w:val="0"/>
        </w:rPr>
        <w:t xml:space="preserve">Критерии для прохождения технической экспертизы:</w:t>
      </w:r>
      <w:r>
        <w:rPr>
          <w:color w:val="00913b"/>
        </w:rPr>
      </w:r>
      <w:r>
        <w:rPr>
          <w:color w:val="00913b"/>
        </w:rPr>
      </w:r>
    </w:p>
    <w:p>
      <w:pPr>
        <w:numPr>
          <w:ilvl w:val="0"/>
          <w:numId w:val="24"/>
        </w:numPr>
        <w:ind w:left="720" w:hanging="360"/>
        <w:jc w:val="both"/>
        <w:spacing w:after="0" w:afterAutospacing="0"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соответствие Заявки условиям настоящего Положения;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4"/>
        </w:numPr>
        <w:ind w:left="720" w:hanging="360"/>
        <w:jc w:val="both"/>
        <w:spacing w:before="0" w:beforeAutospacing="0" w:after="0" w:afterAutospacing="0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соответствие заявителя целям Конкурса, указанным тематическим направлениям деятельности и требованиям к участникам, описанным в Положении условиям;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4"/>
        </w:numPr>
        <w:ind w:left="720" w:hanging="360"/>
        <w:jc w:val="both"/>
        <w:spacing w:before="0" w:beforeAutospacing="0" w:after="0" w:afterAutospacing="0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указана номинация, и соблюдены ее ключевые условия: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1"/>
          <w:numId w:val="24"/>
        </w:numPr>
        <w:ind w:left="144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для </w:t>
      </w:r>
      <w:r>
        <w:rPr>
          <w:b/>
          <w:sz w:val="24"/>
          <w:szCs w:val="24"/>
          <w:rtl w:val="0"/>
        </w:rPr>
        <w:t xml:space="preserve">«Стань центром местного сообщества»</w:t>
      </w:r>
      <w:r>
        <w:rPr>
          <w:sz w:val="24"/>
          <w:szCs w:val="24"/>
          <w:rtl w:val="0"/>
        </w:rPr>
        <w:t xml:space="preserve"> — реализация событий проекта (полностью или частично) на территории ЦМС или в непосредственной близости от него;</w:t>
        <w:br/>
        <w:t xml:space="preserve">для </w:t>
      </w:r>
      <w:r>
        <w:rPr>
          <w:b/>
          <w:sz w:val="24"/>
          <w:szCs w:val="24"/>
          <w:rtl w:val="0"/>
        </w:rPr>
        <w:t xml:space="preserve">«Добрососедство рядом с домом»</w:t>
      </w:r>
      <w:r>
        <w:rPr>
          <w:sz w:val="24"/>
          <w:szCs w:val="24"/>
          <w:rtl w:val="0"/>
        </w:rPr>
        <w:t xml:space="preserve"> – подтвержденный статус, что  руководитель проекта является сотрудником компании-партнера;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4"/>
        </w:numPr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соответствие проекта требованиям по оформлению Заявки, включая оформление бюджета;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4"/>
        </w:numPr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наличие полного пакета документов для участия в Конкурсе, заполнение всех пунктов Заявки;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4"/>
        </w:numPr>
        <w:ind w:left="720" w:hanging="36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предоставление в Заявке достоверной информации и подлинных документов;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4"/>
        </w:numPr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отсутствие в Заявке информации, использование которой нарушает требования законодательства Российской Федерации и/или права третьих лиц;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4"/>
        </w:numPr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отсутствие в Заявке нецензурных и/или оскорбительных выражений;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4"/>
        </w:numPr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описание Проекта в Заявке не нарушает внутренние нормативные акты Оператора и законодательство;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4"/>
        </w:numPr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отсутствие у НКО или инициативной группы, подавших Заявку, просроченной дебиторской задолженности по ранее полученным грантам или субсидиям;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4"/>
        </w:numPr>
        <w:ind w:left="720" w:hanging="360"/>
        <w:jc w:val="both"/>
        <w:rPr>
          <w:sz w:val="24"/>
          <w:szCs w:val="24"/>
        </w:rPr>
      </w:pPr>
      <w:r>
        <w:rPr>
          <w:rFonts w:ascii="Roboto" w:hAnsi="Roboto" w:eastAsia="Roboto" w:cs="Roboto"/>
          <w:sz w:val="24"/>
          <w:szCs w:val="24"/>
          <w:highlight w:val="white"/>
          <w:rtl w:val="0"/>
        </w:rPr>
        <w:t xml:space="preserve">соответствие Заявки правилам проведения мероприятий, включая отсутствие сбора пожертвований и соблюдение норм этики и безопасности, указанных в документе.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Если грантовый менеджер выявляет несоответствие Заявки хотя бы одному критерию технической экспертизы, то Оператор Конкурса не допускает Заявку до следующего этапа экспертизы и прекращает ее рассмотрение.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Операторатор Конкурса не возвращает и не рецензирует заявки.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6"/>
        <w:jc w:val="both"/>
        <w:rPr>
          <w:b/>
          <w:color w:val="00913b"/>
          <w:sz w:val="24"/>
          <w:szCs w:val="24"/>
        </w:rPr>
      </w:pPr>
      <w:r/>
      <w:bookmarkStart w:id="31" w:name="_heading=h.d748pvtzq6gr"/>
      <w:r/>
      <w:bookmarkEnd w:id="31"/>
      <w:r>
        <w:rPr>
          <w:color w:val="00913b"/>
          <w:rtl w:val="0"/>
        </w:rPr>
        <w:t xml:space="preserve">Критерии оценки Заявок экспертами Конкурса</w:t>
      </w:r>
      <w:r>
        <w:rPr>
          <w:color w:val="000000"/>
          <w:sz w:val="24"/>
          <w:szCs w:val="24"/>
          <w:rtl w:val="0"/>
        </w:rPr>
        <w:t xml:space="preserve"> </w:t>
      </w:r>
      <w:r>
        <w:rPr>
          <w:color w:val="00913b"/>
          <w:rtl w:val="0"/>
        </w:rPr>
        <w:t xml:space="preserve">для номинации «Стань центром местного сообщества»</w:t>
      </w:r>
      <w:r>
        <w:rPr>
          <w:b/>
          <w:color w:val="00913b"/>
          <w:sz w:val="24"/>
          <w:szCs w:val="24"/>
        </w:rPr>
      </w:r>
      <w:r>
        <w:rPr>
          <w:b/>
          <w:color w:val="00913b"/>
          <w:sz w:val="24"/>
          <w:szCs w:val="24"/>
        </w:rPr>
      </w:r>
    </w:p>
    <w:p>
      <w:pPr>
        <w:jc w:val="both"/>
        <w:rPr>
          <w:b/>
          <w:color w:val="00913b"/>
          <w:sz w:val="24"/>
          <w:szCs w:val="24"/>
        </w:rPr>
      </w:pPr>
      <w:r>
        <w:rPr>
          <w:b/>
          <w:color w:val="00913b"/>
          <w:sz w:val="24"/>
          <w:szCs w:val="24"/>
          <w:rtl w:val="0"/>
        </w:rPr>
        <w:t xml:space="preserve">Актуальность Проекта для территории и местных жителей</w:t>
      </w:r>
      <w:r>
        <w:rPr>
          <w:b/>
          <w:color w:val="00913b"/>
          <w:sz w:val="24"/>
          <w:szCs w:val="24"/>
        </w:rPr>
      </w:r>
      <w:r>
        <w:rPr>
          <w:b/>
          <w:color w:val="00913b"/>
          <w:sz w:val="24"/>
          <w:szCs w:val="24"/>
        </w:rPr>
      </w:r>
    </w:p>
    <w:p>
      <w:pPr>
        <w:numPr>
          <w:ilvl w:val="0"/>
          <w:numId w:val="6"/>
        </w:numPr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понятно описана ценность Проекта для целевой аудитории и/или территории;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6"/>
        </w:numPr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идея проекта соответствует проблеме / потребностям целевой аудитории;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6"/>
        </w:numPr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понятно, каким образом проект способствует развитию благотворительности, добровольчества или добрососедства.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spacing w:line="276" w:lineRule="auto"/>
        <w:shd w:val="clear" w:color="auto" w:fill="ffffff"/>
        <w:rPr>
          <w:b/>
          <w:sz w:val="24"/>
          <w:szCs w:val="24"/>
        </w:rPr>
      </w:pPr>
      <w:r>
        <w:rPr>
          <w:rtl w:val="0"/>
        </w:rPr>
      </w:r>
      <w:r>
        <w:rPr>
          <w:b/>
          <w:sz w:val="24"/>
          <w:szCs w:val="24"/>
        </w:rPr>
      </w:r>
      <w:r>
        <w:rPr>
          <w:b/>
          <w:sz w:val="24"/>
          <w:szCs w:val="24"/>
        </w:rPr>
      </w:r>
    </w:p>
    <w:p>
      <w:pPr>
        <w:jc w:val="both"/>
        <w:rPr>
          <w:b/>
          <w:color w:val="00913b"/>
          <w:sz w:val="24"/>
          <w:szCs w:val="24"/>
        </w:rPr>
      </w:pPr>
      <w:r>
        <w:rPr>
          <w:b/>
          <w:color w:val="00913b"/>
          <w:sz w:val="24"/>
          <w:szCs w:val="24"/>
          <w:rtl w:val="0"/>
        </w:rPr>
        <w:t xml:space="preserve">Уровень проработки содержательной части проекта</w:t>
      </w:r>
      <w:r>
        <w:rPr>
          <w:b/>
          <w:color w:val="00913b"/>
          <w:sz w:val="24"/>
          <w:szCs w:val="24"/>
        </w:rPr>
      </w:r>
      <w:r>
        <w:rPr>
          <w:b/>
          <w:color w:val="00913b"/>
          <w:sz w:val="24"/>
          <w:szCs w:val="24"/>
        </w:rPr>
      </w:r>
    </w:p>
    <w:p>
      <w:pPr>
        <w:numPr>
          <w:ilvl w:val="0"/>
          <w:numId w:val="11"/>
        </w:numPr>
        <w:ind w:left="720" w:hanging="360"/>
        <w:jc w:val="both"/>
        <w:spacing w:line="240" w:lineRule="auto"/>
        <w:widowControl w:val="off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разделы заявки логически взаимосвязаны, каждый раздел содержит достаточно информации для полного понимания Проекта;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1"/>
        </w:numPr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планируемые мероприятия соответствуют целям и задачам Проекта;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1"/>
        </w:numPr>
        <w:ind w:left="720" w:hanging="360"/>
        <w:jc w:val="both"/>
        <w:spacing w:line="240" w:lineRule="auto"/>
        <w:widowControl w:val="off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проект соответствует выбранному направлению.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spacing w:line="276" w:lineRule="auto"/>
        <w:shd w:val="clear" w:color="auto" w:fill="ffffff"/>
        <w:rPr>
          <w:b/>
          <w:sz w:val="24"/>
          <w:szCs w:val="24"/>
        </w:rPr>
      </w:pPr>
      <w:r>
        <w:rPr>
          <w:rtl w:val="0"/>
        </w:rPr>
      </w:r>
      <w:r>
        <w:rPr>
          <w:b/>
          <w:sz w:val="24"/>
          <w:szCs w:val="24"/>
        </w:rPr>
      </w:r>
      <w:r>
        <w:rPr>
          <w:b/>
          <w:sz w:val="24"/>
          <w:szCs w:val="24"/>
        </w:rPr>
      </w:r>
    </w:p>
    <w:p>
      <w:pPr>
        <w:jc w:val="both"/>
        <w:spacing w:line="240" w:lineRule="auto"/>
        <w:widowControl w:val="off"/>
        <w:rPr>
          <w:b/>
          <w:color w:val="00913b"/>
          <w:sz w:val="24"/>
          <w:szCs w:val="24"/>
        </w:rPr>
      </w:pPr>
      <w:r>
        <w:rPr>
          <w:b/>
          <w:color w:val="00913b"/>
          <w:sz w:val="24"/>
          <w:szCs w:val="24"/>
          <w:highlight w:val="white"/>
          <w:rtl w:val="0"/>
        </w:rPr>
        <w:t xml:space="preserve">Реалистичность и достижимость заявленных результатов</w:t>
      </w:r>
      <w:r>
        <w:rPr>
          <w:b/>
          <w:color w:val="00913b"/>
          <w:sz w:val="24"/>
          <w:szCs w:val="24"/>
        </w:rPr>
      </w:r>
      <w:r>
        <w:rPr>
          <w:b/>
          <w:color w:val="00913b"/>
          <w:sz w:val="24"/>
          <w:szCs w:val="24"/>
        </w:rPr>
      </w:r>
    </w:p>
    <w:p>
      <w:pPr>
        <w:jc w:val="both"/>
        <w:spacing w:line="240" w:lineRule="auto"/>
        <w:widowControl w:val="off"/>
        <w:rPr>
          <w:b/>
          <w:sz w:val="24"/>
          <w:szCs w:val="24"/>
        </w:rPr>
      </w:pPr>
      <w:r>
        <w:rPr>
          <w:sz w:val="24"/>
          <w:szCs w:val="24"/>
          <w:rtl w:val="0"/>
        </w:rPr>
        <w:t xml:space="preserve">Понятно, что получится в итоге (это можно увидеть, узнать, измерить) и как приблизит к устранению проблемы или поможет целевой аудитории.</w:t>
      </w:r>
      <w:r>
        <w:rPr>
          <w:b/>
          <w:sz w:val="24"/>
          <w:szCs w:val="24"/>
        </w:rPr>
      </w:r>
      <w:r>
        <w:rPr>
          <w:b/>
          <w:sz w:val="24"/>
          <w:szCs w:val="24"/>
        </w:rPr>
      </w:r>
    </w:p>
    <w:p>
      <w:pPr>
        <w:jc w:val="both"/>
        <w:spacing w:line="240" w:lineRule="auto"/>
        <w:widowControl w:val="off"/>
        <w:rPr>
          <w:b/>
          <w:color w:val="00913b"/>
          <w:sz w:val="24"/>
          <w:szCs w:val="24"/>
        </w:rPr>
      </w:pPr>
      <w:r>
        <w:rPr>
          <w:rtl w:val="0"/>
        </w:rPr>
      </w:r>
      <w:r>
        <w:rPr>
          <w:b/>
          <w:color w:val="00913b"/>
          <w:sz w:val="24"/>
          <w:szCs w:val="24"/>
        </w:rPr>
      </w:r>
      <w:r>
        <w:rPr>
          <w:b/>
          <w:color w:val="00913b"/>
          <w:sz w:val="24"/>
          <w:szCs w:val="24"/>
        </w:rPr>
      </w:r>
    </w:p>
    <w:p>
      <w:pPr>
        <w:jc w:val="both"/>
        <w:spacing w:line="240" w:lineRule="auto"/>
        <w:widowControl w:val="off"/>
        <w:rPr>
          <w:sz w:val="24"/>
          <w:szCs w:val="24"/>
        </w:rPr>
      </w:pPr>
      <w:r>
        <w:rPr>
          <w:b/>
          <w:color w:val="00913b"/>
          <w:sz w:val="24"/>
          <w:szCs w:val="24"/>
          <w:rtl w:val="0"/>
        </w:rPr>
        <w:t xml:space="preserve">Креативность проектной идеи.</w:t>
      </w:r>
      <w:r>
        <w:rPr>
          <w:sz w:val="24"/>
          <w:szCs w:val="24"/>
          <w:rtl w:val="0"/>
        </w:rPr>
        <w:t xml:space="preserve"> Проект отличается оригинальной идеей, нестандартным подходом или новым форматом</w:t>
      </w:r>
      <w:r>
        <w:rPr>
          <w:sz w:val="24"/>
          <w:szCs w:val="24"/>
        </w:rPr>
        <w:t xml:space="preserve">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40" w:lineRule="auto"/>
        <w:widowControl w:val="off"/>
        <w:rPr>
          <w:shd w:val="clear" w:color="auto" w:fill="d9ead3"/>
        </w:rPr>
      </w:pPr>
      <w:r>
        <w:rPr>
          <w:rtl w:val="0"/>
        </w:rPr>
      </w:r>
      <w:r>
        <w:rPr>
          <w:shd w:val="clear" w:color="auto" w:fill="d9ead3"/>
        </w:rPr>
      </w:r>
      <w:r>
        <w:rPr>
          <w:shd w:val="clear" w:color="auto" w:fill="d9ead3"/>
        </w:rPr>
      </w:r>
    </w:p>
    <w:p>
      <w:pPr>
        <w:jc w:val="both"/>
        <w:spacing w:line="240" w:lineRule="auto"/>
        <w:rPr>
          <w:color w:val="00913b"/>
          <w:sz w:val="24"/>
          <w:szCs w:val="24"/>
        </w:rPr>
      </w:pPr>
      <w:r>
        <w:rPr>
          <w:b/>
          <w:color w:val="00913b"/>
          <w:sz w:val="24"/>
          <w:szCs w:val="24"/>
          <w:highlight w:val="white"/>
          <w:rtl w:val="0"/>
        </w:rPr>
        <w:t xml:space="preserve">Доступность </w:t>
      </w:r>
      <w:r>
        <w:rPr>
          <w:color w:val="00913b"/>
          <w:sz w:val="24"/>
          <w:szCs w:val="24"/>
        </w:rPr>
      </w:r>
      <w:r>
        <w:rPr>
          <w:color w:val="00913b"/>
          <w:sz w:val="24"/>
          <w:szCs w:val="24"/>
        </w:rPr>
      </w:r>
    </w:p>
    <w:p>
      <w:pPr>
        <w:jc w:val="both"/>
        <w:spacing w:after="160" w:line="259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Учитывается, возможность вовлечения в него местных жителей насколько просто целевой аудитории стать участником Проекта: нужны ли дополнительные знания, умения для участия, легко ли связаться с организатором.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40" w:lineRule="auto"/>
        <w:rPr>
          <w:color w:val="00913b"/>
          <w:sz w:val="24"/>
          <w:szCs w:val="24"/>
        </w:rPr>
      </w:pPr>
      <w:r>
        <w:rPr>
          <w:b/>
          <w:color w:val="00913b"/>
          <w:sz w:val="24"/>
          <w:szCs w:val="24"/>
          <w:rtl w:val="0"/>
        </w:rPr>
        <w:t xml:space="preserve">Эффективность и обоснованность бюджета</w:t>
      </w:r>
      <w:r>
        <w:rPr>
          <w:color w:val="00913b"/>
          <w:sz w:val="24"/>
          <w:szCs w:val="24"/>
        </w:rPr>
      </w:r>
      <w:r>
        <w:rPr>
          <w:color w:val="00913b"/>
          <w:sz w:val="24"/>
          <w:szCs w:val="24"/>
        </w:rPr>
      </w:r>
    </w:p>
    <w:p>
      <w:pPr>
        <w:jc w:val="both"/>
        <w:spacing w:line="240" w:lineRule="auto"/>
        <w:widowControl w:val="off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Оценивается соотношение затрат и планируемых результатов, экономичность — рациональность, отсутствие излишних трат, завышенных расходов.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40" w:lineRule="auto"/>
        <w:widowControl w:val="off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40" w:lineRule="auto"/>
        <w:widowControl w:val="off"/>
        <w:rPr>
          <w:color w:val="00913b"/>
          <w:sz w:val="24"/>
          <w:szCs w:val="24"/>
        </w:rPr>
      </w:pPr>
      <w:r>
        <w:rPr>
          <w:b/>
          <w:color w:val="00913b"/>
          <w:sz w:val="24"/>
          <w:szCs w:val="24"/>
          <w:rtl w:val="0"/>
        </w:rPr>
        <w:t xml:space="preserve">Уровень вовлечения в проект  местного сообщества и партнеров</w:t>
      </w:r>
      <w:r>
        <w:rPr>
          <w:color w:val="00913b"/>
          <w:sz w:val="24"/>
          <w:szCs w:val="24"/>
        </w:rPr>
      </w:r>
      <w:r>
        <w:rPr>
          <w:color w:val="00913b"/>
          <w:sz w:val="24"/>
          <w:szCs w:val="24"/>
        </w:rPr>
      </w:r>
    </w:p>
    <w:p>
      <w:pPr>
        <w:jc w:val="both"/>
        <w:spacing w:line="240" w:lineRule="auto"/>
        <w:widowControl w:val="off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Включение </w:t>
      </w:r>
      <w:r>
        <w:rPr>
          <w:sz w:val="24"/>
          <w:szCs w:val="24"/>
          <w:highlight w:val="white"/>
          <w:rtl w:val="0"/>
        </w:rPr>
        <w:t xml:space="preserve">в проект ресурсов не тол</w:t>
      </w:r>
      <w:r>
        <w:rPr>
          <w:sz w:val="24"/>
          <w:szCs w:val="24"/>
          <w:highlight w:val="white"/>
          <w:rtl w:val="0"/>
        </w:rPr>
        <w:t xml:space="preserve">ько команды Проекта, но и всех неравнодушных жителей, групп, местных организаций. Это могут быть: волонтерский вклад, информационная поддержка, предоставление площадки для мероприятия, оборудования, проведение мастер-классов, обучения и другие виды помощи.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shd w:val="clear" w:color="auto" w:fill="ffffff"/>
        <w:rPr>
          <w:b/>
          <w:color w:val="00913b"/>
          <w:sz w:val="24"/>
          <w:szCs w:val="24"/>
        </w:rPr>
      </w:pPr>
      <w:r>
        <w:rPr>
          <w:rtl w:val="0"/>
        </w:rPr>
      </w:r>
      <w:r>
        <w:rPr>
          <w:b/>
          <w:color w:val="00913b"/>
          <w:sz w:val="24"/>
          <w:szCs w:val="24"/>
        </w:rPr>
      </w:r>
      <w:r>
        <w:rPr>
          <w:b/>
          <w:color w:val="00913b"/>
          <w:sz w:val="24"/>
          <w:szCs w:val="24"/>
        </w:rPr>
      </w:r>
    </w:p>
    <w:p>
      <w:pPr>
        <w:jc w:val="both"/>
        <w:spacing w:line="240" w:lineRule="auto"/>
        <w:widowControl w:val="off"/>
        <w:rPr>
          <w:color w:val="00913b"/>
          <w:sz w:val="24"/>
          <w:szCs w:val="24"/>
        </w:rPr>
      </w:pPr>
      <w:r>
        <w:rPr>
          <w:b/>
          <w:color w:val="00913b"/>
          <w:sz w:val="24"/>
          <w:szCs w:val="24"/>
          <w:rtl w:val="0"/>
        </w:rPr>
        <w:t xml:space="preserve">Уровень интеграции Центра местного сообщества</w:t>
      </w:r>
      <w:r>
        <w:rPr>
          <w:color w:val="00913b"/>
          <w:sz w:val="24"/>
          <w:szCs w:val="24"/>
        </w:rPr>
      </w:r>
      <w:r>
        <w:rPr>
          <w:color w:val="00913b"/>
          <w:sz w:val="24"/>
          <w:szCs w:val="24"/>
        </w:rPr>
      </w:r>
    </w:p>
    <w:p>
      <w:pPr>
        <w:jc w:val="both"/>
        <w:spacing w:line="240" w:lineRule="auto"/>
        <w:widowControl w:val="off"/>
        <w:rPr>
          <w:sz w:val="24"/>
          <w:szCs w:val="24"/>
          <w:highlight w:val="white"/>
        </w:rPr>
      </w:pPr>
      <w:r>
        <w:rPr>
          <w:sz w:val="24"/>
          <w:szCs w:val="24"/>
          <w:rtl w:val="0"/>
        </w:rPr>
        <w:t xml:space="preserve">Оценивает </w:t>
      </w:r>
      <w:r>
        <w:rPr>
          <w:sz w:val="24"/>
          <w:szCs w:val="24"/>
          <w:highlight w:val="white"/>
          <w:rtl w:val="0"/>
        </w:rPr>
        <w:t xml:space="preserve">насколько органично ЦМС включён в проект. Это включает использование территории ЦМС для проведения мероприятий, активное </w:t>
      </w:r>
      <w:r>
        <w:rPr>
          <w:sz w:val="24"/>
          <w:szCs w:val="24"/>
          <w:highlight w:val="white"/>
          <w:rtl w:val="0"/>
        </w:rPr>
        <w:t xml:space="preserve">участие его сотрудников, социальную значимость мероприятий, вовлекающих посетителей и местных жителей, а также долгосрочную перспективу сотрудничества с магазином после завершения проекта. Мероприятия на территории ЦМС должны быть логично встроены в проект</w:t>
      </w:r>
      <w:r>
        <w:rPr>
          <w:sz w:val="24"/>
          <w:szCs w:val="24"/>
          <w:highlight w:val="none"/>
        </w:rPr>
        <w:t xml:space="preserve">.</w:t>
      </w:r>
      <w:r>
        <w:rPr>
          <w:sz w:val="24"/>
          <w:szCs w:val="24"/>
          <w:highlight w:val="white"/>
        </w:rPr>
      </w:r>
      <w:r>
        <w:rPr>
          <w:sz w:val="24"/>
          <w:szCs w:val="24"/>
          <w:highlight w:val="white"/>
        </w:rPr>
      </w:r>
    </w:p>
    <w:p>
      <w:pPr>
        <w:jc w:val="both"/>
        <w:spacing w:before="160" w:line="240" w:lineRule="auto"/>
        <w:rPr>
          <w:sz w:val="24"/>
          <w:szCs w:val="24"/>
          <w:highlight w:val="white"/>
        </w:rPr>
      </w:pPr>
      <w:r>
        <w:rPr>
          <w:b/>
          <w:color w:val="00913b"/>
          <w:sz w:val="24"/>
          <w:szCs w:val="24"/>
          <w:highlight w:val="white"/>
          <w:rtl w:val="0"/>
        </w:rPr>
        <w:t xml:space="preserve">Возможность пролонгации/тиражирования проекта</w:t>
      </w:r>
      <w:r>
        <w:rPr>
          <w:sz w:val="24"/>
          <w:szCs w:val="24"/>
          <w:highlight w:val="white"/>
          <w:rtl w:val="0"/>
        </w:rPr>
        <w:t xml:space="preserve">, наличие проработанных и действенных механизмов дальнейшего развития проекта</w:t>
      </w:r>
      <w:r>
        <w:rPr>
          <w:sz w:val="24"/>
          <w:szCs w:val="24"/>
          <w:highlight w:val="none"/>
        </w:rPr>
        <w:t xml:space="preserve">.</w:t>
      </w:r>
      <w:r>
        <w:rPr>
          <w:sz w:val="24"/>
          <w:szCs w:val="24"/>
          <w:highlight w:val="white"/>
        </w:rPr>
      </w:r>
      <w:r>
        <w:rPr>
          <w:sz w:val="24"/>
          <w:szCs w:val="24"/>
          <w:highlight w:val="white"/>
        </w:rPr>
      </w:r>
    </w:p>
    <w:p>
      <w:pPr>
        <w:pStyle w:val="936"/>
        <w:jc w:val="both"/>
        <w:rPr>
          <w:color w:val="00913b"/>
        </w:rPr>
      </w:pPr>
      <w:r/>
      <w:bookmarkStart w:id="32" w:name="_heading=h.p9jsjxkhx2zo"/>
      <w:r/>
      <w:bookmarkEnd w:id="32"/>
      <w:r>
        <w:rPr>
          <w:color w:val="00913b"/>
          <w:rtl w:val="0"/>
        </w:rPr>
        <w:t xml:space="preserve">Критерии оценки Заявок экспертами Конкурса для номинации «Добрососедство рядом с домом»</w:t>
      </w:r>
      <w:r>
        <w:rPr>
          <w:color w:val="00913b"/>
        </w:rPr>
      </w:r>
      <w:r>
        <w:rPr>
          <w:color w:val="00913b"/>
        </w:rPr>
      </w:r>
    </w:p>
    <w:p>
      <w:r>
        <w:rPr>
          <w:rtl w:val="0"/>
        </w:rPr>
      </w:r>
      <w:r/>
    </w:p>
    <w:p>
      <w:pPr>
        <w:shd w:val="clear" w:color="auto" w:fill="ffffff"/>
        <w:rPr>
          <w:b/>
          <w:color w:val="00913b"/>
          <w:sz w:val="24"/>
          <w:szCs w:val="24"/>
          <w:highlight w:val="white"/>
        </w:rPr>
      </w:pPr>
      <w:r>
        <w:rPr>
          <w:b/>
          <w:color w:val="00913b"/>
          <w:sz w:val="24"/>
          <w:szCs w:val="24"/>
          <w:highlight w:val="white"/>
          <w:rtl w:val="0"/>
        </w:rPr>
        <w:t xml:space="preserve">Польза для местных жителей</w:t>
      </w:r>
      <w:r>
        <w:rPr>
          <w:b/>
          <w:color w:val="00913b"/>
          <w:sz w:val="24"/>
          <w:szCs w:val="24"/>
          <w:highlight w:val="white"/>
        </w:rPr>
      </w:r>
      <w:r>
        <w:rPr>
          <w:b/>
          <w:color w:val="00913b"/>
          <w:sz w:val="24"/>
          <w:szCs w:val="24"/>
          <w:highlight w:val="white"/>
        </w:rPr>
      </w:r>
    </w:p>
    <w:p>
      <w:pPr>
        <w:jc w:val="both"/>
        <w:shd w:val="clear" w:color="auto" w:fill="ffffff"/>
        <w:rPr>
          <w:rFonts w:ascii="Roboto" w:hAnsi="Roboto" w:eastAsia="Roboto" w:cs="Roboto"/>
          <w:sz w:val="24"/>
          <w:szCs w:val="24"/>
          <w:highlight w:val="white"/>
        </w:rPr>
      </w:pPr>
      <w:r>
        <w:rPr>
          <w:rFonts w:ascii="Roboto" w:hAnsi="Roboto" w:eastAsia="Roboto" w:cs="Roboto"/>
          <w:sz w:val="24"/>
          <w:szCs w:val="24"/>
          <w:highlight w:val="white"/>
          <w:rtl w:val="0"/>
        </w:rPr>
        <w:t xml:space="preserve">Оценивается, насколько проект приносит пользу местным жителям. Проект должен решать актуальные проблемы или удовлетворять потребности жителей на территории.</w:t>
      </w:r>
      <w:r>
        <w:rPr>
          <w:rFonts w:ascii="Roboto" w:hAnsi="Roboto" w:eastAsia="Roboto" w:cs="Roboto"/>
          <w:sz w:val="24"/>
          <w:szCs w:val="24"/>
          <w:highlight w:val="white"/>
        </w:rPr>
      </w:r>
      <w:r>
        <w:rPr>
          <w:rFonts w:ascii="Roboto" w:hAnsi="Roboto" w:eastAsia="Roboto" w:cs="Roboto"/>
          <w:sz w:val="24"/>
          <w:szCs w:val="24"/>
          <w:highlight w:val="white"/>
        </w:rPr>
      </w:r>
    </w:p>
    <w:p>
      <w:pPr>
        <w:jc w:val="both"/>
        <w:shd w:val="clear" w:color="auto" w:fill="ffffff"/>
        <w:rPr>
          <w:rFonts w:ascii="Roboto" w:hAnsi="Roboto" w:eastAsia="Roboto" w:cs="Roboto"/>
          <w:sz w:val="24"/>
          <w:szCs w:val="24"/>
          <w:highlight w:val="white"/>
        </w:rPr>
      </w:pPr>
      <w:r>
        <w:rPr>
          <w:rtl w:val="0"/>
        </w:rPr>
      </w:r>
      <w:r>
        <w:rPr>
          <w:rFonts w:ascii="Roboto" w:hAnsi="Roboto" w:eastAsia="Roboto" w:cs="Roboto"/>
          <w:sz w:val="24"/>
          <w:szCs w:val="24"/>
          <w:highlight w:val="white"/>
        </w:rPr>
      </w:r>
      <w:r>
        <w:rPr>
          <w:rFonts w:ascii="Roboto" w:hAnsi="Roboto" w:eastAsia="Roboto" w:cs="Roboto"/>
          <w:sz w:val="24"/>
          <w:szCs w:val="24"/>
          <w:highlight w:val="white"/>
        </w:rPr>
      </w:r>
    </w:p>
    <w:p>
      <w:pPr>
        <w:jc w:val="both"/>
        <w:rPr>
          <w:b/>
          <w:color w:val="00913b"/>
          <w:sz w:val="24"/>
          <w:szCs w:val="24"/>
        </w:rPr>
      </w:pPr>
      <w:r>
        <w:rPr>
          <w:b/>
          <w:color w:val="00913b"/>
          <w:sz w:val="24"/>
          <w:szCs w:val="24"/>
          <w:rtl w:val="0"/>
        </w:rPr>
        <w:t xml:space="preserve">Уровень проработки содержательной части проекта</w:t>
      </w:r>
      <w:r>
        <w:rPr>
          <w:b/>
          <w:color w:val="00913b"/>
          <w:sz w:val="24"/>
          <w:szCs w:val="24"/>
        </w:rPr>
        <w:t xml:space="preserve">:</w:t>
      </w:r>
      <w:r>
        <w:rPr>
          <w:b/>
          <w:color w:val="00913b"/>
          <w:sz w:val="24"/>
          <w:szCs w:val="24"/>
        </w:rPr>
      </w:r>
      <w:r>
        <w:rPr>
          <w:b/>
          <w:color w:val="00913b"/>
          <w:sz w:val="24"/>
          <w:szCs w:val="24"/>
        </w:rPr>
      </w:r>
    </w:p>
    <w:p>
      <w:pPr>
        <w:numPr>
          <w:ilvl w:val="0"/>
          <w:numId w:val="11"/>
        </w:numPr>
        <w:ind w:left="720" w:hanging="360"/>
        <w:jc w:val="both"/>
        <w:spacing w:line="240" w:lineRule="auto"/>
        <w:widowControl w:val="off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разделы заявки логически взаимосвязаны, каждый раздел содержит достаточно информации для полного понимания Проекта;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1"/>
        </w:numPr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планируемые мероприятия соответствуют целям и задачам Проекта;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11"/>
        </w:numPr>
        <w:ind w:left="720" w:hanging="360"/>
        <w:jc w:val="both"/>
        <w:spacing w:line="240" w:lineRule="auto"/>
        <w:widowControl w:val="off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проект соответствует выбранному направлению.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shd w:val="clear" w:color="auto" w:fill="ffffff"/>
        <w:rPr>
          <w:b/>
          <w:sz w:val="24"/>
          <w:szCs w:val="24"/>
        </w:rPr>
      </w:pPr>
      <w:r>
        <w:rPr>
          <w:rtl w:val="0"/>
        </w:rPr>
      </w:r>
      <w:r>
        <w:rPr>
          <w:b/>
          <w:sz w:val="24"/>
          <w:szCs w:val="24"/>
        </w:rPr>
      </w:r>
      <w:r>
        <w:rPr>
          <w:b/>
          <w:sz w:val="24"/>
          <w:szCs w:val="24"/>
        </w:rPr>
      </w:r>
    </w:p>
    <w:p>
      <w:pPr>
        <w:spacing w:line="240" w:lineRule="auto"/>
        <w:widowControl w:val="off"/>
        <w:rPr>
          <w:b/>
          <w:color w:val="00913b"/>
          <w:sz w:val="24"/>
          <w:szCs w:val="24"/>
        </w:rPr>
      </w:pPr>
      <w:r>
        <w:rPr>
          <w:b/>
          <w:color w:val="00913b"/>
          <w:sz w:val="24"/>
          <w:szCs w:val="24"/>
          <w:highlight w:val="white"/>
          <w:rtl w:val="0"/>
        </w:rPr>
        <w:t xml:space="preserve">Реалистичность и достижимость заявленных результатов</w:t>
      </w:r>
      <w:r>
        <w:rPr>
          <w:b/>
          <w:color w:val="00913b"/>
          <w:sz w:val="24"/>
          <w:szCs w:val="24"/>
        </w:rPr>
      </w:r>
      <w:r>
        <w:rPr>
          <w:b/>
          <w:color w:val="00913b"/>
          <w:sz w:val="24"/>
          <w:szCs w:val="24"/>
        </w:rPr>
      </w:r>
    </w:p>
    <w:p>
      <w:pPr>
        <w:jc w:val="both"/>
        <w:spacing w:line="240" w:lineRule="auto"/>
        <w:widowControl w:val="off"/>
        <w:rPr>
          <w:rFonts w:ascii="Roboto" w:hAnsi="Roboto" w:eastAsia="Roboto" w:cs="Roboto"/>
          <w:b/>
          <w:color w:val="00913b"/>
          <w:sz w:val="24"/>
          <w:szCs w:val="24"/>
          <w:highlight w:val="white"/>
        </w:rPr>
      </w:pPr>
      <w:r>
        <w:rPr>
          <w:sz w:val="24"/>
          <w:szCs w:val="24"/>
          <w:rtl w:val="0"/>
        </w:rPr>
        <w:t xml:space="preserve">Понятно, что получится в итоге (это можно увидеть, узнать, измерить) и как приблизит к устранению проблемы или поможет целевой аудитории.</w:t>
      </w:r>
      <w:r>
        <w:rPr>
          <w:rFonts w:ascii="Roboto" w:hAnsi="Roboto" w:eastAsia="Roboto" w:cs="Roboto"/>
          <w:b/>
          <w:color w:val="00913b"/>
          <w:sz w:val="24"/>
          <w:szCs w:val="24"/>
          <w:highlight w:val="white"/>
        </w:rPr>
      </w:r>
      <w:r>
        <w:rPr>
          <w:rFonts w:ascii="Roboto" w:hAnsi="Roboto" w:eastAsia="Roboto" w:cs="Roboto"/>
          <w:b/>
          <w:color w:val="00913b"/>
          <w:sz w:val="24"/>
          <w:szCs w:val="24"/>
          <w:highlight w:val="white"/>
        </w:rPr>
      </w:r>
    </w:p>
    <w:p>
      <w:pPr>
        <w:spacing w:line="276" w:lineRule="auto"/>
        <w:shd w:val="clear" w:color="auto" w:fill="ffffff"/>
        <w:rPr>
          <w:rFonts w:ascii="Roboto" w:hAnsi="Roboto" w:eastAsia="Roboto" w:cs="Roboto"/>
          <w:sz w:val="24"/>
          <w:szCs w:val="24"/>
          <w:highlight w:val="white"/>
        </w:rPr>
      </w:pPr>
      <w:r>
        <w:rPr>
          <w:rtl w:val="0"/>
        </w:rPr>
      </w:r>
      <w:r>
        <w:rPr>
          <w:rFonts w:ascii="Roboto" w:hAnsi="Roboto" w:eastAsia="Roboto" w:cs="Roboto"/>
          <w:sz w:val="24"/>
          <w:szCs w:val="24"/>
          <w:highlight w:val="white"/>
        </w:rPr>
      </w:r>
      <w:r>
        <w:rPr>
          <w:rFonts w:ascii="Roboto" w:hAnsi="Roboto" w:eastAsia="Roboto" w:cs="Roboto"/>
          <w:sz w:val="24"/>
          <w:szCs w:val="24"/>
          <w:highlight w:val="white"/>
        </w:rPr>
      </w:r>
    </w:p>
    <w:p>
      <w:pPr>
        <w:spacing w:line="276" w:lineRule="auto"/>
        <w:shd w:val="clear" w:color="auto" w:fill="ffffff"/>
        <w:rPr>
          <w:b/>
          <w:color w:val="00913b"/>
          <w:sz w:val="24"/>
          <w:szCs w:val="24"/>
          <w:highlight w:val="white"/>
        </w:rPr>
      </w:pPr>
      <w:r>
        <w:rPr>
          <w:b/>
          <w:color w:val="00913b"/>
          <w:sz w:val="24"/>
          <w:szCs w:val="24"/>
          <w:highlight w:val="white"/>
          <w:rtl w:val="0"/>
        </w:rPr>
        <w:t xml:space="preserve">Расходы на проект соответствуют тому, что запланировано сделать</w:t>
      </w:r>
      <w:r>
        <w:rPr>
          <w:b/>
          <w:color w:val="00913b"/>
          <w:sz w:val="24"/>
          <w:szCs w:val="24"/>
          <w:highlight w:val="white"/>
        </w:rPr>
      </w:r>
      <w:r>
        <w:rPr>
          <w:b/>
          <w:color w:val="00913b"/>
          <w:sz w:val="24"/>
          <w:szCs w:val="24"/>
          <w:highlight w:val="white"/>
        </w:rPr>
      </w:r>
    </w:p>
    <w:p>
      <w:pPr>
        <w:jc w:val="both"/>
        <w:spacing w:line="276" w:lineRule="auto"/>
        <w:shd w:val="clear" w:color="auto" w:fill="ffffff"/>
        <w:rPr>
          <w:rFonts w:ascii="Roboto" w:hAnsi="Roboto" w:eastAsia="Roboto" w:cs="Roboto"/>
          <w:sz w:val="24"/>
          <w:szCs w:val="24"/>
          <w:highlight w:val="white"/>
        </w:rPr>
      </w:pPr>
      <w:r>
        <w:rPr>
          <w:rFonts w:ascii="Roboto" w:hAnsi="Roboto" w:eastAsia="Roboto" w:cs="Roboto"/>
          <w:sz w:val="24"/>
          <w:szCs w:val="24"/>
          <w:highlight w:val="white"/>
          <w:rtl w:val="0"/>
        </w:rPr>
        <w:t xml:space="preserve">Проверяются расходы, указанные в проекте, и их соответствие заявленным целям и задачам. Бюджет должен быть обоснованным и соответствовать предполагаемым действиям и результатам.</w:t>
      </w:r>
      <w:r>
        <w:rPr>
          <w:rFonts w:ascii="Roboto" w:hAnsi="Roboto" w:eastAsia="Roboto" w:cs="Roboto"/>
          <w:sz w:val="24"/>
          <w:szCs w:val="24"/>
          <w:highlight w:val="white"/>
        </w:rPr>
      </w:r>
      <w:r>
        <w:rPr>
          <w:rFonts w:ascii="Roboto" w:hAnsi="Roboto" w:eastAsia="Roboto" w:cs="Roboto"/>
          <w:sz w:val="24"/>
          <w:szCs w:val="24"/>
          <w:highlight w:val="white"/>
        </w:rPr>
      </w:r>
    </w:p>
    <w:p>
      <w:pPr>
        <w:jc w:val="left"/>
        <w:spacing w:line="276" w:lineRule="auto"/>
        <w:shd w:val="clear" w:color="auto" w:fill="ffffff"/>
        <w:rPr>
          <w:sz w:val="24"/>
          <w:szCs w:val="24"/>
          <w:highlight w:val="white"/>
        </w:rPr>
      </w:pPr>
      <w:r>
        <w:rPr>
          <w:rtl w:val="0"/>
        </w:rPr>
      </w:r>
      <w:r>
        <w:rPr>
          <w:sz w:val="24"/>
          <w:szCs w:val="24"/>
          <w:highlight w:val="white"/>
        </w:rPr>
      </w:r>
      <w:r>
        <w:rPr>
          <w:sz w:val="24"/>
          <w:szCs w:val="24"/>
          <w:highlight w:val="white"/>
        </w:rPr>
      </w:r>
    </w:p>
    <w:p>
      <w:pPr>
        <w:jc w:val="left"/>
        <w:shd w:val="clear" w:color="auto" w:fill="ffffff"/>
        <w:rPr>
          <w:b/>
          <w:bCs/>
          <w:color w:val="00913b"/>
          <w:sz w:val="24"/>
          <w:szCs w:val="24"/>
          <w:highlight w:val="white"/>
        </w:rPr>
      </w:pPr>
      <w:r>
        <w:rPr>
          <w:b/>
          <w:color w:val="00913b"/>
          <w:sz w:val="24"/>
          <w:szCs w:val="24"/>
          <w:highlight w:val="white"/>
          <w:rtl w:val="0"/>
        </w:rPr>
        <w:t xml:space="preserve">Привязка проекта к конкретной территории</w:t>
      </w:r>
      <w:r>
        <w:rPr>
          <w:b/>
          <w:bCs/>
          <w:color w:val="00913b"/>
          <w:sz w:val="24"/>
          <w:szCs w:val="24"/>
          <w:highlight w:val="white"/>
        </w:rPr>
      </w:r>
      <w:r>
        <w:rPr>
          <w:b/>
          <w:bCs/>
          <w:color w:val="00913b"/>
          <w:sz w:val="24"/>
          <w:szCs w:val="24"/>
          <w:highlight w:val="white"/>
        </w:rPr>
      </w:r>
    </w:p>
    <w:p>
      <w:pPr>
        <w:jc w:val="both"/>
        <w:shd w:val="clear" w:color="auto" w:fill="ffffff"/>
        <w:rPr>
          <w:sz w:val="24"/>
          <w:szCs w:val="24"/>
          <w:highlight w:val="white"/>
        </w:rPr>
      </w:pPr>
      <w:r>
        <w:rPr>
          <w:b/>
          <w:color w:val="00913b"/>
          <w:sz w:val="24"/>
          <w:szCs w:val="24"/>
          <w:highlight w:val="white"/>
          <w:rtl w:val="0"/>
        </w:rPr>
      </w:r>
      <w:r>
        <w:rPr>
          <w:sz w:val="24"/>
          <w:szCs w:val="24"/>
          <w:highlight w:val="white"/>
          <w:rtl w:val="0"/>
        </w:rPr>
        <w:t xml:space="preserve">Привязка проекта к территории отражает осознанный выбор места, важного для команды и/или местного сообщества. Это может быть двор, микрорайон, населенный пункт, общественное пространство, место работы или регулярного </w:t>
      </w:r>
      <w:r>
        <w:rPr>
          <w:sz w:val="24"/>
          <w:szCs w:val="24"/>
          <w:highlight w:val="white"/>
          <w:rtl w:val="0"/>
        </w:rPr>
        <w:t xml:space="preserve">пребывания. Важно, чтобы выбор был не случайным, а обусловленным пониманием потребностей местного сообщества  и потенциала этой территории. Сильная привязка позволяет лучше вовлекать жителей, учитывать локальный контекст и формировать устойчивые изменения.</w:t>
      </w:r>
      <w:r>
        <w:rPr>
          <w:sz w:val="24"/>
          <w:szCs w:val="24"/>
          <w:highlight w:val="white"/>
        </w:rPr>
      </w:r>
      <w:r>
        <w:rPr>
          <w:sz w:val="24"/>
          <w:szCs w:val="24"/>
          <w:highlight w:val="white"/>
        </w:rPr>
      </w:r>
    </w:p>
    <w:p>
      <w:pPr>
        <w:jc w:val="both"/>
        <w:shd w:val="clear" w:color="auto" w:fill="ffffff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  <w:rtl w:val="0"/>
        </w:rPr>
        <w:t xml:space="preserve">Оценивается: насколько ясно обозначена территория проекта; пояснено ли, почему именно эта территория выбрана; видна ли связь проекта с реальными потребностями или возможностями территории</w:t>
      </w:r>
      <w:r>
        <w:rPr>
          <w:sz w:val="24"/>
          <w:szCs w:val="24"/>
          <w:highlight w:val="none"/>
        </w:rPr>
        <w:t xml:space="preserve">.</w:t>
      </w:r>
      <w:r>
        <w:rPr>
          <w:sz w:val="24"/>
          <w:szCs w:val="24"/>
          <w:highlight w:val="white"/>
        </w:rPr>
      </w:r>
      <w:r>
        <w:rPr>
          <w:sz w:val="24"/>
          <w:szCs w:val="24"/>
          <w:highlight w:val="white"/>
        </w:rPr>
      </w:r>
    </w:p>
    <w:p>
      <w:pPr>
        <w:spacing w:line="276" w:lineRule="auto"/>
        <w:shd w:val="clear" w:color="auto" w:fill="ffffff"/>
        <w:rPr>
          <w:sz w:val="24"/>
          <w:szCs w:val="24"/>
          <w:highlight w:val="white"/>
        </w:rPr>
      </w:pPr>
      <w:r>
        <w:rPr>
          <w:rtl w:val="0"/>
        </w:rPr>
      </w:r>
      <w:r>
        <w:rPr>
          <w:sz w:val="24"/>
          <w:szCs w:val="24"/>
          <w:highlight w:val="white"/>
        </w:rPr>
      </w:r>
      <w:r>
        <w:rPr>
          <w:sz w:val="24"/>
          <w:szCs w:val="24"/>
          <w:highlight w:val="white"/>
        </w:rPr>
      </w:r>
    </w:p>
    <w:p>
      <w:pPr>
        <w:spacing w:line="276" w:lineRule="auto"/>
        <w:shd w:val="clear" w:color="auto" w:fill="ffffff"/>
        <w:rPr>
          <w:b/>
          <w:color w:val="00913b"/>
          <w:sz w:val="24"/>
          <w:szCs w:val="24"/>
        </w:rPr>
      </w:pPr>
      <w:r>
        <w:rPr>
          <w:b/>
          <w:color w:val="00913b"/>
          <w:sz w:val="24"/>
          <w:szCs w:val="24"/>
          <w:highlight w:val="white"/>
          <w:rtl w:val="0"/>
        </w:rPr>
        <w:t xml:space="preserve">Уровень вовлечения местных жителей</w:t>
      </w:r>
      <w:r>
        <w:rPr>
          <w:b/>
          <w:color w:val="00913b"/>
          <w:sz w:val="24"/>
          <w:szCs w:val="24"/>
        </w:rPr>
      </w:r>
      <w:r>
        <w:rPr>
          <w:b/>
          <w:color w:val="00913b"/>
          <w:sz w:val="24"/>
          <w:szCs w:val="24"/>
        </w:rPr>
      </w:r>
    </w:p>
    <w:p>
      <w:pPr>
        <w:numPr>
          <w:ilvl w:val="0"/>
          <w:numId w:val="26"/>
        </w:numPr>
        <w:ind w:left="720" w:hanging="360"/>
        <w:jc w:val="both"/>
        <w:shd w:val="clear" w:color="auto" w:fill="ffffff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  <w:rtl w:val="0"/>
        </w:rPr>
        <w:t xml:space="preserve">Проект открыт для участия жителей и не ограничен закрытым или выездным форматом.</w:t>
      </w:r>
      <w:r>
        <w:rPr>
          <w:sz w:val="24"/>
          <w:szCs w:val="24"/>
          <w:highlight w:val="white"/>
        </w:rPr>
      </w:r>
      <w:r>
        <w:rPr>
          <w:sz w:val="24"/>
          <w:szCs w:val="24"/>
          <w:highlight w:val="white"/>
        </w:rPr>
      </w:r>
    </w:p>
    <w:p>
      <w:pPr>
        <w:numPr>
          <w:ilvl w:val="0"/>
          <w:numId w:val="26"/>
        </w:numPr>
        <w:ind w:left="720" w:hanging="360"/>
        <w:jc w:val="both"/>
        <w:shd w:val="clear" w:color="auto" w:fill="ffffff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  <w:rtl w:val="0"/>
        </w:rPr>
        <w:t xml:space="preserve">Показан уровень вовлечения жителей — как участников, организаторов, волонтеров.</w:t>
      </w:r>
      <w:r>
        <w:rPr>
          <w:sz w:val="24"/>
          <w:szCs w:val="24"/>
          <w:highlight w:val="white"/>
        </w:rPr>
      </w:r>
      <w:r>
        <w:rPr>
          <w:sz w:val="24"/>
          <w:szCs w:val="24"/>
          <w:highlight w:val="white"/>
        </w:rPr>
      </w:r>
    </w:p>
    <w:p>
      <w:pPr>
        <w:jc w:val="both"/>
        <w:rPr>
          <w:rFonts w:ascii="Roboto" w:hAnsi="Roboto" w:eastAsia="Roboto" w:cs="Roboto"/>
          <w:sz w:val="24"/>
          <w:szCs w:val="24"/>
          <w:highlight w:val="white"/>
        </w:rPr>
      </w:pPr>
      <w:r>
        <w:rPr>
          <w:rtl w:val="0"/>
        </w:rPr>
      </w:r>
      <w:r>
        <w:rPr>
          <w:rFonts w:ascii="Roboto" w:hAnsi="Roboto" w:eastAsia="Roboto" w:cs="Roboto"/>
          <w:sz w:val="24"/>
          <w:szCs w:val="24"/>
          <w:highlight w:val="white"/>
        </w:rPr>
      </w:r>
      <w:r>
        <w:rPr>
          <w:rFonts w:ascii="Roboto" w:hAnsi="Roboto" w:eastAsia="Roboto" w:cs="Roboto"/>
          <w:sz w:val="24"/>
          <w:szCs w:val="24"/>
          <w:highlight w:val="white"/>
        </w:rPr>
      </w:r>
    </w:p>
    <w:p>
      <w:pPr>
        <w:spacing w:line="240" w:lineRule="auto"/>
        <w:widowControl w:val="off"/>
        <w:rPr>
          <w:color w:val="00913b"/>
          <w:sz w:val="24"/>
          <w:szCs w:val="24"/>
        </w:rPr>
      </w:pPr>
      <w:r>
        <w:rPr>
          <w:b/>
          <w:color w:val="00913b"/>
          <w:sz w:val="24"/>
          <w:szCs w:val="24"/>
          <w:rtl w:val="0"/>
        </w:rPr>
        <w:t xml:space="preserve">Уровень вовлечения в проект местного сообщества и партнеров</w:t>
      </w:r>
      <w:r>
        <w:rPr>
          <w:color w:val="00913b"/>
          <w:sz w:val="24"/>
          <w:szCs w:val="24"/>
        </w:rPr>
      </w:r>
      <w:r>
        <w:rPr>
          <w:color w:val="00913b"/>
          <w:sz w:val="24"/>
          <w:szCs w:val="24"/>
        </w:rPr>
      </w:r>
    </w:p>
    <w:p>
      <w:pPr>
        <w:jc w:val="both"/>
        <w:spacing w:before="160" w:line="240" w:lineRule="auto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  <w:rtl w:val="0"/>
        </w:rPr>
        <w:t xml:space="preserve">Включение в проект ресурсов не тол</w:t>
      </w:r>
      <w:r>
        <w:rPr>
          <w:sz w:val="24"/>
          <w:szCs w:val="24"/>
          <w:highlight w:val="white"/>
          <w:rtl w:val="0"/>
        </w:rPr>
        <w:t xml:space="preserve">ько команды Проекта, но и всех неравнодушных жителей, групп, местных организаций. Это могут быть: волонтерский вклад, информационная поддержка, предоставление площадки для мероприятия, оборудования, проведение мастер-классов, обучения и другие виды помощи.</w:t>
      </w:r>
      <w:r>
        <w:rPr>
          <w:sz w:val="24"/>
          <w:szCs w:val="24"/>
          <w:highlight w:val="white"/>
        </w:rPr>
      </w:r>
      <w:r>
        <w:rPr>
          <w:sz w:val="24"/>
          <w:szCs w:val="24"/>
          <w:highlight w:val="white"/>
        </w:rPr>
      </w:r>
    </w:p>
    <w:p>
      <w:pPr>
        <w:spacing w:line="240" w:lineRule="auto"/>
        <w:widowControl w:val="off"/>
        <w:rPr>
          <w:b/>
          <w:color w:val="00913b"/>
          <w:sz w:val="24"/>
          <w:szCs w:val="24"/>
        </w:rPr>
      </w:pPr>
      <w:r>
        <w:rPr>
          <w:rtl w:val="0"/>
        </w:rPr>
      </w:r>
      <w:r>
        <w:rPr>
          <w:b/>
          <w:color w:val="00913b"/>
          <w:sz w:val="24"/>
          <w:szCs w:val="24"/>
        </w:rPr>
      </w:r>
      <w:r>
        <w:rPr>
          <w:b/>
          <w:color w:val="00913b"/>
          <w:sz w:val="24"/>
          <w:szCs w:val="24"/>
        </w:rPr>
      </w:r>
    </w:p>
    <w:p>
      <w:pPr>
        <w:spacing w:line="240" w:lineRule="auto"/>
        <w:widowControl w:val="off"/>
        <w:rPr>
          <w:color w:val="00913b"/>
          <w:sz w:val="24"/>
          <w:szCs w:val="24"/>
        </w:rPr>
      </w:pPr>
      <w:r>
        <w:rPr>
          <w:b/>
          <w:color w:val="00913b"/>
          <w:sz w:val="24"/>
          <w:szCs w:val="24"/>
          <w:rtl w:val="0"/>
        </w:rPr>
        <w:t xml:space="preserve">Уровень вовлечения в проект корпоративных волонтёров</w:t>
      </w:r>
      <w:r>
        <w:rPr>
          <w:color w:val="00913b"/>
          <w:sz w:val="24"/>
          <w:szCs w:val="24"/>
        </w:rPr>
      </w:r>
      <w:r>
        <w:rPr>
          <w:color w:val="00913b"/>
          <w:sz w:val="24"/>
          <w:szCs w:val="24"/>
        </w:rPr>
      </w:r>
    </w:p>
    <w:p>
      <w:pPr>
        <w:jc w:val="both"/>
        <w:spacing w:before="160" w:line="240" w:lineRule="auto"/>
        <w:rPr>
          <w:sz w:val="24"/>
          <w:szCs w:val="24"/>
          <w:highlight w:val="white"/>
          <w14:ligatures w14:val="none"/>
        </w:rPr>
      </w:pPr>
      <w:r>
        <w:rPr>
          <w:sz w:val="24"/>
          <w:szCs w:val="24"/>
          <w:highlight w:val="white"/>
          <w:rtl w:val="0"/>
        </w:rPr>
        <w:t xml:space="preserve">В команде проекта есть сотрудники X5 Group, которые играют активную роль в реализации проекта или инициируют проект</w:t>
      </w:r>
      <w:r>
        <w:rPr>
          <w:sz w:val="24"/>
          <w:szCs w:val="24"/>
          <w:highlight w:val="none"/>
        </w:rPr>
        <w:t xml:space="preserve">.</w:t>
      </w:r>
      <w:r>
        <w:rPr>
          <w:sz w:val="24"/>
          <w:szCs w:val="24"/>
          <w:highlight w:val="white"/>
          <w14:ligatures w14:val="none"/>
        </w:rPr>
      </w:r>
      <w:r>
        <w:rPr>
          <w:sz w:val="24"/>
          <w:szCs w:val="24"/>
          <w:highlight w:val="white"/>
          <w14:ligatures w14:val="none"/>
        </w:rPr>
      </w:r>
    </w:p>
    <w:p>
      <w:pPr>
        <w:jc w:val="both"/>
        <w:spacing w:before="160" w:line="240" w:lineRule="auto"/>
        <w:rPr>
          <w:b/>
          <w:color w:val="00913b"/>
          <w:sz w:val="24"/>
          <w:szCs w:val="24"/>
        </w:rPr>
      </w:pPr>
      <w:r>
        <w:rPr>
          <w:b/>
          <w:color w:val="00913b"/>
          <w:sz w:val="24"/>
          <w:szCs w:val="24"/>
          <w:rtl w:val="0"/>
        </w:rPr>
        <w:t xml:space="preserve">Потенциал продолжения</w:t>
      </w:r>
      <w:r>
        <w:rPr>
          <w:b/>
          <w:color w:val="00913b"/>
          <w:sz w:val="24"/>
          <w:szCs w:val="24"/>
        </w:rPr>
      </w:r>
      <w:r>
        <w:rPr>
          <w:b/>
          <w:color w:val="00913b"/>
          <w:sz w:val="24"/>
          <w:szCs w:val="24"/>
        </w:rPr>
      </w:r>
    </w:p>
    <w:p>
      <w:pPr>
        <w:jc w:val="both"/>
        <w:spacing w:before="160" w:line="240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Проект создает предпосылки для дальнейшего развития: новые связи, инициативы, группы, сообщества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rPr>
          <w:b/>
          <w:color w:val="00913b"/>
          <w:sz w:val="24"/>
          <w:szCs w:val="24"/>
        </w:rPr>
      </w:pPr>
      <w:r>
        <w:rPr>
          <w:rtl w:val="0"/>
        </w:rPr>
      </w:r>
      <w:r>
        <w:rPr>
          <w:b/>
          <w:color w:val="00913b"/>
          <w:sz w:val="24"/>
          <w:szCs w:val="24"/>
        </w:rPr>
      </w:r>
      <w:r>
        <w:rPr>
          <w:b/>
          <w:color w:val="00913b"/>
          <w:sz w:val="24"/>
          <w:szCs w:val="24"/>
        </w:rPr>
      </w:r>
    </w:p>
    <w:p>
      <w:pPr>
        <w:pStyle w:val="935"/>
        <w:rPr>
          <w:color w:val="00913b"/>
          <w:sz w:val="24"/>
          <w:szCs w:val="24"/>
        </w:rPr>
      </w:pPr>
      <w:r/>
      <w:bookmarkStart w:id="33" w:name="_heading=h.wv9v3ph2yyl9"/>
      <w:r/>
      <w:bookmarkEnd w:id="33"/>
      <w:r>
        <w:rPr>
          <w:color w:val="00913b"/>
          <w:rtl w:val="0"/>
        </w:rPr>
        <w:t xml:space="preserve">ЗАКЛЮЧЕНИЕ ДОГОВОРОВ С ПОБЕДИТЕЛЯМИ КОНКУРСА</w:t>
      </w:r>
      <w:r>
        <w:rPr>
          <w:color w:val="00913b"/>
          <w:sz w:val="24"/>
          <w:szCs w:val="24"/>
        </w:rPr>
      </w:r>
      <w:r>
        <w:rPr>
          <w:color w:val="00913b"/>
          <w:sz w:val="24"/>
          <w:szCs w:val="24"/>
        </w:rPr>
      </w:r>
    </w:p>
    <w:p>
      <w:pPr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1. С победителям</w:t>
      </w:r>
      <w:r>
        <w:rPr>
          <w:sz w:val="24"/>
          <w:szCs w:val="24"/>
          <w:rtl w:val="0"/>
        </w:rPr>
        <w:t xml:space="preserve">и Конкурса Операторы заключают Договоры о финансировании, на основании которых переводятся денежные средства. Заключенные Договоры устанавливают взаимные обязательства и ответственность сторон, в том числе за достижение запланированных результатов Проекта.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2. Если победитель — юридическое лицо, то оформляется Договор целевого пожертвования. Для этого необходимо предоставить Оператору образец платежного поручения с актуальными реквизитами и сведения о налоговой ставке фонда оплаты труда (ФОТ).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3. Если победитель — инициативная группа, то для заключения Договора необходимо предост</w:t>
      </w:r>
      <w:r>
        <w:rPr>
          <w:sz w:val="24"/>
          <w:szCs w:val="24"/>
          <w:rtl w:val="0"/>
        </w:rPr>
        <w:t xml:space="preserve">авить: паспорт руководителя Проекта (копию главной страницы с фотографией и страницы с пропиской); ИНН руководителя Проекта; согласие на обработку персональных данных от каждого участника, указанного в соглашении (протоколе) о создании инициативной группы.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4. В Договоре с инициативной группой обозначается сумма, в которую входят средства на реализацию Проекта (не более 50 000 рублей), и ставка НДФЛ (13%). Вычет НДФЛ производит Оператор Конкурса перед тем, как перечислить средства инициативной группе.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5. После заключения Договора и до старта реализации Проекта Оператор переводит выделенные средства руководителю Проекта единовременной выплатой.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5"/>
        <w:rPr>
          <w:color w:val="00913b"/>
        </w:rPr>
      </w:pPr>
      <w:r/>
      <w:bookmarkStart w:id="34" w:name="_heading=h.bg9w3d49ja9a"/>
      <w:r/>
      <w:bookmarkEnd w:id="34"/>
      <w:r>
        <w:rPr>
          <w:color w:val="00913b"/>
          <w:rtl w:val="0"/>
        </w:rPr>
        <w:t xml:space="preserve">РЕАЛИЗАЦИЯ ПРОЕКТОВ И ОТЧЕТЫ ПО ПРОЕКТАМ</w:t>
      </w:r>
      <w:r>
        <w:rPr>
          <w:color w:val="00913b"/>
        </w:rPr>
      </w:r>
      <w:r>
        <w:rPr>
          <w:color w:val="00913b"/>
        </w:rPr>
      </w:r>
    </w:p>
    <w:p>
      <w:pPr>
        <w:numPr>
          <w:ilvl w:val="0"/>
          <w:numId w:val="20"/>
        </w:numPr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Проекты победителей Конкурса должны быть реализованы в сроки, установленные в Положении (см. прил. 1), в пределах которых победитель сам определяет даты и длительность проекта.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0"/>
        </w:numPr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Оператор Конкурса имеет право проводить мониторинг и оценку реализации Проектов, распространять информацию о Проектах-участниках Конкурса по своему усмотрению, с целью накопления и передачи опыта, в исследовательских и статистических целях.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0"/>
        </w:numPr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Победитель Конкурса должен быть готов делиться информацией о своих Проектах с другими победителями, а также предоставить возможность Оператору распространять информацию о Проектах.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0"/>
        </w:numPr>
        <w:ind w:left="720" w:hanging="360"/>
        <w:jc w:val="both"/>
        <w:rPr>
          <w:sz w:val="24"/>
          <w:szCs w:val="24"/>
        </w:rPr>
      </w:pPr>
      <w:r>
        <w:rPr>
          <w:color w:val="1f1f1f"/>
          <w:sz w:val="24"/>
          <w:szCs w:val="24"/>
          <w:rtl w:val="0"/>
        </w:rPr>
        <w:t xml:space="preserve">После реализации Проекта победитель Конкурса, не позднее установленного срока, должен предоставить Оператору </w:t>
      </w:r>
      <w:hyperlink r:id="rId47" w:tooltip="https://disk.360.yandex.ru/i/Vm0ihtNjwYB5hQ" w:history="1">
        <w:r>
          <w:rPr>
            <w:color w:val="1f1f1f"/>
            <w:sz w:val="24"/>
            <w:szCs w:val="24"/>
            <w:u w:val="single"/>
            <w:rtl w:val="0"/>
          </w:rPr>
          <w:t xml:space="preserve">содержательный </w:t>
        </w:r>
      </w:hyperlink>
      <w:r>
        <w:rPr>
          <w:color w:val="1f1f1f"/>
          <w:sz w:val="24"/>
          <w:szCs w:val="24"/>
          <w:rtl w:val="0"/>
        </w:rPr>
        <w:t xml:space="preserve">и </w:t>
      </w:r>
      <w:hyperlink r:id="rId48" w:tooltip="https://disk.360.yandex.ru/i/pmTCXXfeoaKdSA" w:history="1">
        <w:r>
          <w:rPr>
            <w:color w:val="1f1f1f"/>
            <w:sz w:val="24"/>
            <w:szCs w:val="24"/>
            <w:u w:val="single"/>
            <w:rtl w:val="0"/>
          </w:rPr>
          <w:t xml:space="preserve">финансовый отчет</w:t>
        </w:r>
      </w:hyperlink>
      <w:r>
        <w:rPr>
          <w:color w:val="1f1f1f"/>
          <w:sz w:val="24"/>
          <w:szCs w:val="24"/>
          <w:rtl w:val="0"/>
        </w:rPr>
        <w:t xml:space="preserve">,</w:t>
      </w:r>
      <w:r>
        <w:rPr>
          <w:sz w:val="24"/>
          <w:szCs w:val="24"/>
          <w:rtl w:val="0"/>
        </w:rPr>
        <w:t xml:space="preserve"> а также копии первичных документов, подтверждающих целевое использование средств за весь период осуществления проекта. Требования к отчету указаны в Договоре с победителем Конкурса.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0"/>
        </w:numPr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Продление сроков реализации проекта по истечении</w:t>
      </w:r>
      <w:r>
        <w:rPr>
          <w:sz w:val="24"/>
          <w:szCs w:val="24"/>
          <w:rtl w:val="0"/>
        </w:rPr>
        <w:t xml:space="preserve"> обозначенных в Договоре или изменения в бюджете размером более 10% от суммы статьи проекта возможны только по согласованию с Оператором. Для этого победитель направляет Оператору письменный запрос с указанием причин продления срока или изменения бюджета.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0"/>
        </w:numPr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Если обнаружено нецелевое использование средств, то проект может быть завершен по инициативе Оператора и средства должны быть возвращены в полном объеме.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0"/>
        </w:numPr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Проект будет считаться завершенным, а обязательства по Договору выполненными только после утверждения Оператором содержательного и финансового отчета.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5"/>
        <w:rPr>
          <w:b/>
          <w:color w:val="00913b"/>
          <w:sz w:val="24"/>
          <w:szCs w:val="24"/>
        </w:rPr>
      </w:pPr>
      <w:r/>
      <w:bookmarkStart w:id="35" w:name="_heading=h.wqonocwjsfwh"/>
      <w:r/>
      <w:bookmarkEnd w:id="35"/>
      <w:r>
        <w:rPr>
          <w:color w:val="00913b"/>
          <w:rtl w:val="0"/>
        </w:rPr>
        <w:t xml:space="preserve">ПОРЯДОК ИЗМЕНЕНИЯ УСЛОВИЙ ИЛИ ОТМЕНЫ КОНКУРСА</w:t>
      </w:r>
      <w:r>
        <w:rPr>
          <w:b/>
          <w:color w:val="00913b"/>
          <w:sz w:val="24"/>
          <w:szCs w:val="24"/>
        </w:rPr>
      </w:r>
      <w:r>
        <w:rPr>
          <w:b/>
          <w:color w:val="00913b"/>
          <w:sz w:val="24"/>
          <w:szCs w:val="24"/>
        </w:rPr>
      </w:r>
    </w:p>
    <w:p>
      <w:pPr>
        <w:numPr>
          <w:ilvl w:val="0"/>
          <w:numId w:val="23"/>
        </w:numPr>
        <w:ind w:left="720" w:hanging="360"/>
        <w:jc w:val="both"/>
        <w:rPr>
          <w:rFonts w:ascii="Times New Roman" w:hAnsi="Times New Roman" w:eastAsia="Times New Roman" w:cs="Times New Roman"/>
          <w:sz w:val="24"/>
          <w:szCs w:val="24"/>
        </w:rPr>
      </w:pPr>
      <w:r>
        <w:rPr>
          <w:sz w:val="24"/>
          <w:szCs w:val="24"/>
          <w:rtl w:val="0"/>
        </w:rPr>
        <w:t xml:space="preserve">Оператор может внести изменения в Положение о Конкурсе в первой половине срока приема заявок. Обновленная версия размещается на сайте Конкурса </w:t>
      </w:r>
      <w:hyperlink r:id="rId49" w:tooltip="https://otlichnyesosedi.ru/" w:history="1">
        <w:r>
          <w:rPr>
            <w:sz w:val="24"/>
            <w:szCs w:val="24"/>
            <w:u w:val="single"/>
            <w:rtl w:val="0"/>
          </w:rPr>
          <w:t xml:space="preserve">https://otlichnyesosedi.ru/</w:t>
        </w:r>
      </w:hyperlink>
      <w:r>
        <w:rPr>
          <w:sz w:val="24"/>
          <w:szCs w:val="24"/>
          <w:rtl w:val="0"/>
        </w:rPr>
        <w:t xml:space="preserve">. Перед тем как отправлять конкурсную Заявку, проверьте, соответствует ли она действующей версии Положения. </w:t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</w:p>
    <w:p>
      <w:pPr>
        <w:numPr>
          <w:ilvl w:val="0"/>
          <w:numId w:val="23"/>
        </w:numPr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Отмена Конкурса по причине действия непреодолимой силы и/или прекращения финансирования может произойти на любом этапе проведения Конкурса. Отмена Конкурса по иным причинам может произойти только на этапе приема и регистрации Заявок.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numPr>
          <w:ilvl w:val="0"/>
          <w:numId w:val="23"/>
        </w:numPr>
        <w:ind w:left="720" w:hanging="360"/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Конкурс признается несостоявшимся, если зарегистрировано меньше трех Заявок, отвечающих всем требованиям Положения о Конкурсе.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6"/>
        <w:jc w:val="both"/>
        <w:rPr>
          <w:color w:val="00913b"/>
        </w:rPr>
      </w:pPr>
      <w:r/>
      <w:bookmarkStart w:id="36" w:name="_heading=h.nzn6xif0uldf"/>
      <w:r/>
      <w:bookmarkEnd w:id="36"/>
      <w:r>
        <w:rPr>
          <w:color w:val="00913b"/>
          <w:rtl w:val="0"/>
        </w:rPr>
        <w:t xml:space="preserve">ОБ ОПЕРАТОРАХ КОНКУРСА</w:t>
      </w:r>
      <w:r>
        <w:rPr>
          <w:color w:val="00913b"/>
        </w:rPr>
      </w:r>
      <w:r>
        <w:rPr>
          <w:color w:val="00913b"/>
        </w:rPr>
      </w:r>
    </w:p>
    <w:p>
      <w:pPr>
        <w:pStyle w:val="936"/>
        <w:jc w:val="both"/>
        <w:rPr>
          <w:color w:val="00913b"/>
        </w:rPr>
      </w:pPr>
      <w:r/>
      <w:bookmarkStart w:id="37" w:name="_heading=h.jctc8nfj3vo1"/>
      <w:r/>
      <w:bookmarkEnd w:id="37"/>
      <w:r>
        <w:rPr>
          <w:color w:val="00913b"/>
          <w:rtl w:val="0"/>
        </w:rPr>
        <w:t xml:space="preserve">Благотворительный фонд «Добрый город Петербург»</w:t>
      </w:r>
      <w:r>
        <w:rPr>
          <w:color w:val="00913b"/>
        </w:rPr>
      </w:r>
      <w:r>
        <w:rPr>
          <w:color w:val="00913b"/>
        </w:rPr>
      </w:r>
    </w:p>
    <w:p>
      <w:pPr>
        <w:pStyle w:val="971"/>
        <w:jc w:val="both"/>
        <w:keepLines w:val="0"/>
        <w:keepNext w:val="0"/>
        <w:spacing w:after="0" w:line="240" w:lineRule="auto"/>
        <w:rPr>
          <w:color w:val="000000"/>
          <w:sz w:val="24"/>
          <w:szCs w:val="24"/>
        </w:rPr>
      </w:pPr>
      <w:r/>
      <w:bookmarkStart w:id="38" w:name="_heading=h.e4hh4toes7r0"/>
      <w:r/>
      <w:bookmarkEnd w:id="38"/>
      <w:r>
        <w:rPr>
          <w:color w:val="000000"/>
          <w:sz w:val="24"/>
          <w:szCs w:val="24"/>
          <w:rtl w:val="0"/>
        </w:rPr>
        <w:t xml:space="preserve">Одна из целей фонда </w:t>
      </w:r>
      <w:hyperlink r:id="rId50" w:tooltip="https://dobrygorodspb.ru/" w:history="1">
        <w:r>
          <w:rPr>
            <w:color w:val="000000"/>
            <w:sz w:val="24"/>
            <w:szCs w:val="24"/>
            <w:u w:val="single"/>
            <w:rtl w:val="0"/>
          </w:rPr>
          <w:t xml:space="preserve">https://dobrygorodspb.ru/</w:t>
        </w:r>
      </w:hyperlink>
      <w:r>
        <w:rPr>
          <w:color w:val="000000"/>
          <w:sz w:val="24"/>
          <w:szCs w:val="24"/>
          <w:rtl w:val="0"/>
        </w:rPr>
        <w:t xml:space="preserve"> — поддержка общественных инициатив в Санкт-Петербурге и других регионах страны. Фонд помогает социальным, культурным и экологическим инициативам стат</w:t>
      </w:r>
      <w:r>
        <w:rPr>
          <w:color w:val="000000"/>
          <w:sz w:val="24"/>
          <w:szCs w:val="24"/>
          <w:rtl w:val="0"/>
        </w:rPr>
        <w:t xml:space="preserve">ь реальными проектами и программами, которые улучшают качество жизни в городах, поселках и деревнях России. Фонд стремится к тому, чтобы каждый мог участвовать в благотворительности и развитии своей территории как автор проекта, партнер или благотворитель.</w:t>
      </w:r>
      <w:r>
        <w:rPr>
          <w:color w:val="000000"/>
          <w:sz w:val="24"/>
          <w:szCs w:val="24"/>
        </w:rPr>
      </w:r>
      <w:r>
        <w:rPr>
          <w:color w:val="000000"/>
          <w:sz w:val="24"/>
          <w:szCs w:val="24"/>
        </w:rPr>
      </w:r>
    </w:p>
    <w:p>
      <w:pPr>
        <w:jc w:val="both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6"/>
        <w:jc w:val="both"/>
        <w:rPr>
          <w:color w:val="00913b"/>
        </w:rPr>
      </w:pPr>
      <w:r/>
      <w:bookmarkStart w:id="39" w:name="_heading=h.f5camzimadp9"/>
      <w:r/>
      <w:bookmarkEnd w:id="39"/>
      <w:r>
        <w:rPr>
          <w:color w:val="00913b"/>
          <w:rtl w:val="0"/>
        </w:rPr>
        <w:t xml:space="preserve">Благотворительный фонд «Хорошие истории»</w:t>
      </w:r>
      <w:r>
        <w:rPr>
          <w:color w:val="00913b"/>
        </w:rPr>
      </w:r>
      <w:r>
        <w:rPr>
          <w:color w:val="00913b"/>
        </w:rPr>
      </w:r>
    </w:p>
    <w:p>
      <w:pPr>
        <w:jc w:val="both"/>
        <w:spacing w:after="160" w:line="240" w:lineRule="auto"/>
        <w:rPr>
          <w:sz w:val="24"/>
          <w:szCs w:val="24"/>
          <w:highlight w:val="none"/>
        </w:rPr>
      </w:pPr>
      <w:r>
        <w:rPr>
          <w:sz w:val="24"/>
          <w:szCs w:val="24"/>
          <w:rtl w:val="0"/>
        </w:rPr>
        <w:t xml:space="preserve">Благотворительный фонд «Хорошие истории» </w:t>
      </w:r>
      <w:hyperlink r:id="rId51" w:tooltip="https://bfgoods.ru/" w:history="1">
        <w:r>
          <w:rPr>
            <w:sz w:val="24"/>
            <w:szCs w:val="24"/>
            <w:u w:val="single"/>
            <w:rtl w:val="0"/>
          </w:rPr>
          <w:t xml:space="preserve">https://bfgoods.ru/</w:t>
        </w:r>
      </w:hyperlink>
      <w:r>
        <w:rPr>
          <w:sz w:val="24"/>
          <w:szCs w:val="24"/>
          <w:rtl w:val="0"/>
        </w:rPr>
        <w:t xml:space="preserve"> видит своей задачей объединение усилий и ресурсов тех, кто решает актуальные социальные задачи территорий, поддержку инициатив людей и организаций. Фонд реализует благотворительные программы, привлекая к участию в них неко</w:t>
      </w:r>
      <w:r>
        <w:rPr>
          <w:sz w:val="24"/>
          <w:szCs w:val="24"/>
          <w:rtl w:val="0"/>
        </w:rPr>
        <w:t xml:space="preserve">ммерческие организации, которые на конкурсной основе или целевым образом получают финансовую поддержку. Так решаются социальные задачи территорий, а жители участвуют в этом процессе на основах активного добровольческого вклада и позитивного сотрудничества.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jc w:val="both"/>
        <w:spacing w:after="160" w:line="240" w:lineRule="auto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after="160" w:line="240" w:lineRule="auto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after="160" w:line="240" w:lineRule="auto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after="160" w:line="240" w:lineRule="auto"/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after="160" w:line="240" w:lineRule="auto"/>
        <w:rPr>
          <w:sz w:val="24"/>
          <w:szCs w:val="24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Style w:val="938"/>
        <w:jc w:val="right"/>
        <w:spacing w:after="160" w:line="240" w:lineRule="auto"/>
        <w:rPr>
          <w:color w:val="00913b"/>
        </w:rPr>
      </w:pPr>
      <w:r/>
      <w:bookmarkStart w:id="40" w:name="_heading=h.z3dlzogta2kq"/>
      <w:r/>
      <w:bookmarkEnd w:id="40"/>
      <w:r>
        <w:rPr>
          <w:color w:val="00913b"/>
          <w:rtl w:val="0"/>
        </w:rPr>
        <w:t xml:space="preserve">Приложение 1</w:t>
      </w:r>
      <w:r>
        <w:rPr>
          <w:color w:val="00913b"/>
        </w:rPr>
      </w:r>
      <w:r>
        <w:rPr>
          <w:color w:val="00913b"/>
        </w:rPr>
      </w:r>
    </w:p>
    <w:p>
      <w:pPr>
        <w:pStyle w:val="935"/>
        <w:jc w:val="center"/>
        <w:rPr>
          <w:color w:val="00913b"/>
        </w:rPr>
      </w:pPr>
      <w:r/>
      <w:bookmarkStart w:id="41" w:name="_heading=h.xyyxrjbvrab7"/>
      <w:r/>
      <w:bookmarkEnd w:id="41"/>
      <w:r>
        <w:rPr>
          <w:color w:val="00913b"/>
          <w:rtl w:val="0"/>
        </w:rPr>
        <w:t xml:space="preserve">Сроки приема Заявок и реализации Проектов</w:t>
      </w:r>
      <w:r>
        <w:rPr>
          <w:color w:val="00913b"/>
        </w:rPr>
      </w:r>
      <w:r>
        <w:rPr>
          <w:color w:val="00913b"/>
        </w:rPr>
      </w:r>
    </w:p>
    <w:p>
      <w:pPr>
        <w:pStyle w:val="936"/>
        <w:jc w:val="both"/>
        <w:spacing w:before="240" w:line="276" w:lineRule="auto"/>
        <w:rPr>
          <w:color w:val="00913b"/>
        </w:rPr>
      </w:pPr>
      <w:r/>
      <w:bookmarkStart w:id="42" w:name="_heading=h.yrwrj7evvly9"/>
      <w:r/>
      <w:bookmarkEnd w:id="42"/>
      <w:r>
        <w:rPr>
          <w:color w:val="00913b"/>
        </w:rPr>
      </w:r>
      <w:r>
        <w:rPr>
          <w:color w:val="00913b"/>
        </w:rPr>
      </w:r>
    </w:p>
    <w:tbl>
      <w:tblPr>
        <w:tblStyle w:val="972"/>
        <w:tblW w:w="902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Look w:val="0600" w:firstRow="0" w:lastRow="0" w:firstColumn="0" w:lastColumn="0" w:noHBand="1" w:noVBand="1"/>
      </w:tblPr>
      <w:tblGrid>
        <w:gridCol w:w="5142"/>
        <w:gridCol w:w="3882"/>
        <w:tblGridChange w:id="0">
          <w:tblGrid>
            <w:gridCol w:w="5142"/>
            <w:gridCol w:w="3882"/>
          </w:tblGrid>
        </w:tblGridChange>
      </w:tblGrid>
      <w:tr>
        <w:tblPrEx/>
        <w:trPr>
          <w:cantSplit w:val="false"/>
          <w:trHeight w:val="362"/>
        </w:trPr>
        <w:tc>
          <w:tcPr>
            <w:shd w:val="clear" w:color="auto" w:fill="93c47d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one" w:color="000000" w:sz="0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ind w:left="100" w:firstLine="0"/>
              <w:jc w:val="both"/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 w:val="0"/>
              </w:rPr>
              <w:t xml:space="preserve">Мероприятие</w:t>
            </w:r>
            <w:r>
              <w:rPr>
                <w:b/>
                <w:sz w:val="24"/>
                <w:szCs w:val="24"/>
              </w:rPr>
            </w:r>
            <w:r>
              <w:rPr>
                <w:b/>
                <w:sz w:val="24"/>
                <w:szCs w:val="24"/>
              </w:rPr>
            </w:r>
          </w:p>
        </w:tc>
        <w:tc>
          <w:tcPr>
            <w:shd w:val="clear" w:color="auto" w:fill="93c47d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ind w:left="100" w:firstLine="0"/>
              <w:jc w:val="both"/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 w:val="0"/>
              </w:rPr>
              <w:t xml:space="preserve">Период или дата</w:t>
            </w:r>
            <w:r>
              <w:rPr>
                <w:b/>
                <w:sz w:val="24"/>
                <w:szCs w:val="24"/>
              </w:rPr>
            </w:r>
            <w:r>
              <w:rPr>
                <w:b/>
                <w:sz w:val="24"/>
                <w:szCs w:val="24"/>
              </w:rPr>
            </w:r>
          </w:p>
        </w:tc>
      </w:tr>
      <w:tr>
        <w:tblPrEx/>
        <w:trPr>
          <w:cantSplit w:val="false"/>
          <w:trHeight w:val="287"/>
        </w:trPr>
        <w:tc>
          <w:tcPr>
            <w:tcBorders>
              <w:top w:val="none" w:color="000000" w:sz="0" w:space="0"/>
              <w:left w:val="single" w:color="000000" w:sz="8" w:space="0"/>
              <w:bottom w:val="single" w:color="000000" w:sz="8" w:space="0"/>
              <w:right w:val="none" w:color="000000" w:sz="0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ind w:left="100" w:firstLine="0"/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Объявление конкурса 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non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ind w:left="100" w:firstLine="0"/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3 сентября 2025 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cantSplit w:val="false"/>
          <w:trHeight w:val="450"/>
        </w:trPr>
        <w:tc>
          <w:tcPr>
            <w:tcBorders>
              <w:top w:val="none" w:color="000000" w:sz="0" w:space="0"/>
              <w:left w:val="single" w:color="000000" w:sz="8" w:space="0"/>
              <w:bottom w:val="single" w:color="000000" w:sz="8" w:space="0"/>
              <w:right w:val="none" w:color="000000" w:sz="0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ind w:left="100" w:firstLine="0"/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Конкурсная кампания и консультации по оформлению заявок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non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ind w:left="100" w:firstLine="0"/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3 сентября — 30 сентября 2024 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cantSplit w:val="false"/>
          <w:trHeight w:val="240"/>
        </w:trPr>
        <w:tc>
          <w:tcPr>
            <w:tcBorders>
              <w:top w:val="none" w:color="000000" w:sz="0" w:space="0"/>
              <w:left w:val="single" w:color="000000" w:sz="8" w:space="0"/>
              <w:bottom w:val="single" w:color="000000" w:sz="8" w:space="0"/>
              <w:right w:val="none" w:color="000000" w:sz="0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ind w:left="100" w:firstLine="0"/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Окончание приема заявок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non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ind w:left="100" w:firstLine="0"/>
              <w:jc w:val="both"/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rtl w:val="0"/>
              </w:rPr>
              <w:t xml:space="preserve">30 сентября 2025 года в 23:59 по московскому времени</w:t>
            </w:r>
            <w:r>
              <w:rPr>
                <w:b/>
                <w:sz w:val="24"/>
                <w:szCs w:val="24"/>
              </w:rPr>
            </w:r>
            <w:r>
              <w:rPr>
                <w:b/>
                <w:sz w:val="24"/>
                <w:szCs w:val="24"/>
              </w:rPr>
            </w:r>
          </w:p>
        </w:tc>
      </w:tr>
      <w:tr>
        <w:tblPrEx/>
        <w:trPr>
          <w:cantSplit w:val="false"/>
          <w:trHeight w:val="225"/>
        </w:trPr>
        <w:tc>
          <w:tcPr>
            <w:tcBorders>
              <w:top w:val="none" w:color="000000" w:sz="0" w:space="0"/>
              <w:left w:val="single" w:color="000000" w:sz="8" w:space="0"/>
              <w:bottom w:val="single" w:color="000000" w:sz="8" w:space="0"/>
              <w:right w:val="none" w:color="000000" w:sz="0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ind w:left="100" w:firstLine="0"/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Оценка проектов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non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ind w:left="100" w:firstLine="0"/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8-28 октября 2025 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cantSplit w:val="false"/>
        </w:trPr>
        <w:tc>
          <w:tcPr>
            <w:tcBorders>
              <w:top w:val="non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ind w:left="100" w:firstLine="0"/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Объявление результатов конкурса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none" w:color="000000" w:sz="0" w:space="0"/>
              <w:left w:val="none" w:color="000000" w:sz="0" w:space="0"/>
              <w:bottom w:val="single" w:color="000000" w:sz="8" w:space="0"/>
              <w:right w:val="single" w:color="000000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ind w:left="100" w:firstLine="0"/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не позднее 30 октября 2025 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cantSplit w:val="false"/>
          <w:trHeight w:val="405"/>
        </w:trPr>
        <w:tc>
          <w:tcPr>
            <w:tcBorders>
              <w:top w:val="none" w:color="000000" w:sz="0" w:space="0"/>
              <w:left w:val="single" w:color="000000" w:sz="8" w:space="0"/>
              <w:bottom w:val="single" w:color="000000" w:sz="8" w:space="0"/>
              <w:right w:val="none" w:color="000000" w:sz="0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ind w:left="100" w:firstLine="0"/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Перечисление средств на реализацию проектов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non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ind w:left="100" w:firstLine="0"/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до 10 ноября 2025 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cantSplit w:val="false"/>
          <w:trHeight w:val="465"/>
        </w:trPr>
        <w:tc>
          <w:tcPr>
            <w:tcBorders>
              <w:top w:val="none" w:color="000000" w:sz="0" w:space="0"/>
              <w:left w:val="single" w:color="000000" w:sz="8" w:space="0"/>
              <w:bottom w:val="single" w:color="000000" w:sz="8" w:space="0"/>
              <w:right w:val="none" w:color="000000" w:sz="0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ind w:left="100" w:firstLine="0"/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Начало реализации проектов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non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ind w:left="100" w:firstLine="0"/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не ранее 10 ноября 2025 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cantSplit w:val="false"/>
          <w:trHeight w:val="615"/>
        </w:trPr>
        <w:tc>
          <w:tcPr>
            <w:tcBorders>
              <w:top w:val="none" w:color="000000" w:sz="0" w:space="0"/>
              <w:left w:val="single" w:color="000000" w:sz="8" w:space="0"/>
              <w:bottom w:val="single" w:color="000000" w:sz="8" w:space="0"/>
              <w:right w:val="none" w:color="000000" w:sz="0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ind w:left="100" w:firstLine="0"/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Окончание реализации проектов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non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ind w:left="100" w:firstLine="0"/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не позднее 12 января 2026 года (можно раньше)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  <w:tr>
        <w:tblPrEx/>
        <w:trPr>
          <w:cantSplit w:val="false"/>
          <w:trHeight w:val="525"/>
        </w:trPr>
        <w:tc>
          <w:tcPr>
            <w:tcBorders>
              <w:top w:val="none" w:color="000000" w:sz="0" w:space="0"/>
              <w:left w:val="single" w:color="000000" w:sz="8" w:space="0"/>
              <w:bottom w:val="single" w:color="000000" w:sz="8" w:space="0"/>
              <w:right w:val="none" w:color="000000" w:sz="0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ind w:left="100" w:firstLine="0"/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Предоставление отчетности победителями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  <w:tc>
          <w:tcPr>
            <w:tcBorders>
              <w:top w:val="none" w:color="000000" w:sz="0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0" w:type="dxa"/>
              <w:top w:w="100" w:type="dxa"/>
              <w:right w:w="100" w:type="dxa"/>
              <w:bottom w:w="100" w:type="dxa"/>
            </w:tcMar>
            <w:vAlign w:val="top"/>
            <w:textDirection w:val="lrTb"/>
            <w:noWrap w:val="false"/>
          </w:tcPr>
          <w:p>
            <w:pPr>
              <w:ind w:left="100" w:firstLine="0"/>
              <w:jc w:val="both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  <w:rtl w:val="0"/>
              </w:rPr>
              <w:t xml:space="preserve">до 16 января 2026 года</w: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</w:r>
          </w:p>
        </w:tc>
      </w:tr>
    </w:tbl>
    <w:p>
      <w:pPr>
        <w:jc w:val="both"/>
        <w:spacing w:line="276" w:lineRule="auto"/>
        <w:rPr>
          <w:b/>
          <w:sz w:val="24"/>
          <w:szCs w:val="24"/>
        </w:rPr>
      </w:pPr>
      <w:r>
        <w:rPr>
          <w:rtl w:val="0"/>
        </w:rPr>
      </w:r>
      <w:r>
        <w:rPr>
          <w:b/>
          <w:sz w:val="24"/>
          <w:szCs w:val="24"/>
        </w:rPr>
      </w:r>
      <w:r>
        <w:rPr>
          <w:b/>
          <w:sz w:val="24"/>
          <w:szCs w:val="24"/>
        </w:rPr>
      </w:r>
    </w:p>
    <w:p>
      <w:pPr>
        <w:pStyle w:val="938"/>
        <w:jc w:val="right"/>
        <w:spacing w:line="276" w:lineRule="auto"/>
        <w:rPr>
          <w:color w:val="00913b"/>
        </w:rPr>
      </w:pPr>
      <w:r/>
      <w:bookmarkStart w:id="43" w:name="_heading=h.ig5xvlo2an4v"/>
      <w:r/>
      <w:bookmarkEnd w:id="43"/>
      <w:r>
        <w:br w:type="page" w:clear="all"/>
      </w:r>
      <w:r>
        <w:rPr>
          <w:color w:val="00913b"/>
        </w:rPr>
      </w:r>
      <w:r>
        <w:rPr>
          <w:color w:val="00913b"/>
        </w:rPr>
      </w:r>
    </w:p>
    <w:p>
      <w:pPr>
        <w:pStyle w:val="938"/>
        <w:jc w:val="right"/>
        <w:spacing w:line="276" w:lineRule="auto"/>
        <w:rPr>
          <w:color w:val="00913b"/>
        </w:rPr>
      </w:pPr>
      <w:r/>
      <w:bookmarkStart w:id="44" w:name="_heading=h.2rvqaxxrzpx6"/>
      <w:r/>
      <w:bookmarkEnd w:id="44"/>
      <w:r>
        <w:rPr>
          <w:color w:val="00913b"/>
          <w:rtl w:val="0"/>
        </w:rPr>
        <w:t xml:space="preserve">Приложение 2</w:t>
      </w:r>
      <w:r>
        <w:rPr>
          <w:color w:val="00913b"/>
        </w:rPr>
      </w:r>
      <w:r>
        <w:rPr>
          <w:color w:val="00913b"/>
        </w:rPr>
      </w:r>
    </w:p>
    <w:p>
      <w:pPr>
        <w:pStyle w:val="935"/>
        <w:jc w:val="center"/>
        <w:spacing w:line="276" w:lineRule="auto"/>
        <w:rPr>
          <w:color w:val="00913b"/>
        </w:rPr>
      </w:pPr>
      <w:r/>
      <w:bookmarkStart w:id="45" w:name="_heading=h.6hjeeq55fl9d"/>
      <w:r/>
      <w:bookmarkEnd w:id="45"/>
      <w:r>
        <w:rPr>
          <w:color w:val="00913b"/>
          <w:rtl w:val="0"/>
        </w:rPr>
        <w:t xml:space="preserve">ПРОЦЕДУРА РАССМОТРЕНИЯ ЗАЯВОК, ОПРЕДЕЛЕНИЕ ПОБЕДИТЕЛЕЙ КОНКУРСА, ОБЪЯВЛЕНИЕ ИТОГОВ</w:t>
      </w:r>
      <w:r>
        <w:rPr>
          <w:color w:val="00913b"/>
        </w:rPr>
      </w:r>
      <w:r>
        <w:rPr>
          <w:color w:val="00913b"/>
        </w:rPr>
      </w:r>
    </w:p>
    <w:p>
      <w:r>
        <w:rPr>
          <w:rtl w:val="0"/>
        </w:rPr>
      </w:r>
      <w:r/>
    </w:p>
    <w:p>
      <w:pPr>
        <w:pStyle w:val="936"/>
        <w:jc w:val="both"/>
        <w:spacing w:line="276" w:lineRule="auto"/>
        <w:rPr>
          <w:color w:val="00913b"/>
        </w:rPr>
      </w:pPr>
      <w:r/>
      <w:bookmarkStart w:id="46" w:name="_heading=h.8kaamiqjphdq"/>
      <w:r/>
      <w:bookmarkEnd w:id="46"/>
      <w:r>
        <w:rPr>
          <w:color w:val="00913b"/>
          <w:rtl w:val="0"/>
        </w:rPr>
        <w:t xml:space="preserve">I этап – техническая экспертиза</w:t>
      </w:r>
      <w:r>
        <w:rPr>
          <w:color w:val="00913b"/>
        </w:rPr>
      </w:r>
      <w:r>
        <w:rPr>
          <w:color w:val="00913b"/>
        </w:rPr>
      </w:r>
    </w:p>
    <w:p>
      <w:pPr>
        <w:jc w:val="both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1. Техническую экспертизу проводит гран</w:t>
      </w:r>
      <w:r>
        <w:rPr>
          <w:sz w:val="24"/>
          <w:szCs w:val="24"/>
          <w:rtl w:val="0"/>
        </w:rPr>
        <w:t xml:space="preserve">товый менеджер Оператора. Он проверяет Заявку на соответствие цели Конкурса, условиям Положения, тематическим направлениям; корректность оформления и заполнения всех разделов Заявки, включая бюджет; наличие полного пакета документов для участия в Конкурсе.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2. Если техническая экспертиза пройдена успешно, то участник, подавший Заявку, получает от Оператора уведомление.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3. Если предоставлен неполный пакет документов или в Заявке обнаружены д</w:t>
      </w:r>
      <w:r>
        <w:rPr>
          <w:sz w:val="24"/>
          <w:szCs w:val="24"/>
          <w:rtl w:val="0"/>
        </w:rPr>
        <w:t xml:space="preserve">ругие критические недостатки, ее возвращают на доработку заявителю с соответствующими комментариями. Заявитель обязан представить доработанную заявку не позднее окончания срока подачи Заявок, в противном случае она не принимает участие в конкурсном отборе.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b/>
          <w:sz w:val="24"/>
          <w:szCs w:val="24"/>
        </w:rPr>
      </w:pPr>
      <w:r>
        <w:rPr>
          <w:rtl w:val="0"/>
        </w:rPr>
      </w:r>
      <w:r>
        <w:rPr>
          <w:b/>
          <w:sz w:val="24"/>
          <w:szCs w:val="24"/>
        </w:rPr>
      </w:r>
      <w:r>
        <w:rPr>
          <w:b/>
          <w:sz w:val="24"/>
          <w:szCs w:val="24"/>
        </w:rPr>
      </w:r>
    </w:p>
    <w:p>
      <w:pPr>
        <w:pStyle w:val="936"/>
        <w:jc w:val="both"/>
        <w:spacing w:line="276" w:lineRule="auto"/>
        <w:rPr>
          <w:color w:val="00913b"/>
        </w:rPr>
      </w:pPr>
      <w:r/>
      <w:bookmarkStart w:id="47" w:name="_heading=h.blv0dps4rzy7"/>
      <w:r/>
      <w:bookmarkEnd w:id="47"/>
      <w:r>
        <w:rPr>
          <w:color w:val="00913b"/>
          <w:rtl w:val="0"/>
        </w:rPr>
        <w:t xml:space="preserve">II этап – рассмотрение Заявок экспертами</w:t>
      </w:r>
      <w:r>
        <w:rPr>
          <w:color w:val="00913b"/>
        </w:rPr>
      </w:r>
      <w:r>
        <w:rPr>
          <w:color w:val="00913b"/>
        </w:rPr>
      </w:r>
    </w:p>
    <w:p>
      <w:pPr>
        <w:jc w:val="both"/>
        <w:spacing w:before="240" w:line="276" w:lineRule="auto"/>
        <w:rPr>
          <w:sz w:val="24"/>
          <w:szCs w:val="24"/>
        </w:rPr>
      </w:pPr>
      <w:r>
        <w:rPr>
          <w:sz w:val="21"/>
          <w:szCs w:val="21"/>
          <w:highlight w:val="white"/>
          <w:rtl w:val="0"/>
        </w:rPr>
        <w:t xml:space="preserve">1. </w:t>
      </w:r>
      <w:r>
        <w:rPr>
          <w:sz w:val="24"/>
          <w:szCs w:val="24"/>
          <w:rtl w:val="0"/>
        </w:rPr>
        <w:t xml:space="preserve">Оператор конкурса назначает экспертов и экспертный со</w:t>
      </w:r>
      <w:r>
        <w:rPr>
          <w:sz w:val="24"/>
          <w:szCs w:val="24"/>
          <w:rtl w:val="0"/>
        </w:rPr>
        <w:t xml:space="preserve">вет. В составе экспертов могут быть: представители Операторов; эксперты, чья профессиональная деятельность имеет отношение к тематике проектов; представители некоммерческих организаций, общественные деятели; сотрудники ООО «Агроторг» и Фонда X5 «Выручаем».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before="240" w:line="276" w:lineRule="auto"/>
        <w:rPr>
          <w:sz w:val="24"/>
          <w:szCs w:val="24"/>
        </w:rPr>
      </w:pPr>
      <w:r>
        <w:rPr>
          <w:sz w:val="21"/>
          <w:szCs w:val="21"/>
          <w:highlight w:val="white"/>
          <w:rtl w:val="0"/>
        </w:rPr>
        <w:t xml:space="preserve">2.</w:t>
      </w:r>
      <w:r>
        <w:rPr>
          <w:sz w:val="24"/>
          <w:szCs w:val="24"/>
          <w:rtl w:val="0"/>
        </w:rPr>
        <w:t xml:space="preserve"> Эксперты Конкурса оценивают Заявки по заданным критериям. Каждая Заявка проходит экспертизу трех экспертов, которые ставят оценки по 10-балльной шкале в оценочные листы. По результатам оценки заявки эксперт Конкурса делает один из выводов: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720" w:firstLine="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а) проект рекомендуется к финансированию;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720" w:firstLine="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б) проект рекомендуется к финансированию с изменениями;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720" w:firstLine="0"/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в) проект не рекомендуется к финансированию.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ind w:left="720" w:firstLine="0"/>
        <w:jc w:val="both"/>
        <w:spacing w:line="276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Эксперт оставляет общий содержательный комментарий. Он может рекомендовать доработку проекта и/или финансирование его в меньшем размере, чем запрашивается в Заявке. Заключение по Заявке формируется на основании оценок, комментариев и выводов эксперта. 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  <w:highlight w:val="none"/>
        </w:rPr>
      </w:pPr>
      <w:r>
        <w:rPr>
          <w:sz w:val="24"/>
          <w:szCs w:val="24"/>
          <w:rtl w:val="0"/>
        </w:rPr>
        <w:t xml:space="preserve">3. На основе суммы баллов, присвоенных каждой Заявке экспертами Конкурса по каждому критерию, Оператор создает предварительный рейтинг и </w:t>
      </w:r>
      <w:r>
        <w:rPr>
          <w:sz w:val="24"/>
          <w:szCs w:val="24"/>
          <w:highlight w:val="white"/>
          <w:rtl w:val="0"/>
        </w:rPr>
        <w:t xml:space="preserve">предварительный список Заявок, рекомендуемых к поддержке. </w:t>
      </w:r>
      <w:r>
        <w:rPr>
          <w:sz w:val="24"/>
          <w:szCs w:val="24"/>
          <w:rtl w:val="0"/>
        </w:rPr>
        <w:t xml:space="preserve">Экспертный совет подводит итоги и определяет победителей по результатам обсуждения рейтинга.</w:t>
      </w:r>
      <w:r>
        <w:rPr>
          <w:sz w:val="24"/>
          <w:szCs w:val="24"/>
        </w:rPr>
      </w:r>
      <w:r>
        <w:rPr>
          <w:sz w:val="24"/>
          <w:szCs w:val="24"/>
          <w:highlight w:val="none"/>
        </w:rPr>
      </w:r>
    </w:p>
    <w:p>
      <w:pPr>
        <w:jc w:val="both"/>
        <w:spacing w:line="276" w:lineRule="auto"/>
        <w:rPr>
          <w:sz w:val="24"/>
          <w:szCs w:val="24"/>
          <w:highlight w:val="none"/>
        </w:rPr>
      </w:pP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highlight w:val="none"/>
        </w:rPr>
        <w:t xml:space="preserve">4.</w:t>
      </w:r>
      <w:r>
        <w:rPr>
          <w:rFonts w:ascii="Arial" w:hAnsi="Arial" w:eastAsia="Arial" w:cs="Arial"/>
          <w:color w:val="000000"/>
          <w:sz w:val="24"/>
          <w:u w:val="none"/>
        </w:rPr>
        <w:t xml:space="preserve"> Заявка, поданная на Конкурс в номинации «Добрососедство рядом с домом» с идеей, которая заняла первое место в голосовании за лучшую проектную идею на «Слёте волонтёров Х5» (22–24 августа 2025 года), получает +1 балл к итоговой оценке.</w:t>
      </w:r>
      <w:r>
        <w:rPr>
          <w:sz w:val="24"/>
          <w:szCs w:val="24"/>
          <w:highlight w:val="none"/>
        </w:rPr>
      </w:r>
      <w:r>
        <w:rPr>
          <w:sz w:val="24"/>
          <w:szCs w:val="24"/>
          <w:highlight w:val="none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76" w:lineRule="auto"/>
        <w:rPr>
          <w:sz w:val="24"/>
          <w:szCs w:val="24"/>
        </w:rPr>
      </w:pPr>
      <w:r>
        <w:rPr>
          <w:sz w:val="24"/>
          <w:szCs w:val="24"/>
          <w:rtl w:val="0"/>
        </w:rPr>
        <w:t xml:space="preserve">5. Экспертный совет имеет право рекомендовать изменения в содержании (например, в сроках реализации, количестве мероприятий) либо в бюджете Проекта. В этом случае финансирование произойдет только после доработки Проекта в соответствии с рекомендациями.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40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40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40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40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jc w:val="both"/>
        <w:spacing w:line="240" w:lineRule="auto"/>
        <w:rPr>
          <w:sz w:val="24"/>
          <w:szCs w:val="24"/>
        </w:rPr>
      </w:pPr>
      <w:r>
        <w:rPr>
          <w:rtl w:val="0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sectPr>
      <w:headerReference w:type="default" r:id="rId9"/>
      <w:headerReference w:type="first" r:id="rId10"/>
      <w:footerReference w:type="default" r:id="rId11"/>
      <w:footerReference w:type="first" r:id="rId12"/>
      <w:footnotePr/>
      <w:endnotePr/>
      <w:type w:val="nextPage"/>
      <w:pgSz w:w="11909" w:h="16834" w:orient="portrait"/>
      <w:pgMar w:top="1440" w:right="1083" w:bottom="1440" w:left="1083" w:header="720" w:footer="720" w:gutter="0"/>
      <w:pgNumType w:start="1"/>
      <w:cols w:num="1" w:sep="0" w:space="1701" w:equalWidth="1"/>
      <w:docGrid w:linePitch="36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Roboto"/>
  <w:font w:name="Segoe UI">
    <w:panose1 w:val="020B0502040504020204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r>
      <w:rPr>
        <w:rtl w:val="0"/>
      </w:rPr>
    </w:r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r>
      <w:rPr>
        <w:rtl w:val="0"/>
      </w:rPr>
    </w:r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r>
      <w:rPr>
        <w:rtl w:val="0"/>
      </w:rPr>
    </w: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ind w:right="-719" w:hanging="566"/>
      <w:spacing w:line="276" w:lineRule="auto"/>
    </w:pPr>
    <w:r/>
    <w:r>
      <mc:AlternateContent>
        <mc:Choice Requires="wpg">
          <w:drawing>
            <wp:inline xmlns:wp="http://schemas.openxmlformats.org/drawingml/2006/wordprocessingDrawing" distT="0" distB="0" distL="0" distR="0">
              <wp:extent cx="6186805" cy="490181"/>
              <wp:effectExtent l="0" t="0" r="0" b="0"/>
              <wp:docPr id="1" name="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136499509" name=""/>
                      <pic:cNvPicPr>
                        <a:picLocks noChangeAspect="1"/>
                      </pic:cNvPicPr>
                      <pic:nvPr/>
                    </pic:nvPicPr>
                    <pic:blipFill>
                      <a:blip r:embed="rId1"/>
                      <a:stretch/>
                    </pic:blipFill>
                    <pic:spPr bwMode="auto">
                      <a:xfrm>
                        <a:off x="0" y="0"/>
                        <a:ext cx="6186804" cy="490181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mc:Choice>
        <mc:Fallback>
          <w:pict>
            <v:shapetype type="#_x0000_t75" o:spt="75" coordsize="21600,21600" o:preferrelative="t" path="m@4@5l@4@11@9@11@9@5xe"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</v:shapetype>
            <v:shape id="_x0000_i0" o:spid="_x0000_s0" type="#_x0000_t75" style="width:487.15pt;height:38.60pt;mso-wrap-distance-left:0.00pt;mso-wrap-distance-top:0.00pt;mso-wrap-distance-right:0.00pt;mso-wrap-distance-bottom:0.00pt;" stroked="false">
              <v:path textboxrect="0,0,0,0"/>
              <v:imagedata r:id="rId1" o:title=""/>
            </v:shape>
          </w:pict>
        </mc:Fallback>
      </mc:AlternateContent>
    </w:r>
    <w:r/>
    <w:r>
      <w:rPr>
        <w:rtl w:val="0"/>
      </w:rPr>
      <w:t xml:space="preserve"> </w:t>
    </w:r>
    <w:r/>
  </w:p>
  <w:p>
    <w:r>
      <w:rPr>
        <w:rtl w:val="0"/>
      </w:rPr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isLgl w:val="false"/>
      <w:suff w:val="tab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isLgl w:val="false"/>
      <w:suff w:val="tab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isLgl w:val="false"/>
      <w:suff w:val="tab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isLgl w:val="false"/>
      <w:suff w:val="tab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isLgl w:val="false"/>
      <w:suff w:val="tab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isLgl w:val="false"/>
      <w:suff w:val="tab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isLgl w:val="false"/>
      <w:suff w:val="tab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isLgl w:val="false"/>
      <w:suff w:val="tab"/>
      <w:lvlText w:val="■"/>
      <w:lvlJc w:val="left"/>
      <w:pPr>
        <w:ind w:left="6480" w:hanging="360"/>
      </w:pPr>
      <w:rPr>
        <w:u w:val="none"/>
      </w:rPr>
    </w:lvl>
  </w:abstractNum>
  <w:abstractNum w:abstractNumId="1">
    <w:multiLevelType w:val="hybridMultilevel"/>
    <w:lvl w:ilvl="0">
      <w:start w:val="1"/>
      <w:numFmt w:val="bullet"/>
      <w:isLgl w:val="false"/>
      <w:suff w:val="tab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isLgl w:val="false"/>
      <w:suff w:val="tab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isLgl w:val="false"/>
      <w:suff w:val="tab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isLgl w:val="false"/>
      <w:suff w:val="tab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isLgl w:val="false"/>
      <w:suff w:val="tab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isLgl w:val="false"/>
      <w:suff w:val="tab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isLgl w:val="false"/>
      <w:suff w:val="tab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isLgl w:val="false"/>
      <w:suff w:val="tab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isLgl w:val="false"/>
      <w:suff w:val="tab"/>
      <w:lvlText w:val="■"/>
      <w:lvlJc w:val="left"/>
      <w:pPr>
        <w:ind w:left="6480" w:hanging="360"/>
      </w:pPr>
      <w:rPr>
        <w:u w:val="none"/>
      </w:rPr>
    </w:lvl>
  </w:abstractNum>
  <w:abstractNum w:abstractNumId="2">
    <w:multiLevelType w:val="hybridMultilevel"/>
    <w:lvl w:ilvl="0">
      <w:start w:val="1"/>
      <w:numFmt w:val="bullet"/>
      <w:isLgl w:val="false"/>
      <w:suff w:val="tab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isLgl w:val="false"/>
      <w:suff w:val="tab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isLgl w:val="false"/>
      <w:suff w:val="tab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isLgl w:val="false"/>
      <w:suff w:val="tab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isLgl w:val="false"/>
      <w:suff w:val="tab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isLgl w:val="false"/>
      <w:suff w:val="tab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isLgl w:val="false"/>
      <w:suff w:val="tab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isLgl w:val="false"/>
      <w:suff w:val="tab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isLgl w:val="false"/>
      <w:suff w:val="tab"/>
      <w:lvlText w:val="■"/>
      <w:lvlJc w:val="left"/>
      <w:pPr>
        <w:ind w:left="7200" w:hanging="360"/>
      </w:pPr>
      <w:rPr>
        <w:u w:val="none"/>
      </w:rPr>
    </w:lvl>
  </w:abstractNum>
  <w:abstractNum w:abstractNumId="3">
    <w:multiLevelType w:val="hybridMultilevel"/>
    <w:lvl w:ilvl="0">
      <w:start w:val="1"/>
      <w:numFmt w:val="bullet"/>
      <w:isLgl w:val="false"/>
      <w:suff w:val="tab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isLgl w:val="false"/>
      <w:suff w:val="tab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isLgl w:val="false"/>
      <w:suff w:val="tab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isLgl w:val="false"/>
      <w:suff w:val="tab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isLgl w:val="false"/>
      <w:suff w:val="tab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isLgl w:val="false"/>
      <w:suff w:val="tab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isLgl w:val="false"/>
      <w:suff w:val="tab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isLgl w:val="false"/>
      <w:suff w:val="tab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isLgl w:val="false"/>
      <w:suff w:val="tab"/>
      <w:lvlText w:val="■"/>
      <w:lvlJc w:val="left"/>
      <w:pPr>
        <w:ind w:left="6480" w:hanging="360"/>
      </w:pPr>
      <w:rPr>
        <w:u w:val="none"/>
      </w:rPr>
    </w:lvl>
  </w:abstractNum>
  <w:abstractNum w:abstractNumId="4">
    <w:multiLevelType w:val="hybridMultilevel"/>
    <w:lvl w:ilvl="0">
      <w:start w:val="6"/>
      <w:numFmt w:val="decimal"/>
      <w:isLgl w:val="false"/>
      <w:suff w:val="tab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isLgl w:val="false"/>
      <w:suff w:val="tab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isLgl w:val="false"/>
      <w:suff w:val="tab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isLgl w:val="false"/>
      <w:suff w:val="tab"/>
      <w:lvlText w:val="%9."/>
      <w:lvlJc w:val="left"/>
      <w:pPr>
        <w:ind w:left="6480" w:hanging="360"/>
      </w:pPr>
      <w:rPr>
        <w:u w:val="none"/>
      </w:r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isLgl w:val="false"/>
      <w:suff w:val="tab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isLgl w:val="false"/>
      <w:suff w:val="tab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isLgl w:val="false"/>
      <w:suff w:val="tab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isLgl w:val="false"/>
      <w:suff w:val="tab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isLgl w:val="false"/>
      <w:suff w:val="tab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isLgl w:val="false"/>
      <w:suff w:val="tab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isLgl w:val="false"/>
      <w:suff w:val="tab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isLgl w:val="false"/>
      <w:suff w:val="tab"/>
      <w:lvlText w:val="-"/>
      <w:lvlJc w:val="left"/>
      <w:pPr>
        <w:ind w:left="6480" w:hanging="360"/>
      </w:pPr>
      <w:rPr>
        <w:u w:val="none"/>
      </w:rPr>
    </w:lvl>
  </w:abstractNum>
  <w:abstractNum w:abstractNumId="6">
    <w:multiLevelType w:val="hybridMultilevel"/>
    <w:lvl w:ilvl="0">
      <w:start w:val="7"/>
      <w:numFmt w:val="decimal"/>
      <w:isLgl w:val="false"/>
      <w:suff w:val="tab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isLgl w:val="false"/>
      <w:suff w:val="tab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isLgl w:val="false"/>
      <w:suff w:val="tab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isLgl w:val="false"/>
      <w:suff w:val="tab"/>
      <w:lvlText w:val="%9."/>
      <w:lvlJc w:val="left"/>
      <w:pPr>
        <w:ind w:left="6480" w:hanging="360"/>
      </w:pPr>
      <w:rPr>
        <w:u w:val="none"/>
      </w:rPr>
    </w:lvl>
  </w:abstractNum>
  <w:abstractNum w:abstractNumId="7">
    <w:multiLevelType w:val="hybridMultilevel"/>
    <w:lvl w:ilvl="0">
      <w:start w:val="4"/>
      <w:numFmt w:val="decimal"/>
      <w:isLgl w:val="false"/>
      <w:suff w:val="tab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isLgl w:val="false"/>
      <w:suff w:val="tab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isLgl w:val="false"/>
      <w:suff w:val="tab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isLgl w:val="false"/>
      <w:suff w:val="tab"/>
      <w:lvlText w:val="%9."/>
      <w:lvlJc w:val="left"/>
      <w:pPr>
        <w:ind w:left="6480" w:hanging="360"/>
      </w:pPr>
      <w:rPr>
        <w:u w:val="none"/>
      </w:rPr>
    </w:lvl>
  </w:abstractNum>
  <w:abstractNum w:abstractNumId="8">
    <w:multiLevelType w:val="hybridMultilevel"/>
    <w:lvl w:ilvl="0">
      <w:start w:val="3"/>
      <w:numFmt w:val="decimal"/>
      <w:isLgl w:val="false"/>
      <w:suff w:val="tab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isLgl w:val="false"/>
      <w:suff w:val="tab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isLgl w:val="false"/>
      <w:suff w:val="tab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isLgl w:val="false"/>
      <w:suff w:val="tab"/>
      <w:lvlText w:val="%9."/>
      <w:lvlJc w:val="left"/>
      <w:pPr>
        <w:ind w:left="6480" w:hanging="360"/>
      </w:pPr>
      <w:rPr>
        <w:u w:val="none"/>
      </w:rPr>
    </w:lvl>
  </w:abstractNum>
  <w:abstractNum w:abstractNumId="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isLgl w:val="false"/>
      <w:suff w:val="tab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isLgl w:val="false"/>
      <w:suff w:val="tab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isLgl w:val="false"/>
      <w:suff w:val="tab"/>
      <w:lvlText w:val="%9."/>
      <w:lvlJc w:val="left"/>
      <w:pPr>
        <w:ind w:left="6480" w:hanging="360"/>
      </w:pPr>
      <w:rPr>
        <w:u w:val="none"/>
      </w:rPr>
    </w:lvl>
  </w:abstractNum>
  <w:abstractNum w:abstractNumId="10">
    <w:multiLevelType w:val="hybridMultilevel"/>
    <w:lvl w:ilvl="0">
      <w:start w:val="1"/>
      <w:numFmt w:val="bullet"/>
      <w:isLgl w:val="false"/>
      <w:suff w:val="tab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isLgl w:val="false"/>
      <w:suff w:val="tab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isLgl w:val="false"/>
      <w:suff w:val="tab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isLgl w:val="false"/>
      <w:suff w:val="tab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isLgl w:val="false"/>
      <w:suff w:val="tab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isLgl w:val="false"/>
      <w:suff w:val="tab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isLgl w:val="false"/>
      <w:suff w:val="tab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isLgl w:val="false"/>
      <w:suff w:val="tab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isLgl w:val="false"/>
      <w:suff w:val="tab"/>
      <w:lvlText w:val="-"/>
      <w:lvlJc w:val="left"/>
      <w:pPr>
        <w:ind w:left="6480" w:hanging="360"/>
      </w:pPr>
      <w:rPr>
        <w:u w:val="none"/>
      </w:rPr>
    </w:lvl>
  </w:abstractNum>
  <w:abstractNum w:abstractNumId="1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isLgl w:val="false"/>
      <w:suff w:val="tab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isLgl w:val="false"/>
      <w:suff w:val="tab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isLgl w:val="false"/>
      <w:suff w:val="tab"/>
      <w:lvlText w:val="%9."/>
      <w:lvlJc w:val="left"/>
      <w:pPr>
        <w:ind w:left="6480" w:hanging="360"/>
      </w:pPr>
      <w:rPr>
        <w:u w:val="none"/>
      </w:rPr>
    </w:lvl>
  </w:abstractNum>
  <w:abstractNum w:abstractNumId="1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isLgl w:val="false"/>
      <w:suff w:val="tab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isLgl w:val="false"/>
      <w:suff w:val="tab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isLgl w:val="false"/>
      <w:suff w:val="tab"/>
      <w:lvlText w:val="%9."/>
      <w:lvlJc w:val="left"/>
      <w:pPr>
        <w:ind w:left="6480" w:hanging="360"/>
      </w:pPr>
      <w:rPr>
        <w:u w:val="none"/>
      </w:rPr>
    </w:lvl>
  </w:abstractNum>
  <w:abstractNum w:abstractNumId="13">
    <w:multiLevelType w:val="hybridMultilevel"/>
    <w:lvl w:ilvl="0">
      <w:start w:val="1"/>
      <w:numFmt w:val="bullet"/>
      <w:isLgl w:val="false"/>
      <w:suff w:val="tab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isLgl w:val="false"/>
      <w:suff w:val="tab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isLgl w:val="false"/>
      <w:suff w:val="tab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isLgl w:val="false"/>
      <w:suff w:val="tab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isLgl w:val="false"/>
      <w:suff w:val="tab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isLgl w:val="false"/>
      <w:suff w:val="tab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isLgl w:val="false"/>
      <w:suff w:val="tab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isLgl w:val="false"/>
      <w:suff w:val="tab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isLgl w:val="false"/>
      <w:suff w:val="tab"/>
      <w:lvlText w:val="■"/>
      <w:lvlJc w:val="left"/>
      <w:pPr>
        <w:ind w:left="6480" w:hanging="360"/>
      </w:pPr>
      <w:rPr>
        <w:u w:val="none"/>
      </w:rPr>
    </w:lvl>
  </w:abstractNum>
  <w:abstractNum w:abstractNumId="14">
    <w:multiLevelType w:val="hybridMultilevel"/>
    <w:lvl w:ilvl="0">
      <w:start w:val="1"/>
      <w:numFmt w:val="bullet"/>
      <w:isLgl w:val="false"/>
      <w:suff w:val="tab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isLgl w:val="false"/>
      <w:suff w:val="tab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isLgl w:val="false"/>
      <w:suff w:val="tab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isLgl w:val="false"/>
      <w:suff w:val="tab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isLgl w:val="false"/>
      <w:suff w:val="tab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isLgl w:val="false"/>
      <w:suff w:val="tab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isLgl w:val="false"/>
      <w:suff w:val="tab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isLgl w:val="false"/>
      <w:suff w:val="tab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isLgl w:val="false"/>
      <w:suff w:val="tab"/>
      <w:lvlText w:val="■"/>
      <w:lvlJc w:val="left"/>
      <w:pPr>
        <w:ind w:left="6480" w:hanging="360"/>
      </w:pPr>
      <w:rPr>
        <w:u w:val="none"/>
      </w:rPr>
    </w:lvl>
  </w:abstractNum>
  <w:abstractNum w:abstractNumId="15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isLgl w:val="false"/>
      <w:suff w:val="tab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isLgl w:val="false"/>
      <w:suff w:val="tab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isLgl w:val="false"/>
      <w:suff w:val="tab"/>
      <w:lvlText w:val="%9."/>
      <w:lvlJc w:val="right"/>
      <w:pPr>
        <w:ind w:left="6480" w:hanging="360"/>
      </w:pPr>
      <w:rPr>
        <w:u w:val="none"/>
      </w:rPr>
    </w:lvl>
  </w:abstractNum>
  <w:abstractNum w:abstractNumId="1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isLgl w:val="false"/>
      <w:suff w:val="tab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isLgl w:val="false"/>
      <w:suff w:val="tab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isLgl w:val="false"/>
      <w:suff w:val="tab"/>
      <w:lvlText w:val="%9."/>
      <w:lvlJc w:val="left"/>
      <w:pPr>
        <w:ind w:left="6480" w:hanging="360"/>
      </w:pPr>
      <w:rPr>
        <w:u w:val="none"/>
      </w:rPr>
    </w:lvl>
  </w:abstractNum>
  <w:abstractNum w:abstractNumId="17">
    <w:multiLevelType w:val="hybridMultilevel"/>
    <w:lvl w:ilvl="0">
      <w:start w:val="5"/>
      <w:numFmt w:val="decimal"/>
      <w:isLgl w:val="false"/>
      <w:suff w:val="tab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isLgl w:val="false"/>
      <w:suff w:val="tab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isLgl w:val="false"/>
      <w:suff w:val="tab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isLgl w:val="false"/>
      <w:suff w:val="tab"/>
      <w:lvlText w:val="%9."/>
      <w:lvlJc w:val="left"/>
      <w:pPr>
        <w:ind w:left="6480" w:hanging="360"/>
      </w:pPr>
      <w:rPr>
        <w:u w:val="none"/>
      </w:rPr>
    </w:lvl>
  </w:abstractNum>
  <w:abstractNum w:abstractNumId="18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isLgl w:val="false"/>
      <w:suff w:val="tab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isLgl w:val="false"/>
      <w:suff w:val="tab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isLgl w:val="false"/>
      <w:suff w:val="tab"/>
      <w:lvlText w:val="%9."/>
      <w:lvlJc w:val="left"/>
      <w:pPr>
        <w:ind w:left="6480" w:hanging="360"/>
      </w:pPr>
      <w:rPr>
        <w:u w:val="none"/>
      </w:rPr>
    </w:lvl>
  </w:abstractNum>
  <w:abstractNum w:abstractNumId="19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isLgl w:val="false"/>
      <w:suff w:val="tab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isLgl w:val="false"/>
      <w:suff w:val="tab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isLgl w:val="false"/>
      <w:suff w:val="tab"/>
      <w:lvlText w:val="%9."/>
      <w:lvlJc w:val="right"/>
      <w:pPr>
        <w:ind w:left="6480" w:hanging="360"/>
      </w:pPr>
      <w:rPr>
        <w:u w:val="none"/>
      </w:rPr>
    </w:lvl>
  </w:abstractNum>
  <w:abstractNum w:abstractNumId="2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isLgl w:val="false"/>
      <w:suff w:val="tab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isLgl w:val="false"/>
      <w:suff w:val="tab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isLgl w:val="false"/>
      <w:suff w:val="tab"/>
      <w:lvlText w:val="%9."/>
      <w:lvlJc w:val="left"/>
      <w:pPr>
        <w:ind w:left="6480" w:hanging="360"/>
      </w:pPr>
      <w:rPr>
        <w:u w:val="none"/>
      </w:rPr>
    </w:lvl>
  </w:abstractNum>
  <w:abstractNum w:abstractNumId="2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isLgl w:val="false"/>
      <w:suff w:val="tab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isLgl w:val="false"/>
      <w:suff w:val="tab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isLgl w:val="false"/>
      <w:suff w:val="tab"/>
      <w:lvlText w:val="%9."/>
      <w:lvlJc w:val="right"/>
      <w:pPr>
        <w:ind w:left="6480" w:hanging="360"/>
      </w:pPr>
      <w:rPr>
        <w:u w:val="none"/>
      </w:rPr>
    </w:lvl>
  </w:abstractNum>
  <w:abstractNum w:abstractNumId="2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isLgl w:val="false"/>
      <w:suff w:val="tab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isLgl w:val="false"/>
      <w:suff w:val="tab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isLgl w:val="false"/>
      <w:suff w:val="tab"/>
      <w:lvlText w:val="%9."/>
      <w:lvlJc w:val="right"/>
      <w:pPr>
        <w:ind w:left="6480" w:hanging="360"/>
      </w:pPr>
      <w:rPr>
        <w:u w:val="none"/>
      </w:rPr>
    </w:lvl>
  </w:abstractNum>
  <w:abstractNum w:abstractNumId="23">
    <w:multiLevelType w:val="hybridMultilevel"/>
    <w:lvl w:ilvl="0">
      <w:start w:val="1"/>
      <w:numFmt w:val="bullet"/>
      <w:isLgl w:val="false"/>
      <w:suff w:val="tab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isLgl w:val="false"/>
      <w:suff w:val="tab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isLgl w:val="false"/>
      <w:suff w:val="tab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isLgl w:val="false"/>
      <w:suff w:val="tab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isLgl w:val="false"/>
      <w:suff w:val="tab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isLgl w:val="false"/>
      <w:suff w:val="tab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isLgl w:val="false"/>
      <w:suff w:val="tab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isLgl w:val="false"/>
      <w:suff w:val="tab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isLgl w:val="false"/>
      <w:suff w:val="tab"/>
      <w:lvlText w:val="■"/>
      <w:lvlJc w:val="left"/>
      <w:pPr>
        <w:ind w:left="6480" w:hanging="360"/>
      </w:pPr>
      <w:rPr>
        <w:u w:val="none"/>
      </w:rPr>
    </w:lvl>
  </w:abstractNum>
  <w:abstractNum w:abstractNumId="24">
    <w:multiLevelType w:val="hybridMultilevel"/>
    <w:lvl w:ilvl="0">
      <w:start w:val="1"/>
      <w:numFmt w:val="bullet"/>
      <w:isLgl w:val="false"/>
      <w:suff w:val="tab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isLgl w:val="false"/>
      <w:suff w:val="tab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isLgl w:val="false"/>
      <w:suff w:val="tab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isLgl w:val="false"/>
      <w:suff w:val="tab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isLgl w:val="false"/>
      <w:suff w:val="tab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isLgl w:val="false"/>
      <w:suff w:val="tab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isLgl w:val="false"/>
      <w:suff w:val="tab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isLgl w:val="false"/>
      <w:suff w:val="tab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isLgl w:val="false"/>
      <w:suff w:val="tab"/>
      <w:lvlText w:val="■"/>
      <w:lvlJc w:val="left"/>
      <w:pPr>
        <w:ind w:left="7200" w:hanging="360"/>
      </w:pPr>
      <w:rPr>
        <w:u w:val="none"/>
      </w:rPr>
    </w:lvl>
  </w:abstractNum>
  <w:abstractNum w:abstractNumId="25">
    <w:multiLevelType w:val="hybridMultilevel"/>
    <w:lvl w:ilvl="0">
      <w:start w:val="1"/>
      <w:numFmt w:val="bullet"/>
      <w:isLgl w:val="false"/>
      <w:suff w:val="tab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isLgl w:val="false"/>
      <w:suff w:val="tab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isLgl w:val="false"/>
      <w:suff w:val="tab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isLgl w:val="false"/>
      <w:suff w:val="tab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isLgl w:val="false"/>
      <w:suff w:val="tab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isLgl w:val="false"/>
      <w:suff w:val="tab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isLgl w:val="false"/>
      <w:suff w:val="tab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isLgl w:val="false"/>
      <w:suff w:val="tab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isLgl w:val="false"/>
      <w:suff w:val="tab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Arial" w:hAnsi="Arial" w:eastAsia="Arial" w:cs="Arial"/>
        <w:sz w:val="22"/>
        <w:szCs w:val="22"/>
        <w:lang w:val="ru" w:eastAsia="zh-CN" w:bidi="ar-SA"/>
      </w:rPr>
    </w:rPrDefault>
    <w:pPrDefault>
      <w:pPr>
        <w:spacing w:before="0" w:beforeAutospacing="0" w:after="0" w:afterAutospacing="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768">
    <w:name w:val="Heading 1 Char"/>
    <w:basedOn w:val="942"/>
    <w:link w:val="934"/>
    <w:uiPriority w:val="9"/>
    <w:rPr>
      <w:rFonts w:ascii="Arial" w:hAnsi="Arial" w:eastAsia="Arial" w:cs="Arial"/>
      <w:sz w:val="40"/>
      <w:szCs w:val="40"/>
    </w:rPr>
  </w:style>
  <w:style w:type="character" w:styleId="769">
    <w:name w:val="Heading 2 Char"/>
    <w:basedOn w:val="942"/>
    <w:link w:val="935"/>
    <w:uiPriority w:val="9"/>
    <w:rPr>
      <w:rFonts w:ascii="Arial" w:hAnsi="Arial" w:eastAsia="Arial" w:cs="Arial"/>
      <w:sz w:val="34"/>
    </w:rPr>
  </w:style>
  <w:style w:type="character" w:styleId="770">
    <w:name w:val="Heading 3 Char"/>
    <w:basedOn w:val="942"/>
    <w:link w:val="936"/>
    <w:uiPriority w:val="9"/>
    <w:rPr>
      <w:rFonts w:ascii="Arial" w:hAnsi="Arial" w:eastAsia="Arial" w:cs="Arial"/>
      <w:sz w:val="30"/>
      <w:szCs w:val="30"/>
    </w:rPr>
  </w:style>
  <w:style w:type="character" w:styleId="771">
    <w:name w:val="Heading 4 Char"/>
    <w:basedOn w:val="942"/>
    <w:link w:val="937"/>
    <w:uiPriority w:val="9"/>
    <w:rPr>
      <w:rFonts w:ascii="Arial" w:hAnsi="Arial" w:eastAsia="Arial" w:cs="Arial"/>
      <w:b/>
      <w:bCs/>
      <w:sz w:val="26"/>
      <w:szCs w:val="26"/>
    </w:rPr>
  </w:style>
  <w:style w:type="character" w:styleId="772">
    <w:name w:val="Heading 5 Char"/>
    <w:basedOn w:val="942"/>
    <w:link w:val="938"/>
    <w:uiPriority w:val="9"/>
    <w:rPr>
      <w:rFonts w:ascii="Arial" w:hAnsi="Arial" w:eastAsia="Arial" w:cs="Arial"/>
      <w:b/>
      <w:bCs/>
      <w:sz w:val="24"/>
      <w:szCs w:val="24"/>
    </w:rPr>
  </w:style>
  <w:style w:type="character" w:styleId="773">
    <w:name w:val="Heading 6 Char"/>
    <w:basedOn w:val="942"/>
    <w:link w:val="939"/>
    <w:uiPriority w:val="9"/>
    <w:rPr>
      <w:rFonts w:ascii="Arial" w:hAnsi="Arial" w:eastAsia="Arial" w:cs="Arial"/>
      <w:b/>
      <w:bCs/>
      <w:sz w:val="22"/>
      <w:szCs w:val="22"/>
    </w:rPr>
  </w:style>
  <w:style w:type="paragraph" w:styleId="774">
    <w:name w:val="Heading 7"/>
    <w:basedOn w:val="941"/>
    <w:next w:val="941"/>
    <w:link w:val="775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75">
    <w:name w:val="Heading 7 Char"/>
    <w:basedOn w:val="942"/>
    <w:link w:val="774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76">
    <w:name w:val="Heading 8"/>
    <w:basedOn w:val="941"/>
    <w:next w:val="941"/>
    <w:link w:val="777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77">
    <w:name w:val="Heading 8 Char"/>
    <w:basedOn w:val="942"/>
    <w:link w:val="776"/>
    <w:uiPriority w:val="9"/>
    <w:rPr>
      <w:rFonts w:ascii="Arial" w:hAnsi="Arial" w:eastAsia="Arial" w:cs="Arial"/>
      <w:i/>
      <w:iCs/>
      <w:sz w:val="22"/>
      <w:szCs w:val="22"/>
    </w:rPr>
  </w:style>
  <w:style w:type="paragraph" w:styleId="778">
    <w:name w:val="Heading 9"/>
    <w:basedOn w:val="941"/>
    <w:next w:val="941"/>
    <w:link w:val="779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79">
    <w:name w:val="Heading 9 Char"/>
    <w:basedOn w:val="942"/>
    <w:link w:val="778"/>
    <w:uiPriority w:val="9"/>
    <w:rPr>
      <w:rFonts w:ascii="Arial" w:hAnsi="Arial" w:eastAsia="Arial" w:cs="Arial"/>
      <w:i/>
      <w:iCs/>
      <w:sz w:val="21"/>
      <w:szCs w:val="21"/>
    </w:rPr>
  </w:style>
  <w:style w:type="paragraph" w:styleId="780">
    <w:name w:val="List Paragraph"/>
    <w:basedOn w:val="941"/>
    <w:uiPriority w:val="34"/>
    <w:qFormat/>
    <w:pPr>
      <w:contextualSpacing/>
      <w:ind w:left="720"/>
    </w:pPr>
  </w:style>
  <w:style w:type="paragraph" w:styleId="781">
    <w:name w:val="No Spacing"/>
    <w:uiPriority w:val="1"/>
    <w:qFormat/>
    <w:pPr>
      <w:spacing w:before="0" w:after="0" w:line="240" w:lineRule="auto"/>
    </w:pPr>
  </w:style>
  <w:style w:type="character" w:styleId="782">
    <w:name w:val="Title Char"/>
    <w:basedOn w:val="942"/>
    <w:link w:val="940"/>
    <w:uiPriority w:val="10"/>
    <w:rPr>
      <w:sz w:val="48"/>
      <w:szCs w:val="48"/>
    </w:rPr>
  </w:style>
  <w:style w:type="character" w:styleId="783">
    <w:name w:val="Subtitle Char"/>
    <w:basedOn w:val="942"/>
    <w:link w:val="971"/>
    <w:uiPriority w:val="11"/>
    <w:rPr>
      <w:sz w:val="24"/>
      <w:szCs w:val="24"/>
    </w:rPr>
  </w:style>
  <w:style w:type="paragraph" w:styleId="784">
    <w:name w:val="Quote"/>
    <w:basedOn w:val="941"/>
    <w:next w:val="941"/>
    <w:link w:val="785"/>
    <w:uiPriority w:val="29"/>
    <w:qFormat/>
    <w:pPr>
      <w:ind w:left="720" w:right="720"/>
    </w:pPr>
    <w:rPr>
      <w:i/>
    </w:rPr>
  </w:style>
  <w:style w:type="character" w:styleId="785">
    <w:name w:val="Quote Char"/>
    <w:link w:val="784"/>
    <w:uiPriority w:val="29"/>
    <w:rPr>
      <w:i/>
    </w:rPr>
  </w:style>
  <w:style w:type="paragraph" w:styleId="786">
    <w:name w:val="Intense Quote"/>
    <w:basedOn w:val="941"/>
    <w:next w:val="941"/>
    <w:link w:val="787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87">
    <w:name w:val="Intense Quote Char"/>
    <w:link w:val="786"/>
    <w:uiPriority w:val="30"/>
    <w:rPr>
      <w:i/>
    </w:rPr>
  </w:style>
  <w:style w:type="paragraph" w:styleId="788">
    <w:name w:val="Header"/>
    <w:basedOn w:val="941"/>
    <w:link w:val="789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89">
    <w:name w:val="Header Char"/>
    <w:basedOn w:val="942"/>
    <w:link w:val="788"/>
    <w:uiPriority w:val="99"/>
  </w:style>
  <w:style w:type="paragraph" w:styleId="790">
    <w:name w:val="Footer"/>
    <w:basedOn w:val="941"/>
    <w:link w:val="79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791">
    <w:name w:val="Footer Char"/>
    <w:basedOn w:val="942"/>
    <w:link w:val="790"/>
    <w:uiPriority w:val="99"/>
  </w:style>
  <w:style w:type="paragraph" w:styleId="792">
    <w:name w:val="Caption"/>
    <w:basedOn w:val="941"/>
    <w:next w:val="941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93">
    <w:name w:val="Caption Char"/>
    <w:basedOn w:val="792"/>
    <w:link w:val="790"/>
    <w:uiPriority w:val="99"/>
  </w:style>
  <w:style w:type="table" w:styleId="794">
    <w:name w:val="Table Grid"/>
    <w:basedOn w:val="943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95">
    <w:name w:val="Table Grid Light"/>
    <w:basedOn w:val="94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96">
    <w:name w:val="Plain Table 1"/>
    <w:basedOn w:val="94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97">
    <w:name w:val="Plain Table 2"/>
    <w:basedOn w:val="943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98">
    <w:name w:val="Plain Table 3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99">
    <w:name w:val="Plain Table 4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0">
    <w:name w:val="Plain Table 5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801">
    <w:name w:val="Grid Table 1 Light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2">
    <w:name w:val="Grid Table 1 Light - Accent 1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3">
    <w:name w:val="Grid Table 1 Light - Accent 2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4">
    <w:name w:val="Grid Table 1 Light - Accent 3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5">
    <w:name w:val="Grid Table 1 Light - Accent 4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6">
    <w:name w:val="Grid Table 1 Light - Accent 5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7">
    <w:name w:val="Grid Table 1 Light - Accent 6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8">
    <w:name w:val="Grid Table 2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9">
    <w:name w:val="Grid Table 2 - Accent 1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0">
    <w:name w:val="Grid Table 2 - Accent 2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1">
    <w:name w:val="Grid Table 2 - Accent 3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2">
    <w:name w:val="Grid Table 2 - Accent 4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3">
    <w:name w:val="Grid Table 2 - Accent 5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4">
    <w:name w:val="Grid Table 2 - Accent 6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5">
    <w:name w:val="Grid Table 3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6">
    <w:name w:val="Grid Table 3 - Accent 1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7">
    <w:name w:val="Grid Table 3 - Accent 2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8">
    <w:name w:val="Grid Table 3 - Accent 3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19">
    <w:name w:val="Grid Table 3 - Accent 4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0">
    <w:name w:val="Grid Table 3 - Accent 5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1">
    <w:name w:val="Grid Table 3 - Accent 6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2">
    <w:name w:val="Grid Table 4"/>
    <w:basedOn w:val="94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823">
    <w:name w:val="Grid Table 4 - Accent 1"/>
    <w:basedOn w:val="94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824">
    <w:name w:val="Grid Table 4 - Accent 2"/>
    <w:basedOn w:val="94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825">
    <w:name w:val="Grid Table 4 - Accent 3"/>
    <w:basedOn w:val="94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26">
    <w:name w:val="Grid Table 4 - Accent 4"/>
    <w:basedOn w:val="94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27">
    <w:name w:val="Grid Table 4 - Accent 5"/>
    <w:basedOn w:val="94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8">
    <w:name w:val="Grid Table 4 - Accent 6"/>
    <w:basedOn w:val="94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29">
    <w:name w:val="Grid Table 5 Dark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30">
    <w:name w:val="Grid Table 5 Dark- Accent 1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31">
    <w:name w:val="Grid Table 5 Dark - Accent 2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32">
    <w:name w:val="Grid Table 5 Dark - Accent 3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33">
    <w:name w:val="Grid Table 5 Dark- Accent 4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34">
    <w:name w:val="Grid Table 5 Dark - Accent 5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35">
    <w:name w:val="Grid Table 5 Dark - Accent 6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836">
    <w:name w:val="Grid Table 6 Colorful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837">
    <w:name w:val="Grid Table 6 Colorful - Accent 1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838">
    <w:name w:val="Grid Table 6 Colorful - Accent 2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839">
    <w:name w:val="Grid Table 6 Colorful - Accent 3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840">
    <w:name w:val="Grid Table 6 Colorful - Accent 4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841">
    <w:name w:val="Grid Table 6 Colorful - Accent 5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42">
    <w:name w:val="Grid Table 6 Colorful - Accent 6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843">
    <w:name w:val="Grid Table 7 Colorful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4">
    <w:name w:val="Grid Table 7 Colorful - Accent 1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5">
    <w:name w:val="Grid Table 7 Colorful - Accent 2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6">
    <w:name w:val="Grid Table 7 Colorful - Accent 3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7">
    <w:name w:val="Grid Table 7 Colorful - Accent 4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8">
    <w:name w:val="Grid Table 7 Colorful - Accent 5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9">
    <w:name w:val="Grid Table 7 Colorful - Accent 6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50">
    <w:name w:val="List Table 1 Light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51">
    <w:name w:val="List Table 1 Light - Accent 1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52">
    <w:name w:val="List Table 1 Light - Accent 2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53">
    <w:name w:val="List Table 1 Light - Accent 3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54">
    <w:name w:val="List Table 1 Light - Accent 4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55">
    <w:name w:val="List Table 1 Light - Accent 5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56">
    <w:name w:val="List Table 1 Light - Accent 6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57">
    <w:name w:val="List Table 2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858">
    <w:name w:val="List Table 2 - Accent 1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859">
    <w:name w:val="List Table 2 - Accent 2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860">
    <w:name w:val="List Table 2 - Accent 3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861">
    <w:name w:val="List Table 2 - Accent 4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862">
    <w:name w:val="List Table 2 - Accent 5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63">
    <w:name w:val="List Table 2 - Accent 6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64">
    <w:name w:val="List Table 3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65">
    <w:name w:val="List Table 3 - Accent 1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66">
    <w:name w:val="List Table 3 - Accent 2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67">
    <w:name w:val="List Table 3 - Accent 3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68">
    <w:name w:val="List Table 3 - Accent 4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69">
    <w:name w:val="List Table 3 - Accent 5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70">
    <w:name w:val="List Table 3 - Accent 6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71">
    <w:name w:val="List Table 4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72">
    <w:name w:val="List Table 4 - Accent 1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73">
    <w:name w:val="List Table 4 - Accent 2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74">
    <w:name w:val="List Table 4 - Accent 3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75">
    <w:name w:val="List Table 4 - Accent 4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76">
    <w:name w:val="List Table 4 - Accent 5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77">
    <w:name w:val="List Table 4 - Accent 6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78">
    <w:name w:val="List Table 5 Dark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79">
    <w:name w:val="List Table 5 Dark - Accent 1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80">
    <w:name w:val="List Table 5 Dark - Accent 2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81">
    <w:name w:val="List Table 5 Dark - Accent 3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82">
    <w:name w:val="List Table 5 Dark - Accent 4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83">
    <w:name w:val="List Table 5 Dark - Accent 5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84">
    <w:name w:val="List Table 5 Dark - Accent 6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85">
    <w:name w:val="List Table 6 Colorful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86">
    <w:name w:val="List Table 6 Colorful - Accent 1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87">
    <w:name w:val="List Table 6 Colorful - Accent 2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88">
    <w:name w:val="List Table 6 Colorful - Accent 3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89">
    <w:name w:val="List Table 6 Colorful - Accent 4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90">
    <w:name w:val="List Table 6 Colorful - Accent 5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91">
    <w:name w:val="List Table 6 Colorful - Accent 6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92">
    <w:name w:val="List Table 7 Colorful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93">
    <w:name w:val="List Table 7 Colorful - Accent 1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894">
    <w:name w:val="List Table 7 Colorful - Accent 2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895">
    <w:name w:val="List Table 7 Colorful - Accent 3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896">
    <w:name w:val="List Table 7 Colorful - Accent 4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897">
    <w:name w:val="List Table 7 Colorful - Accent 5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898">
    <w:name w:val="List Table 7 Colorful - Accent 6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899">
    <w:name w:val="Lined - Accent"/>
    <w:basedOn w:val="94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900">
    <w:name w:val="Lined - Accent 1"/>
    <w:basedOn w:val="94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901">
    <w:name w:val="Lined - Accent 2"/>
    <w:basedOn w:val="94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902">
    <w:name w:val="Lined - Accent 3"/>
    <w:basedOn w:val="94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903">
    <w:name w:val="Lined - Accent 4"/>
    <w:basedOn w:val="94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904">
    <w:name w:val="Lined - Accent 5"/>
    <w:basedOn w:val="94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905">
    <w:name w:val="Lined - Accent 6"/>
    <w:basedOn w:val="94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906">
    <w:name w:val="Bordered &amp; Lined - Accent"/>
    <w:basedOn w:val="94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907">
    <w:name w:val="Bordered &amp; Lined - Accent 1"/>
    <w:basedOn w:val="94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908">
    <w:name w:val="Bordered &amp; Lined - Accent 2"/>
    <w:basedOn w:val="94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909">
    <w:name w:val="Bordered &amp; Lined - Accent 3"/>
    <w:basedOn w:val="94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910">
    <w:name w:val="Bordered &amp; Lined - Accent 4"/>
    <w:basedOn w:val="94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911">
    <w:name w:val="Bordered &amp; Lined - Accent 5"/>
    <w:basedOn w:val="94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912">
    <w:name w:val="Bordered &amp; Lined - Accent 6"/>
    <w:basedOn w:val="94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913">
    <w:name w:val="Bordered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914">
    <w:name w:val="Bordered - Accent 1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915">
    <w:name w:val="Bordered - Accent 2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916">
    <w:name w:val="Bordered - Accent 3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917">
    <w:name w:val="Bordered - Accent 4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918">
    <w:name w:val="Bordered - Accent 5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919">
    <w:name w:val="Bordered - Accent 6"/>
    <w:basedOn w:val="94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920">
    <w:name w:val="endnote text"/>
    <w:basedOn w:val="941"/>
    <w:link w:val="921"/>
    <w:uiPriority w:val="99"/>
    <w:semiHidden/>
    <w:unhideWhenUsed/>
    <w:pPr>
      <w:spacing w:after="0" w:line="240" w:lineRule="auto"/>
    </w:pPr>
    <w:rPr>
      <w:sz w:val="20"/>
    </w:rPr>
  </w:style>
  <w:style w:type="character" w:styleId="921">
    <w:name w:val="Endnote Text Char"/>
    <w:link w:val="920"/>
    <w:uiPriority w:val="99"/>
    <w:rPr>
      <w:sz w:val="20"/>
    </w:rPr>
  </w:style>
  <w:style w:type="character" w:styleId="922">
    <w:name w:val="endnote reference"/>
    <w:basedOn w:val="942"/>
    <w:uiPriority w:val="99"/>
    <w:semiHidden/>
    <w:unhideWhenUsed/>
    <w:rPr>
      <w:vertAlign w:val="superscript"/>
    </w:rPr>
  </w:style>
  <w:style w:type="paragraph" w:styleId="923">
    <w:name w:val="toc 1"/>
    <w:basedOn w:val="941"/>
    <w:next w:val="941"/>
    <w:uiPriority w:val="39"/>
    <w:unhideWhenUsed/>
    <w:pPr>
      <w:ind w:left="0" w:right="0" w:firstLine="0"/>
      <w:spacing w:after="57"/>
    </w:pPr>
  </w:style>
  <w:style w:type="paragraph" w:styleId="924">
    <w:name w:val="toc 2"/>
    <w:basedOn w:val="941"/>
    <w:next w:val="941"/>
    <w:uiPriority w:val="39"/>
    <w:unhideWhenUsed/>
    <w:pPr>
      <w:ind w:left="283" w:right="0" w:firstLine="0"/>
      <w:spacing w:after="57"/>
    </w:pPr>
  </w:style>
  <w:style w:type="paragraph" w:styleId="925">
    <w:name w:val="toc 3"/>
    <w:basedOn w:val="941"/>
    <w:next w:val="941"/>
    <w:uiPriority w:val="39"/>
    <w:unhideWhenUsed/>
    <w:pPr>
      <w:ind w:left="567" w:right="0" w:firstLine="0"/>
      <w:spacing w:after="57"/>
    </w:pPr>
  </w:style>
  <w:style w:type="paragraph" w:styleId="926">
    <w:name w:val="toc 4"/>
    <w:basedOn w:val="941"/>
    <w:next w:val="941"/>
    <w:uiPriority w:val="39"/>
    <w:unhideWhenUsed/>
    <w:pPr>
      <w:ind w:left="850" w:right="0" w:firstLine="0"/>
      <w:spacing w:after="57"/>
    </w:pPr>
  </w:style>
  <w:style w:type="paragraph" w:styleId="927">
    <w:name w:val="toc 5"/>
    <w:basedOn w:val="941"/>
    <w:next w:val="941"/>
    <w:uiPriority w:val="39"/>
    <w:unhideWhenUsed/>
    <w:pPr>
      <w:ind w:left="1134" w:right="0" w:firstLine="0"/>
      <w:spacing w:after="57"/>
    </w:pPr>
  </w:style>
  <w:style w:type="paragraph" w:styleId="928">
    <w:name w:val="toc 6"/>
    <w:basedOn w:val="941"/>
    <w:next w:val="941"/>
    <w:uiPriority w:val="39"/>
    <w:unhideWhenUsed/>
    <w:pPr>
      <w:ind w:left="1417" w:right="0" w:firstLine="0"/>
      <w:spacing w:after="57"/>
    </w:pPr>
  </w:style>
  <w:style w:type="paragraph" w:styleId="929">
    <w:name w:val="toc 7"/>
    <w:basedOn w:val="941"/>
    <w:next w:val="941"/>
    <w:uiPriority w:val="39"/>
    <w:unhideWhenUsed/>
    <w:pPr>
      <w:ind w:left="1701" w:right="0" w:firstLine="0"/>
      <w:spacing w:after="57"/>
    </w:pPr>
  </w:style>
  <w:style w:type="paragraph" w:styleId="930">
    <w:name w:val="toc 8"/>
    <w:basedOn w:val="941"/>
    <w:next w:val="941"/>
    <w:uiPriority w:val="39"/>
    <w:unhideWhenUsed/>
    <w:pPr>
      <w:ind w:left="1984" w:right="0" w:firstLine="0"/>
      <w:spacing w:after="57"/>
    </w:pPr>
  </w:style>
  <w:style w:type="paragraph" w:styleId="931">
    <w:name w:val="toc 9"/>
    <w:basedOn w:val="941"/>
    <w:next w:val="941"/>
    <w:uiPriority w:val="39"/>
    <w:unhideWhenUsed/>
    <w:pPr>
      <w:ind w:left="2268" w:right="0" w:firstLine="0"/>
      <w:spacing w:after="57"/>
    </w:pPr>
  </w:style>
  <w:style w:type="paragraph" w:styleId="932">
    <w:name w:val="TOC Heading"/>
    <w:uiPriority w:val="39"/>
    <w:unhideWhenUsed/>
  </w:style>
  <w:style w:type="paragraph" w:styleId="933">
    <w:name w:val="table of figures"/>
    <w:basedOn w:val="941"/>
    <w:next w:val="941"/>
    <w:uiPriority w:val="99"/>
    <w:unhideWhenUsed/>
    <w:pPr>
      <w:spacing w:after="0" w:afterAutospacing="0"/>
    </w:pPr>
  </w:style>
  <w:style w:type="paragraph" w:styleId="934">
    <w:name w:val="Heading 1"/>
    <w:basedOn w:val="941"/>
    <w:next w:val="941"/>
    <w:pPr>
      <w:keepLines/>
      <w:keepNext/>
      <w:spacing w:before="400" w:after="120"/>
    </w:pPr>
    <w:rPr>
      <w:sz w:val="40"/>
      <w:szCs w:val="40"/>
    </w:rPr>
  </w:style>
  <w:style w:type="paragraph" w:styleId="935">
    <w:name w:val="Heading 2"/>
    <w:basedOn w:val="941"/>
    <w:next w:val="941"/>
    <w:pPr>
      <w:keepLines/>
      <w:keepNext/>
      <w:spacing w:before="360" w:after="120"/>
    </w:pPr>
    <w:rPr>
      <w:sz w:val="32"/>
      <w:szCs w:val="32"/>
    </w:rPr>
  </w:style>
  <w:style w:type="paragraph" w:styleId="936">
    <w:name w:val="Heading 3"/>
    <w:basedOn w:val="941"/>
    <w:next w:val="941"/>
    <w:pPr>
      <w:keepLines/>
      <w:keepNext/>
      <w:spacing w:before="320" w:after="80"/>
    </w:pPr>
    <w:rPr>
      <w:color w:val="434343"/>
      <w:sz w:val="28"/>
      <w:szCs w:val="28"/>
    </w:rPr>
  </w:style>
  <w:style w:type="paragraph" w:styleId="937">
    <w:name w:val="Heading 4"/>
    <w:basedOn w:val="941"/>
    <w:next w:val="941"/>
    <w:pPr>
      <w:keepLines/>
      <w:keepNext/>
      <w:spacing w:before="280" w:after="80"/>
    </w:pPr>
    <w:rPr>
      <w:color w:val="666666"/>
      <w:sz w:val="24"/>
      <w:szCs w:val="24"/>
    </w:rPr>
  </w:style>
  <w:style w:type="paragraph" w:styleId="938">
    <w:name w:val="Heading 5"/>
    <w:basedOn w:val="941"/>
    <w:next w:val="941"/>
    <w:pPr>
      <w:keepLines/>
      <w:keepNext/>
      <w:spacing w:before="240" w:after="80"/>
    </w:pPr>
    <w:rPr>
      <w:color w:val="666666"/>
    </w:rPr>
  </w:style>
  <w:style w:type="paragraph" w:styleId="939">
    <w:name w:val="Heading 6"/>
    <w:basedOn w:val="941"/>
    <w:next w:val="941"/>
    <w:pPr>
      <w:keepLines/>
      <w:keepNext/>
      <w:spacing w:before="240" w:after="80"/>
    </w:pPr>
    <w:rPr>
      <w:i/>
      <w:color w:val="666666"/>
    </w:rPr>
  </w:style>
  <w:style w:type="paragraph" w:styleId="940">
    <w:name w:val="Title"/>
    <w:basedOn w:val="941"/>
    <w:next w:val="941"/>
    <w:pPr>
      <w:keepLines/>
      <w:keepNext/>
      <w:spacing w:after="60"/>
    </w:pPr>
    <w:rPr>
      <w:sz w:val="52"/>
      <w:szCs w:val="52"/>
    </w:rPr>
  </w:style>
  <w:style w:type="paragraph" w:styleId="941" w:default="1">
    <w:name w:val="Normal"/>
  </w:style>
  <w:style w:type="character" w:styleId="942" w:default="1">
    <w:name w:val="Default Paragraph Font"/>
    <w:uiPriority w:val="1"/>
    <w:semiHidden/>
    <w:unhideWhenUsed/>
  </w:style>
  <w:style w:type="table" w:styleId="943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944" w:default="1">
    <w:name w:val="No List"/>
    <w:uiPriority w:val="99"/>
    <w:semiHidden/>
    <w:unhideWhenUsed/>
  </w:style>
  <w:style w:type="table" w:styleId="945" w:customStyle="1">
    <w:name w:val="Table Normal1"/>
    <w:tblPr>
      <w:tblCellMar>
        <w:left w:w="0" w:type="dxa"/>
        <w:top w:w="0" w:type="dxa"/>
        <w:right w:w="0" w:type="dxa"/>
        <w:bottom w:w="0" w:type="dxa"/>
      </w:tblCellMar>
    </w:tblPr>
  </w:style>
  <w:style w:type="table" w:styleId="946" w:customStyle="1">
    <w:name w:val="Table Normal2"/>
    <w:tblPr>
      <w:tblCellMar>
        <w:left w:w="0" w:type="dxa"/>
        <w:top w:w="0" w:type="dxa"/>
        <w:right w:w="0" w:type="dxa"/>
        <w:bottom w:w="0" w:type="dxa"/>
      </w:tblCellMar>
    </w:tblPr>
  </w:style>
  <w:style w:type="table" w:styleId="947" w:customStyle="1">
    <w:name w:val="StGen0"/>
    <w:basedOn w:val="943"/>
    <w:tblPr>
      <w:tblStyleRowBandSize w:val="1"/>
      <w:tblStyleColBandSize w:val="1"/>
      <w:tblCellMar>
        <w:left w:w="100" w:type="dxa"/>
        <w:top w:w="100" w:type="dxa"/>
        <w:right w:w="100" w:type="dxa"/>
        <w:bottom w:w="100" w:type="dxa"/>
      </w:tblCellMar>
    </w:tblPr>
  </w:style>
  <w:style w:type="table" w:styleId="948" w:customStyle="1">
    <w:name w:val="StGen1"/>
    <w:basedOn w:val="943"/>
    <w:tblPr>
      <w:tblStyleRowBandSize w:val="1"/>
      <w:tblStyleColBandSize w:val="1"/>
      <w:tblCellMar>
        <w:left w:w="100" w:type="dxa"/>
        <w:top w:w="100" w:type="dxa"/>
        <w:right w:w="100" w:type="dxa"/>
        <w:bottom w:w="100" w:type="dxa"/>
      </w:tblCellMar>
    </w:tblPr>
  </w:style>
  <w:style w:type="paragraph" w:styleId="949">
    <w:name w:val="annotation text"/>
    <w:basedOn w:val="941"/>
    <w:link w:val="950"/>
    <w:uiPriority w:val="99"/>
    <w:unhideWhenUsed/>
    <w:pPr>
      <w:spacing w:line="240" w:lineRule="auto"/>
    </w:pPr>
    <w:rPr>
      <w:sz w:val="20"/>
      <w:szCs w:val="20"/>
    </w:rPr>
  </w:style>
  <w:style w:type="character" w:styleId="950" w:customStyle="1">
    <w:name w:val="Comment Text Char"/>
    <w:basedOn w:val="942"/>
    <w:link w:val="949"/>
    <w:uiPriority w:val="99"/>
    <w:rPr>
      <w:sz w:val="20"/>
      <w:szCs w:val="20"/>
    </w:rPr>
  </w:style>
  <w:style w:type="character" w:styleId="951">
    <w:name w:val="annotation reference"/>
    <w:basedOn w:val="942"/>
    <w:uiPriority w:val="99"/>
    <w:semiHidden/>
    <w:unhideWhenUsed/>
    <w:rPr>
      <w:sz w:val="16"/>
      <w:szCs w:val="16"/>
    </w:rPr>
  </w:style>
  <w:style w:type="paragraph" w:styleId="952">
    <w:name w:val="annotation subject"/>
    <w:basedOn w:val="949"/>
    <w:next w:val="949"/>
    <w:link w:val="953"/>
    <w:uiPriority w:val="99"/>
    <w:semiHidden/>
    <w:unhideWhenUsed/>
    <w:rPr>
      <w:b/>
      <w:bCs/>
    </w:rPr>
  </w:style>
  <w:style w:type="character" w:styleId="953" w:customStyle="1">
    <w:name w:val="Comment Subject Char"/>
    <w:basedOn w:val="950"/>
    <w:link w:val="952"/>
    <w:uiPriority w:val="99"/>
    <w:semiHidden/>
    <w:rPr>
      <w:b/>
      <w:bCs/>
      <w:sz w:val="20"/>
      <w:szCs w:val="20"/>
    </w:rPr>
  </w:style>
  <w:style w:type="paragraph" w:styleId="954">
    <w:name w:val="Revision"/>
    <w:hidden/>
    <w:uiPriority w:val="99"/>
    <w:semiHidden/>
    <w:pPr>
      <w:spacing w:line="240" w:lineRule="auto"/>
    </w:pPr>
  </w:style>
  <w:style w:type="character" w:styleId="955">
    <w:name w:val="Hyperlink"/>
    <w:basedOn w:val="942"/>
    <w:uiPriority w:val="99"/>
    <w:unhideWhenUsed/>
    <w:rPr>
      <w:color w:val="0000ff"/>
      <w:u w:val="single"/>
    </w:rPr>
  </w:style>
  <w:style w:type="character" w:styleId="956" w:customStyle="1">
    <w:name w:val="Unresolved Mention1"/>
    <w:basedOn w:val="942"/>
    <w:uiPriority w:val="99"/>
    <w:semiHidden/>
    <w:unhideWhenUsed/>
    <w:rPr>
      <w:color w:val="605e5c"/>
      <w:shd w:val="clear" w:color="auto" w:fill="e1dfdd"/>
    </w:rPr>
  </w:style>
  <w:style w:type="paragraph" w:styleId="957">
    <w:name w:val="footnote text"/>
    <w:basedOn w:val="941"/>
    <w:link w:val="958"/>
    <w:uiPriority w:val="99"/>
    <w:semiHidden/>
    <w:unhideWhenUsed/>
    <w:pPr>
      <w:spacing w:line="240" w:lineRule="auto"/>
    </w:pPr>
    <w:rPr>
      <w:rFonts w:ascii="Times New Roman" w:hAnsi="Times New Roman" w:cs="Times New Roman" w:eastAsiaTheme="minorEastAsia"/>
      <w:sz w:val="20"/>
      <w:szCs w:val="20"/>
      <w:lang w:val="ru-RU"/>
    </w:rPr>
  </w:style>
  <w:style w:type="character" w:styleId="958" w:customStyle="1">
    <w:name w:val="Footnote Text Char"/>
    <w:basedOn w:val="942"/>
    <w:link w:val="957"/>
    <w:uiPriority w:val="99"/>
    <w:semiHidden/>
    <w:rPr>
      <w:rFonts w:ascii="Times New Roman" w:hAnsi="Times New Roman" w:cs="Times New Roman" w:eastAsiaTheme="minorEastAsia"/>
      <w:sz w:val="20"/>
      <w:szCs w:val="20"/>
      <w:lang w:val="ru-RU"/>
    </w:rPr>
  </w:style>
  <w:style w:type="character" w:styleId="959">
    <w:name w:val="footnote reference"/>
    <w:basedOn w:val="942"/>
    <w:uiPriority w:val="99"/>
    <w:semiHidden/>
    <w:unhideWhenUsed/>
    <w:rPr>
      <w:vertAlign w:val="superscript"/>
    </w:rPr>
  </w:style>
  <w:style w:type="paragraph" w:styleId="960">
    <w:name w:val="Balloon Text"/>
    <w:basedOn w:val="941"/>
    <w:link w:val="961"/>
    <w:uiPriority w:val="99"/>
    <w:semiHidden/>
    <w:unhideWhenUsed/>
    <w:pPr>
      <w:spacing w:line="240" w:lineRule="auto"/>
    </w:pPr>
    <w:rPr>
      <w:rFonts w:ascii="Segoe UI" w:hAnsi="Segoe UI" w:cs="Segoe UI"/>
      <w:sz w:val="18"/>
      <w:szCs w:val="18"/>
    </w:rPr>
  </w:style>
  <w:style w:type="character" w:styleId="961" w:customStyle="1">
    <w:name w:val="Balloon Text Char"/>
    <w:basedOn w:val="942"/>
    <w:link w:val="960"/>
    <w:uiPriority w:val="99"/>
    <w:semiHidden/>
    <w:rPr>
      <w:rFonts w:ascii="Segoe UI" w:hAnsi="Segoe UI" w:cs="Segoe UI"/>
      <w:sz w:val="18"/>
      <w:szCs w:val="18"/>
    </w:rPr>
  </w:style>
  <w:style w:type="paragraph" w:styleId="962">
    <w:name w:val="Normal (Web)"/>
    <w:basedOn w:val="941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ru-RU"/>
    </w:rPr>
  </w:style>
  <w:style w:type="character" w:styleId="963">
    <w:name w:val="Strong"/>
    <w:basedOn w:val="942"/>
    <w:uiPriority w:val="22"/>
    <w:qFormat/>
    <w:rPr>
      <w:b/>
      <w:bCs/>
    </w:rPr>
  </w:style>
  <w:style w:type="paragraph" w:styleId="964" w:customStyle="1">
    <w:name w:val="x_msonormal"/>
    <w:basedOn w:val="941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ru-RU"/>
    </w:rPr>
  </w:style>
  <w:style w:type="table" w:styleId="965" w:customStyle="1">
    <w:name w:val="StGen2"/>
    <w:basedOn w:val="946"/>
    <w:tblPr>
      <w:tblStyleRowBandSize w:val="1"/>
      <w:tblStyleColBandSize w:val="1"/>
      <w:tblCellMar>
        <w:left w:w="100" w:type="dxa"/>
        <w:top w:w="100" w:type="dxa"/>
        <w:right w:w="100" w:type="dxa"/>
        <w:bottom w:w="100" w:type="dxa"/>
      </w:tblCellMar>
    </w:tblPr>
  </w:style>
  <w:style w:type="table" w:styleId="966" w:customStyle="1">
    <w:name w:val="StGen3"/>
    <w:basedOn w:val="946"/>
    <w:tblPr>
      <w:tblStyleRowBandSize w:val="1"/>
      <w:tblStyleColBandSize w:val="1"/>
      <w:tblCellMar>
        <w:left w:w="100" w:type="dxa"/>
        <w:top w:w="100" w:type="dxa"/>
        <w:right w:w="100" w:type="dxa"/>
        <w:bottom w:w="100" w:type="dxa"/>
      </w:tblCellMar>
    </w:tblPr>
  </w:style>
  <w:style w:type="table" w:styleId="967" w:customStyle="1">
    <w:name w:val="StGen4"/>
    <w:basedOn w:val="946"/>
    <w:tblPr>
      <w:tblStyleRowBandSize w:val="1"/>
      <w:tblStyleColBandSize w:val="1"/>
      <w:tblCellMar>
        <w:left w:w="100" w:type="dxa"/>
        <w:top w:w="100" w:type="dxa"/>
        <w:right w:w="100" w:type="dxa"/>
        <w:bottom w:w="100" w:type="dxa"/>
      </w:tblCellMar>
    </w:tblPr>
  </w:style>
  <w:style w:type="table" w:styleId="968" w:customStyle="1">
    <w:name w:val="StGen5"/>
    <w:basedOn w:val="946"/>
    <w:tblPr>
      <w:tblStyleRowBandSize w:val="1"/>
      <w:tblStyleColBandSize w:val="1"/>
      <w:tblCellMar>
        <w:left w:w="100" w:type="dxa"/>
        <w:top w:w="100" w:type="dxa"/>
        <w:right w:w="100" w:type="dxa"/>
        <w:bottom w:w="100" w:type="dxa"/>
      </w:tblCellMar>
    </w:tblPr>
  </w:style>
  <w:style w:type="table" w:styleId="969">
    <w:name w:val="StGen14"/>
    <w:basedOn w:val="943"/>
    <w:tblPr>
      <w:tblStyleRowBandSize w:val="1"/>
      <w:tblStyleColBandSize w:val="1"/>
      <w:tblCellMar>
        <w:left w:w="100" w:type="dxa"/>
        <w:top w:w="100" w:type="dxa"/>
        <w:right w:w="100" w:type="dxa"/>
        <w:bottom w:w="100" w:type="dxa"/>
      </w:tblCellMar>
    </w:tblPr>
  </w:style>
  <w:style w:type="table" w:styleId="970">
    <w:name w:val="StGen15"/>
    <w:basedOn w:val="943"/>
    <w:tblPr>
      <w:tblStyleRowBandSize w:val="1"/>
      <w:tblStyleColBandSize w:val="1"/>
      <w:tblCellMar>
        <w:left w:w="100" w:type="dxa"/>
        <w:top w:w="100" w:type="dxa"/>
        <w:right w:w="100" w:type="dxa"/>
        <w:bottom w:w="100" w:type="dxa"/>
      </w:tblCellMar>
    </w:tblPr>
  </w:style>
  <w:style w:type="paragraph" w:styleId="971">
    <w:name w:val="Subtitle"/>
    <w:basedOn w:val="941"/>
    <w:next w:val="941"/>
    <w:pPr>
      <w:keepLines/>
      <w:keepNext/>
      <w:spacing w:after="32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</w:pPr>
    <w:rPr>
      <w:color w:val="666666"/>
      <w:sz w:val="30"/>
      <w:szCs w:val="30"/>
    </w:rPr>
  </w:style>
  <w:style w:type="table" w:styleId="972">
    <w:name w:val="StGen16"/>
    <w:basedOn w:val="943"/>
    <w:tblPr>
      <w:tblStyleRowBandSize w:val="1"/>
      <w:tblStyleColBandSize w:val="1"/>
      <w:tblCellMar>
        <w:left w:w="100" w:type="dxa"/>
        <w:top w:w="100" w:type="dxa"/>
        <w:right w:w="100" w:type="dxa"/>
        <w:bottom w:w="100" w:type="dxa"/>
      </w:tblCellMar>
    </w:tbl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customXml" Target="../customXml/item1.xml" /><Relationship Id="rId14" Type="http://schemas.openxmlformats.org/officeDocument/2006/relationships/hyperlink" Target="https://otlichnyesosedi.ru/" TargetMode="External"/><Relationship Id="rId15" Type="http://schemas.openxmlformats.org/officeDocument/2006/relationships/hyperlink" Target="https://otlichnyesosedi.ru" TargetMode="External"/><Relationship Id="rId16" Type="http://schemas.openxmlformats.org/officeDocument/2006/relationships/hyperlink" Target="http://t.me/grantkonk" TargetMode="External"/><Relationship Id="rId17" Type="http://schemas.openxmlformats.org/officeDocument/2006/relationships/hyperlink" Target="https://otlichnyesosedi.ru/" TargetMode="External"/><Relationship Id="rId18" Type="http://schemas.openxmlformats.org/officeDocument/2006/relationships/hyperlink" Target="https://egrul.nalog.ru/index.html" TargetMode="External"/><Relationship Id="rId19" Type="http://schemas.openxmlformats.org/officeDocument/2006/relationships/hyperlink" Target="https://egrul.nalog.ru/index.html" TargetMode="External"/><Relationship Id="rId20" Type="http://schemas.openxmlformats.org/officeDocument/2006/relationships/hyperlink" Target="https://disk.360.yandex.ru/i/qzi5sleLPoSQoQ" TargetMode="External"/><Relationship Id="rId21" Type="http://schemas.openxmlformats.org/officeDocument/2006/relationships/hyperlink" Target="https://disk.360.yandex.ru/i/fB0-50gsRsVRQQ" TargetMode="External"/><Relationship Id="rId22" Type="http://schemas.openxmlformats.org/officeDocument/2006/relationships/hyperlink" Target="https://disk.360.yandex.ru/i/Hl88yzmG4i0H5Q" TargetMode="External"/><Relationship Id="rId23" Type="http://schemas.openxmlformats.org/officeDocument/2006/relationships/hyperlink" Target="https://disk.360.yandex.ru/i/BwNFolT3GSqjrw" TargetMode="External"/><Relationship Id="rId24" Type="http://schemas.openxmlformats.org/officeDocument/2006/relationships/hyperlink" Target="https://disk.360.yandex.ru/i/qzi5sleLPoSQoQ" TargetMode="External"/><Relationship Id="rId25" Type="http://schemas.openxmlformats.org/officeDocument/2006/relationships/hyperlink" Target="https://disk.360.yandex.ru/i/UKVC8kIgYn94zQ" TargetMode="External"/><Relationship Id="rId26" Type="http://schemas.openxmlformats.org/officeDocument/2006/relationships/hyperlink" Target="https://disk.360.yandex.ru/i/9pRUI9kz4n0ntw" TargetMode="External"/><Relationship Id="rId27" Type="http://schemas.openxmlformats.org/officeDocument/2006/relationships/hyperlink" Target="https://disk.360.yandex.ru/i/lUyoMVVQLZWcBw" TargetMode="External"/><Relationship Id="rId28" Type="http://schemas.openxmlformats.org/officeDocument/2006/relationships/hyperlink" Target="https://disk.360.yandex.ru/i/RJFvmxr5CaEx_A" TargetMode="External"/><Relationship Id="rId29" Type="http://schemas.openxmlformats.org/officeDocument/2006/relationships/hyperlink" Target="https://disk.360.yandex.ru/i/qzi5sleLPoSQoQ" TargetMode="External"/><Relationship Id="rId30" Type="http://schemas.openxmlformats.org/officeDocument/2006/relationships/hyperlink" Target="https://disk.360.yandex.ru/i/sEwv8UDboC6v5w" TargetMode="External"/><Relationship Id="rId31" Type="http://schemas.openxmlformats.org/officeDocument/2006/relationships/hyperlink" Target="https://disk.360.yandex.ru/i/Hl88yzmG4i0H5Q" TargetMode="External"/><Relationship Id="rId32" Type="http://schemas.openxmlformats.org/officeDocument/2006/relationships/hyperlink" Target="https://disk.360.yandex.ru/i/fB0-50gsRsVRQQ" TargetMode="External"/><Relationship Id="rId33" Type="http://schemas.openxmlformats.org/officeDocument/2006/relationships/hyperlink" Target="https://disk.360.yandex.ru/i/BwNFolT3GSqjrw" TargetMode="External"/><Relationship Id="rId34" Type="http://schemas.openxmlformats.org/officeDocument/2006/relationships/hyperlink" Target="https://disk.360.yandex.ru/i/Zk3LlhIBUbK-iA" TargetMode="External"/><Relationship Id="rId35" Type="http://schemas.openxmlformats.org/officeDocument/2006/relationships/hyperlink" Target="https://disk.360.yandex.ru/i/sEwv8UDboC6v5w" TargetMode="External"/><Relationship Id="rId36" Type="http://schemas.openxmlformats.org/officeDocument/2006/relationships/hyperlink" Target="https://disk.360.yandex.ru/i/qzi5sleLPoSQoQ" TargetMode="External"/><Relationship Id="rId37" Type="http://schemas.openxmlformats.org/officeDocument/2006/relationships/hyperlink" Target="https://disk.360.yandex.ru/i/fB0-50gsRsVRQQ" TargetMode="External"/><Relationship Id="rId38" Type="http://schemas.openxmlformats.org/officeDocument/2006/relationships/hyperlink" Target="https://disk.360.yandex.ru/i/Hl88yzmG4i0H5Q" TargetMode="External"/><Relationship Id="rId39" Type="http://schemas.openxmlformats.org/officeDocument/2006/relationships/hyperlink" Target="https://t.me/grantkonk_bot?utm_source=otlichnyesosedi.ru" TargetMode="External"/><Relationship Id="rId40" Type="http://schemas.openxmlformats.org/officeDocument/2006/relationships/hyperlink" Target="https://t.me/grantkonk_bot?utm_source=otlichnyesosedi.ru" TargetMode="External"/><Relationship Id="rId41" Type="http://schemas.openxmlformats.org/officeDocument/2006/relationships/hyperlink" Target="https://t.me/grantkonk_bot?utm_source=otlichnyesosedi.ru" TargetMode="External"/><Relationship Id="rId42" Type="http://schemas.openxmlformats.org/officeDocument/2006/relationships/hyperlink" Target="https://stepik.org/course/31893/promo#toc" TargetMode="External"/><Relationship Id="rId43" Type="http://schemas.openxmlformats.org/officeDocument/2006/relationships/hyperlink" Target="https://cards.ngokitchen.ru/" TargetMode="External"/><Relationship Id="rId44" Type="http://schemas.openxmlformats.org/officeDocument/2006/relationships/hyperlink" Target="https://t.me/+iach5ruYkHc5YTMy?utm_source=ourweb" TargetMode="External"/><Relationship Id="rId45" Type="http://schemas.openxmlformats.org/officeDocument/2006/relationships/hyperlink" Target="https://t.me/+iach5ruYkHc5YTMy?utm_source=ourweb" TargetMode="External"/><Relationship Id="rId46" Type="http://schemas.openxmlformats.org/officeDocument/2006/relationships/hyperlink" Target="https://disk.360.yandex.ru/i/2jiRbhbu5EXomQ" TargetMode="External"/><Relationship Id="rId47" Type="http://schemas.openxmlformats.org/officeDocument/2006/relationships/hyperlink" Target="https://disk.360.yandex.ru/i/Vm0ihtNjwYB5hQ" TargetMode="External"/><Relationship Id="rId48" Type="http://schemas.openxmlformats.org/officeDocument/2006/relationships/hyperlink" Target="https://disk.360.yandex.ru/i/pmTCXXfeoaKdSA" TargetMode="External"/><Relationship Id="rId49" Type="http://schemas.openxmlformats.org/officeDocument/2006/relationships/hyperlink" Target="https://otlichnyesosedi.ru/" TargetMode="External"/><Relationship Id="rId50" Type="http://schemas.openxmlformats.org/officeDocument/2006/relationships/hyperlink" Target="https://dobrygorodspb.ru/" TargetMode="External"/><Relationship Id="rId51" Type="http://schemas.openxmlformats.org/officeDocument/2006/relationships/hyperlink" Target="https://bfgoods.ru/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FwSWVVySPFvnA+pTgDQXZNraOw==">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DocSecurity>0</DocSecurity>
  <HyperlinksChanged>false</HyperlinksChanged>
  <LinksUpToDate>false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Lyovshina, Ekaterina</dc:creator>
  <cp:lastModifiedBy>otlichnyesosedi otlichnyesosedi</cp:lastModifiedBy>
  <cp:revision>6</cp:revision>
  <dcterms:created xsi:type="dcterms:W3CDTF">2024-05-15T07:58:00Z</dcterms:created>
  <dcterms:modified xsi:type="dcterms:W3CDTF">2025-09-03T07:19:20Z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020b37f-db72-473e-ae54-fb16df408069_Enabled">
    <vt:lpwstr>true</vt:lpwstr>
  </property>
  <property fmtid="{D5CDD505-2E9C-101B-9397-08002B2CF9AE}" pid="3" name="MSIP_Label_b020b37f-db72-473e-ae54-fb16df408069_SetDate">
    <vt:lpwstr>2023-05-24T07:02:04Z</vt:lpwstr>
  </property>
  <property fmtid="{D5CDD505-2E9C-101B-9397-08002B2CF9AE}" pid="4" name="MSIP_Label_b020b37f-db72-473e-ae54-fb16df408069_Method">
    <vt:lpwstr>Standard</vt:lpwstr>
  </property>
  <property fmtid="{D5CDD505-2E9C-101B-9397-08002B2CF9AE}" pid="5" name="MSIP_Label_b020b37f-db72-473e-ae54-fb16df408069_Name">
    <vt:lpwstr>General</vt:lpwstr>
  </property>
  <property fmtid="{D5CDD505-2E9C-101B-9397-08002B2CF9AE}" pid="6" name="MSIP_Label_b020b37f-db72-473e-ae54-fb16df408069_SiteId">
    <vt:lpwstr>705d07a3-2eea-4f3b-ab59-65ca29abeb26</vt:lpwstr>
  </property>
  <property fmtid="{D5CDD505-2E9C-101B-9397-08002B2CF9AE}" pid="7" name="MSIP_Label_b020b37f-db72-473e-ae54-fb16df408069_ActionId">
    <vt:lpwstr>f840daab-dc38-4f37-b333-ea83a491f60c</vt:lpwstr>
  </property>
  <property fmtid="{D5CDD505-2E9C-101B-9397-08002B2CF9AE}" pid="8" name="MSIP_Label_b020b37f-db72-473e-ae54-fb16df408069_ContentBits">
    <vt:lpwstr>0</vt:lpwstr>
  </property>
</Properties>
</file>