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>Администрация муниципального образования «Город Астрахань»</w:t>
      </w:r>
    </w:p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>ПОСТАНОВЛЕНИЕ</w:t>
      </w:r>
    </w:p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>03 марта 2022 года № 36</w:t>
      </w:r>
    </w:p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 xml:space="preserve">«Об утверждении Порядка осуществления казначейского сопровождения средств </w:t>
      </w:r>
    </w:p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 xml:space="preserve">финансовым органом администрации </w:t>
      </w:r>
    </w:p>
    <w:p w:rsidR="00502B3E" w:rsidRPr="00502B3E" w:rsidRDefault="00502B3E" w:rsidP="00502B3E">
      <w:pPr>
        <w:pStyle w:val="3"/>
        <w:spacing w:line="240" w:lineRule="auto"/>
        <w:rPr>
          <w:spacing w:val="0"/>
        </w:rPr>
      </w:pPr>
      <w:r w:rsidRPr="00502B3E">
        <w:rPr>
          <w:spacing w:val="0"/>
        </w:rPr>
        <w:t>муниципального образования «Город Астрахань»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В соответствии с пунктом 5 статьи 242.23 Бюджетного кодекса Российской Федерации, постановлением Правительства Российской Федерации от 01.12.2021 № 2155 «Об утверждении общих требований к порядку осуществления финансовыми органами субъектов Российской Федерации (муниципальных образований) казначейского сопровождения средств», ПОСТАНОВЛЯЮ: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1. Утвердить прилагаемый Порядок осуществления казначейского сопровождения средств финансовым органом администрации муниципального образования «Город Астрахань».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 xml:space="preserve">2.2. </w:t>
      </w:r>
      <w:proofErr w:type="gramStart"/>
      <w:r w:rsidRPr="00502B3E">
        <w:rPr>
          <w:spacing w:val="0"/>
        </w:rPr>
        <w:t>Разместить</w:t>
      </w:r>
      <w:proofErr w:type="gramEnd"/>
      <w:r w:rsidRPr="00502B3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3.2. В течение десяти дней после дня принятия настоящего постановления администрации,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опубликования и распространяет свое действие на правоотношения, возникшие с 01.01.2022.</w:t>
      </w:r>
    </w:p>
    <w:p w:rsidR="00502B3E" w:rsidRPr="00502B3E" w:rsidRDefault="00502B3E" w:rsidP="00502B3E">
      <w:pPr>
        <w:pStyle w:val="a3"/>
        <w:spacing w:line="240" w:lineRule="auto"/>
        <w:ind w:firstLine="709"/>
        <w:rPr>
          <w:spacing w:val="0"/>
        </w:rPr>
      </w:pPr>
      <w:r w:rsidRPr="00502B3E">
        <w:rPr>
          <w:spacing w:val="0"/>
        </w:rPr>
        <w:t xml:space="preserve">5. </w:t>
      </w:r>
      <w:proofErr w:type="gramStart"/>
      <w:r w:rsidRPr="00502B3E">
        <w:rPr>
          <w:spacing w:val="0"/>
        </w:rPr>
        <w:t>Контроль за</w:t>
      </w:r>
      <w:proofErr w:type="gramEnd"/>
      <w:r w:rsidRPr="00502B3E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02B3E" w:rsidRPr="00502B3E" w:rsidRDefault="00502B3E" w:rsidP="00502B3E">
      <w:pPr>
        <w:pStyle w:val="a3"/>
        <w:spacing w:line="240" w:lineRule="auto"/>
        <w:jc w:val="right"/>
        <w:rPr>
          <w:spacing w:val="0"/>
        </w:rPr>
      </w:pPr>
      <w:r w:rsidRPr="00502B3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02B3E">
        <w:rPr>
          <w:b/>
          <w:bCs/>
          <w:spacing w:val="0"/>
        </w:rPr>
        <w:t>М.Н. ПЕРМЯКОВА</w:t>
      </w:r>
    </w:p>
    <w:p w:rsidR="00FF4A14" w:rsidRDefault="00221404">
      <w:r>
        <w:rPr>
          <w:noProof/>
          <w:lang w:eastAsia="ru-RU"/>
        </w:rPr>
        <w:lastRenderedPageBreak/>
        <w:drawing>
          <wp:inline distT="0" distB="0" distL="0" distR="0" wp14:anchorId="5DD9C6A7" wp14:editId="0199A3FA">
            <wp:extent cx="55225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140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F6E180D" wp14:editId="7C4CF880">
            <wp:extent cx="543560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356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140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F6A2A4B" wp14:editId="4FF1EABC">
            <wp:extent cx="556514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51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21404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B53EB49" wp14:editId="0DF19F7D">
            <wp:extent cx="5580380" cy="95880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9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502B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B3E"/>
    <w:rsid w:val="00221404"/>
    <w:rsid w:val="00502B3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2B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2B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21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4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2B3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2B3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214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214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2022-03-11T05:42:00Z</dcterms:created>
  <dcterms:modified xsi:type="dcterms:W3CDTF">2022-03-11T05:43:00Z</dcterms:modified>
</cp:coreProperties>
</file>