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ПОСТАНОВЛЕНИЕ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91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«О внесении изменений в постановление администрации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муниципального образования «Город Астрахань» от 12.05.2016 № 3121»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«Город Астрахань», распоряжением администрации муниципального образования «Город Астрахань</w:t>
      </w:r>
      <w:proofErr w:type="gramEnd"/>
      <w:r w:rsidRPr="00722948">
        <w:rPr>
          <w:spacing w:val="0"/>
        </w:rPr>
        <w:t>» от 28.12.2021 № 2307-р «О мерах по повышению оплаты труда отдельных категорий работников муниципального образования «Город Астрахань», ПОСТАНОВЛЯЮ: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</w:t>
      </w:r>
      <w:proofErr w:type="gramStart"/>
      <w:r w:rsidRPr="00722948">
        <w:rPr>
          <w:spacing w:val="0"/>
        </w:rPr>
        <w:t>Внести в постановление администрации муниципального образования «Город Астрахань» от 12.05.2016 № 3121 «О системе оплаты труда работников муниципальных образовательных организаций города Астрахани», с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439, от 24.04.2019 № 197, от 08.10.2019 № 391, от 19.12.2019 № 465, от 18.09.2020 № 261 (далее - постановление), следующие изменения: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1.1. В Положении о системе </w:t>
      </w:r>
      <w:proofErr w:type="gramStart"/>
      <w:r w:rsidRPr="00722948">
        <w:rPr>
          <w:spacing w:val="0"/>
        </w:rPr>
        <w:t>оплаты труда работников муниципальных образовательных организаций города</w:t>
      </w:r>
      <w:proofErr w:type="gramEnd"/>
      <w:r w:rsidRPr="00722948">
        <w:rPr>
          <w:spacing w:val="0"/>
        </w:rPr>
        <w:t xml:space="preserve"> Астрахани (далее - Положение), утвержденном постановлением: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1.1.1. Абзац второй пункта 1.2 Положения дополнить словами «или профессиональных стандартов».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1.1.2. Абзац третий пункта 1.2 Положения дополнить словами «или профессиональных стандартов».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1.1.3. Пункт 2.1 Положения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«2.1. Фонд оплаты труда организаций формируется на календарный год в соответствии со штатным расписанием исходя из объемов субсидий, предоставленных организации в соответствии с пунктом 1 статьи 78.1 Бюджетного кодекса Российской Федерации, а также исходя из доведенных лимитов бюджетных обязательств до организаций - получателей бюджетных средств. 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Средства, поступающие от приносящей доход деятельности, распределяются организациями самостоятельно и могут быть направлены на оплату труда в соответствии с локальными нормативными актами организации</w:t>
      </w:r>
      <w:proofErr w:type="gramStart"/>
      <w:r w:rsidRPr="00722948">
        <w:rPr>
          <w:spacing w:val="0"/>
        </w:rPr>
        <w:t>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1.1.4. Абзацы четыре - пять пункта 2.2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«Объем базовой части (</w:t>
      </w:r>
      <w:proofErr w:type="spellStart"/>
      <w:r w:rsidRPr="00722948">
        <w:rPr>
          <w:spacing w:val="0"/>
        </w:rPr>
        <w:t>ФОТб</w:t>
      </w:r>
      <w:proofErr w:type="spellEnd"/>
      <w:r w:rsidRPr="00722948">
        <w:rPr>
          <w:spacing w:val="0"/>
        </w:rPr>
        <w:t>) составляет не менее 70% от фонда оплаты труда организаций.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Объем стимулирующей части (</w:t>
      </w:r>
      <w:proofErr w:type="spellStart"/>
      <w:r w:rsidRPr="00722948">
        <w:rPr>
          <w:spacing w:val="0"/>
        </w:rPr>
        <w:t>ФОТст</w:t>
      </w:r>
      <w:proofErr w:type="spellEnd"/>
      <w:r w:rsidRPr="00722948">
        <w:rPr>
          <w:spacing w:val="0"/>
        </w:rPr>
        <w:t>) составляет не более 30% от фонда оплаты труда</w:t>
      </w:r>
      <w:proofErr w:type="gramStart"/>
      <w:r w:rsidRPr="00722948">
        <w:rPr>
          <w:spacing w:val="0"/>
        </w:rPr>
        <w:t>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1.1.5. Пункт 3.1 Положения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«3.1. </w:t>
      </w:r>
      <w:proofErr w:type="gramStart"/>
      <w:r w:rsidRPr="00722948">
        <w:rPr>
          <w:spacing w:val="0"/>
        </w:rPr>
        <w:t>Оклады (должностные оклады), ставки заработной платы работникам организаций устанавливаются на основе отнесения занимаемых ими должностей к соответствующим профессиональным квалификационным группам и квалификационным уровням, а также критериев отнесения профессий рабочих и должностей служащих к профессиональным квалификационным группам, утвержденных приказами Министерства здравоохранения и социального развития Российской Федерации, профессиональных стандартов, утвержденных приказами Министерства труда и социальной защиты Российской Федерации.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>Конкретные размеры окладов (должностных окладов), ставок заработной платы работникам устанавливаются руководителями организаций в соответствии с размерами окладов (должностных окладов), ставок заработной платы по профессиональным квалификационным группам, указанным в приложении 1 к настоящему Положению, по профессиональным стандартам, указанным в приложении 1.1 к настоящему Положению, и Положением о системе оплаты труда работников организаций, являющимся приложением к коллективному договору организаций.».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1.1.6. Раздел 3 Положения дополнить пунктом 3.10 следующего содержания: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«3.10. </w:t>
      </w:r>
      <w:proofErr w:type="gramStart"/>
      <w:r w:rsidRPr="00722948">
        <w:rPr>
          <w:spacing w:val="0"/>
        </w:rPr>
        <w:t>В период каникул для обучающихся, а также в периоды отмены (приостановки) занятий (деятельности образовательных организаций по реализации образовательной программы, присмотру и уходу за детьми) для обучающихся в отдельных классах (группах) либо в целом по организации педагогические работники и иные работники привлекаются к выполнению работ в порядке и на условиях, предусмотренных нормативными правовыми актами федерального органа исполнительной власти, осуществляющего функции по</w:t>
      </w:r>
      <w:proofErr w:type="gramEnd"/>
      <w:r w:rsidRPr="00722948">
        <w:rPr>
          <w:spacing w:val="0"/>
        </w:rPr>
        <w:t xml:space="preserve"> выработке и реализации государственной политики и нормативно-правовому регулированию в сфере общего образования, </w:t>
      </w:r>
      <w:proofErr w:type="gramStart"/>
      <w:r w:rsidRPr="00722948">
        <w:rPr>
          <w:spacing w:val="0"/>
        </w:rPr>
        <w:t>устанавливающими</w:t>
      </w:r>
      <w:proofErr w:type="gramEnd"/>
      <w:r w:rsidRPr="00722948">
        <w:rPr>
          <w:spacing w:val="0"/>
        </w:rPr>
        <w:t xml:space="preserve"> режим рабочего времени работников в каникулярное время.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>За периоды каникул для обучающихся, а также за периоды отмены (приостановки) занятий (деятельности образовательных организаций по реализации образовательной программы, присмотру и уходу за детьми) для обучающихся в отдельных классах (группах) либо в целом по организации за педагогическими работниками и иными работниками сохраняется заработная плата, установленная им до начала указанных периодов.».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1.1.7. Пункт 4.2 Положения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«4.2. Оклад (должностной оклад) руководителей организаций устанавливается ежегодно на 1 января органом, осуществляющим функции и полномочия учредителя организаций.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lastRenderedPageBreak/>
        <w:t>При изменении типа и наименования организации, а также реорганизации организации после внесения соответствующих изменений в Единый государственный реестр юридических лиц оклад (должностной оклад) руководителей организаций устанавливается в течение финансового года органом, осуществляющим функции и полномочия учредителя организаций.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Оклад (должностной оклад) руководителей вновь созданных организаций, а также организаций, зарегистрировавших право оперативного управления на здание объекта социальной инфраструктуры, где осуществляется (планируется к </w:t>
      </w:r>
      <w:proofErr w:type="gramStart"/>
      <w:r w:rsidRPr="00722948">
        <w:rPr>
          <w:spacing w:val="0"/>
        </w:rPr>
        <w:t xml:space="preserve">осуществлению) </w:t>
      </w:r>
      <w:proofErr w:type="gramEnd"/>
      <w:r w:rsidRPr="00722948">
        <w:rPr>
          <w:spacing w:val="0"/>
        </w:rPr>
        <w:t>образовательная деятельность, устанавливается в течение финансового года органом, осуществляющим функции и полномочия учредителя организаций, после внесения соответствующих изменений в Единый государственный реестр юридических лиц и (или) Единый государственный реестр недвижимости соответственно.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Оклад (должностной оклад) руководителя организации, находящейся в стадии ликвидации, устанавливается органом, осуществляющим функции и полномочия учредителя организаций, в течение 10 рабочих дней после прекращения выполнения муниципального задания, и далее - ежегодно на 1 января в течение периода проведения ликвидационных мероприятий.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Условия оплаты труда руководителей организаций устанавливаются в трудовом договоре</w:t>
      </w:r>
      <w:proofErr w:type="gramStart"/>
      <w:r w:rsidRPr="00722948">
        <w:rPr>
          <w:spacing w:val="0"/>
        </w:rPr>
        <w:t>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1.1.8. Абзац четвертый пункта 4.6 Положения после слов «Ветеран сферы воспитания и образования» дополнить словами «, иными федеральными отраслевыми наградами (государственными наградами СССР, РСФСР, РФ, ведомственными наградами </w:t>
      </w:r>
      <w:proofErr w:type="spellStart"/>
      <w:r w:rsidRPr="00722948">
        <w:rPr>
          <w:spacing w:val="0"/>
        </w:rPr>
        <w:t>Минобрнауки</w:t>
      </w:r>
      <w:proofErr w:type="spellEnd"/>
      <w:r w:rsidRPr="00722948">
        <w:rPr>
          <w:spacing w:val="0"/>
        </w:rPr>
        <w:t xml:space="preserve"> России, </w:t>
      </w:r>
      <w:proofErr w:type="spellStart"/>
      <w:r w:rsidRPr="00722948">
        <w:rPr>
          <w:spacing w:val="0"/>
        </w:rPr>
        <w:t>Минпросвещения</w:t>
      </w:r>
      <w:proofErr w:type="spellEnd"/>
      <w:r w:rsidRPr="00722948">
        <w:rPr>
          <w:spacing w:val="0"/>
        </w:rPr>
        <w:t xml:space="preserve"> России»).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1.1.9. Абзац одиннадцатый пункта 4.6 Положения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«Указанные выплаты осуществляются на основании распорядительного акта органа, осуществляющего функции и полномочия учредителя организаций, в пределах фонда оплаты труда организаций, утвержденного на финансовый год</w:t>
      </w:r>
      <w:proofErr w:type="gramStart"/>
      <w:r w:rsidRPr="00722948">
        <w:rPr>
          <w:spacing w:val="0"/>
        </w:rPr>
        <w:t>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1.1.10. Пункт 4.6 Положения дополнить абзацами тринадцатым - пятнадцатым следующего содержания: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«Руководителю организации по его инициативе может быть установлена дополнительная ежемесячная выплата стимулирующего характера за организацию оказания платных услуг по согласованию с органом, осуществляющим функции и полномочия учредителя организаций (далее - дополнительная выплата стимулирующего характера).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Размеры процентов к окладам (должностным окладам) для расчета дополнительной выплаты стимулирующего характера руководителям организаций, </w:t>
      </w:r>
      <w:proofErr w:type="gramStart"/>
      <w:r w:rsidRPr="00722948">
        <w:rPr>
          <w:spacing w:val="0"/>
        </w:rPr>
        <w:t>преду­смотренные</w:t>
      </w:r>
      <w:proofErr w:type="gramEnd"/>
      <w:r w:rsidRPr="00722948">
        <w:rPr>
          <w:spacing w:val="0"/>
        </w:rPr>
        <w:t xml:space="preserve"> локальными нормативными актами организаций, регулирующими осуществление приносящей доход деятельности, не должны превышать размеров процентов к окладам (должностным окладам), установленных приложением 8 к настоящему Положению.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Дополнительная выплата стимулирующего характера рассчитывается в текущем финансовом году, исходя из </w:t>
      </w:r>
      <w:proofErr w:type="gramStart"/>
      <w:r w:rsidRPr="00722948">
        <w:rPr>
          <w:spacing w:val="0"/>
        </w:rPr>
        <w:t>размеров</w:t>
      </w:r>
      <w:proofErr w:type="gramEnd"/>
      <w:r w:rsidRPr="00722948">
        <w:rPr>
          <w:spacing w:val="0"/>
        </w:rPr>
        <w:t xml:space="preserve"> поступивших на лицевой счет организации доходов от платных услуг за отчетный финансовый год, и выплачивается за счет доходов, полученных от оказания платных услуг.».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Приложение 1 к Положению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В приложении 3 к Положению: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3.1. Абзацы девятый - одиннадцатый пункта 4.5 Порядка и условий установления выплат стимулирующего характера работникам муниципальных образовательных организаций изложить в новой редакции: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«- за первый год работы - до 50 процентов;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- за второй - до 50 процентов;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- за третий год - до 50 процентов</w:t>
      </w:r>
      <w:proofErr w:type="gramStart"/>
      <w:r w:rsidRPr="00722948">
        <w:rPr>
          <w:spacing w:val="0"/>
        </w:rPr>
        <w:t>.».</w:t>
      </w:r>
      <w:proofErr w:type="gramEnd"/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4. Положение дополнить приложением 1.1 согласно приложению 2 к настоящему постановлению администрации муниципального образования «Город Астрахань».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5. Положение дополнить приложением 8 согласно приложению 3 к настоящему постановлению администрации муниципального образования «Город Астрахань».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6. Управлению информационной политики администрации муниципального образования «Город Астрахань»: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6.1.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6.2.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7. Управлению контроля и документооборота администрации муниципального образования «Город Астрахань»: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7.1.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7.2.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7.3.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lastRenderedPageBreak/>
        <w:t>8. Настоящее постановление администрации муниципального образования «Город Астрахань» вступает в силу со дня официального опубликования, за исключением пункта 2 настоящего постановления, распространяющего свое действие на правоотношения, возникшие с 01.01.2022.</w:t>
      </w:r>
    </w:p>
    <w:p w:rsidR="004B6525" w:rsidRPr="00722948" w:rsidRDefault="004B6525" w:rsidP="004B6525">
      <w:pPr>
        <w:pStyle w:val="a5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9.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B6525" w:rsidRPr="00722948" w:rsidRDefault="004B6525" w:rsidP="004B6525">
      <w:pPr>
        <w:pStyle w:val="a5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4B6525" w:rsidRPr="00722948" w:rsidRDefault="004B6525" w:rsidP="004B6525">
      <w:pPr>
        <w:pStyle w:val="a5"/>
        <w:spacing w:line="240" w:lineRule="auto"/>
        <w:jc w:val="right"/>
        <w:rPr>
          <w:b/>
          <w:bCs/>
          <w:spacing w:val="0"/>
        </w:rPr>
      </w:pPr>
    </w:p>
    <w:p w:rsidR="004B6525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>
        <w:rPr>
          <w:spacing w:val="0"/>
        </w:rPr>
        <w:br w:type="page"/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bookmarkStart w:id="0" w:name="_GoBack"/>
      <w:bookmarkEnd w:id="0"/>
      <w:r w:rsidRPr="00722948">
        <w:rPr>
          <w:spacing w:val="0"/>
        </w:rPr>
        <w:lastRenderedPageBreak/>
        <w:t xml:space="preserve">Приложение 1 к постановлению администрации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муниципального образования «Город Астрахань»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от 14.04.2022 № 91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Приложение 1 к Положению о системе оплаты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труда работников муниципальных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образовательных организаций города Астрахани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Размеры окладов (должностных окладов), ставок заработной платы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по профессиональным квалификационным группам для работников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муниципальных образовательных организаций города Астрахани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8"/>
        <w:gridCol w:w="5074"/>
        <w:gridCol w:w="1686"/>
      </w:tblGrid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Квалификационные уровни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Должности, отнесенные к квалификационным уровням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Оклады (должностные оклады), ставки заработной платы (</w:t>
            </w:r>
            <w:proofErr w:type="spellStart"/>
            <w:r w:rsidRPr="00722948">
              <w:rPr>
                <w:w w:val="100"/>
              </w:rPr>
              <w:t>руб</w:t>
            </w:r>
            <w:proofErr w:type="spellEnd"/>
            <w:r w:rsidRPr="00722948">
              <w:rPr>
                <w:w w:val="100"/>
              </w:rPr>
              <w:t>)</w:t>
            </w:r>
          </w:p>
        </w:tc>
      </w:tr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Профессиональные квалификационные группы должностей работников образования</w:t>
            </w:r>
          </w:p>
        </w:tc>
      </w:tr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руководителей структурных подразделений</w:t>
            </w:r>
          </w:p>
        </w:tc>
      </w:tr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722948">
              <w:rPr>
                <w:w w:val="100"/>
              </w:rPr>
              <w:t>Заведующий (начальник; структурным подразделением: кабинетом, лабораторией, отделом, отделением, сектором, учебно-консультационным пунктом, учебной (учебно-производственной) мастерской и другими структурными подразделениями, реализующими образовательную программу и образовательную программу дополнительного образования детей</w:t>
            </w:r>
            <w:proofErr w:type="gram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11 276</w:t>
            </w:r>
          </w:p>
        </w:tc>
      </w:tr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Заведующий (начальник) обособленным структурным подразделением, реализующим общеобразовательную программу и образовательную программу </w:t>
            </w:r>
            <w:proofErr w:type="gramStart"/>
            <w:r w:rsidRPr="00722948">
              <w:rPr>
                <w:w w:val="100"/>
              </w:rPr>
              <w:t>дополнительного</w:t>
            </w:r>
            <w:proofErr w:type="gramEnd"/>
            <w:r w:rsidRPr="00722948">
              <w:rPr>
                <w:w w:val="100"/>
              </w:rPr>
              <w:t xml:space="preserve"> образования детей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12 712</w:t>
            </w:r>
          </w:p>
        </w:tc>
      </w:tr>
    </w:tbl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8"/>
        <w:gridCol w:w="5074"/>
        <w:gridCol w:w="1686"/>
      </w:tblGrid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педагогических работников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Инструктор по труду, инструктор по физической культуре, музыкальный руководитель, старший вожатый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8 806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Инструктор-методист, концертмейстер, педагог </w:t>
            </w:r>
            <w:proofErr w:type="gramStart"/>
            <w:r w:rsidRPr="00722948">
              <w:rPr>
                <w:w w:val="100"/>
              </w:rPr>
              <w:t>дополнительного</w:t>
            </w:r>
            <w:proofErr w:type="gramEnd"/>
            <w:r w:rsidRPr="00722948">
              <w:rPr>
                <w:w w:val="100"/>
              </w:rPr>
              <w:t xml:space="preserve"> образования, педагог-организатор, социальный педагог, тренер-преподаватель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9 590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Педагог-психолог, воспитатель, методист, старший тренер-преподаватель, старший педагог </w:t>
            </w:r>
            <w:proofErr w:type="gramStart"/>
            <w:r w:rsidRPr="00722948">
              <w:rPr>
                <w:w w:val="100"/>
              </w:rPr>
              <w:t>дополнительного</w:t>
            </w:r>
            <w:proofErr w:type="gramEnd"/>
            <w:r w:rsidRPr="00722948">
              <w:rPr>
                <w:w w:val="100"/>
              </w:rPr>
              <w:t xml:space="preserve"> образования, старший инструктор-методист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9 660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722948">
              <w:rPr>
                <w:w w:val="100"/>
              </w:rPr>
              <w:t xml:space="preserve">Преподаватель, преподаватель организатор основ безопасности жизнедеятельности, старший воспитатель, учитель-дефектолог, учитель-логопед, руководитель физического воспитания, педагог-библиотекарь, старший методист, </w:t>
            </w:r>
            <w:proofErr w:type="spellStart"/>
            <w:r w:rsidRPr="00722948">
              <w:rPr>
                <w:w w:val="100"/>
              </w:rPr>
              <w:t>тьютор</w:t>
            </w:r>
            <w:proofErr w:type="spellEnd"/>
            <w:r w:rsidRPr="00722948">
              <w:rPr>
                <w:w w:val="100"/>
              </w:rPr>
              <w:t>, учитель &lt;*&gt;</w:t>
            </w:r>
            <w:proofErr w:type="gram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9 800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учебно-вспомогательного персонала первого уровня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Помощник воспитателя, секретарь учебной части, вожатый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7117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работников учебно</w:t>
            </w:r>
            <w:proofErr w:type="gramStart"/>
            <w:r w:rsidRPr="00722948">
              <w:rPr>
                <w:w w:val="100"/>
              </w:rPr>
              <w:t>­-</w:t>
            </w:r>
            <w:proofErr w:type="gramEnd"/>
            <w:r w:rsidRPr="00722948">
              <w:rPr>
                <w:w w:val="100"/>
              </w:rPr>
              <w:t>вспомогательного персонала второго уровня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Младший воспитатель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7 583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Аккомпаниатор, </w:t>
            </w:r>
            <w:proofErr w:type="spellStart"/>
            <w:r w:rsidRPr="00722948">
              <w:rPr>
                <w:w w:val="100"/>
              </w:rPr>
              <w:t>культорганизатор</w:t>
            </w:r>
            <w:proofErr w:type="spell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7 398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работников культуры, искусства и кинематографии ведущего звена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Художник-постановщик, художник-декоратор, библиотекарь, </w:t>
            </w:r>
            <w:proofErr w:type="gramStart"/>
            <w:r w:rsidRPr="00722948">
              <w:rPr>
                <w:w w:val="100"/>
              </w:rPr>
              <w:t>звуко­оператор</w:t>
            </w:r>
            <w:proofErr w:type="gram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10 262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lastRenderedPageBreak/>
              <w:t>Профессиональные квалификационные группы должностей медицинских и фармацевтических работников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Инструктор по лечебной физкультуре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9 614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Медицинская сестра диетическая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10 296</w:t>
            </w:r>
          </w:p>
        </w:tc>
      </w:tr>
    </w:tbl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8"/>
        <w:gridCol w:w="5074"/>
        <w:gridCol w:w="1686"/>
      </w:tblGrid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Медицинская сестра (по массажу), медицинская сестра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11 154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5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Старшая медицинская сестра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13 046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«Врачи и провизоры»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Врачи-специалисты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15 103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должностей работников физической культуры и спорта второго уровня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Инструктор по адаптивной физической культуре, инструктор по спорту, спортсмен-инструктор, тренер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6 464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Инструктор-методист по адаптивной физической культуре, трене</w:t>
            </w:r>
            <w:proofErr w:type="gramStart"/>
            <w:r w:rsidRPr="00722948">
              <w:rPr>
                <w:w w:val="100"/>
              </w:rPr>
              <w:t>р-</w:t>
            </w:r>
            <w:proofErr w:type="gramEnd"/>
            <w:r w:rsidRPr="00722948">
              <w:rPr>
                <w:w w:val="100"/>
              </w:rPr>
              <w:t xml:space="preserve"> преподаватель по адаптивной физической культуре, хореограф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7 899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Архивариус; делопроизводитель; кассир; секретарь-машинистка, экспедитор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7 116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7 349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34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«Общеотраслевые должности служащих второго уровня»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Администратор; инспектор по кадрам; техник; лаборант, секретарь руководителя, специалист по работе с молодежью, специалист по социальной работе с молодежью, художник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7 634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Заведующий хозяйством, заведующий складом</w:t>
            </w:r>
          </w:p>
        </w:tc>
        <w:tc>
          <w:tcPr>
            <w:tcW w:w="1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7 884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25" w:rsidRPr="00722948" w:rsidRDefault="004B6525" w:rsidP="00A124D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25" w:rsidRPr="00722948" w:rsidRDefault="004B6525" w:rsidP="00A124D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Заведующий производством (шеф-повар), заведующий столовой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9 187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«Общеотраслевые должности служащих третьего уровня»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1 квалификационный </w:t>
            </w:r>
            <w:r w:rsidRPr="00722948">
              <w:rPr>
                <w:w w:val="100"/>
              </w:rPr>
              <w:lastRenderedPageBreak/>
              <w:t>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lastRenderedPageBreak/>
              <w:t>Бухгалтер, инженер, специалист по охране труда, специалист по кадрам, экономист; юрисконсульт, менеджер, психолог, экономист по бухгалтерскому учету и анализу финансово-</w:t>
            </w:r>
            <w:r w:rsidRPr="00722948">
              <w:rPr>
                <w:w w:val="100"/>
              </w:rPr>
              <w:lastRenderedPageBreak/>
              <w:t>хозяйственной деятельности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lastRenderedPageBreak/>
              <w:t>9 689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lastRenderedPageBreak/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Должности служащих первого уровня, по которым может устанавливаться II </w:t>
            </w:r>
            <w:proofErr w:type="spellStart"/>
            <w:r w:rsidRPr="00722948">
              <w:rPr>
                <w:w w:val="100"/>
              </w:rPr>
              <w:t>внутридолжностная</w:t>
            </w:r>
            <w:proofErr w:type="spellEnd"/>
            <w:r w:rsidRPr="00722948">
              <w:rPr>
                <w:w w:val="100"/>
              </w:rPr>
              <w:t xml:space="preserve"> категория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10 256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Должности служащих первого уровня, по которым может устанавливаться I </w:t>
            </w:r>
            <w:proofErr w:type="spellStart"/>
            <w:r w:rsidRPr="00722948">
              <w:rPr>
                <w:w w:val="100"/>
              </w:rPr>
              <w:t>внутридолжностная</w:t>
            </w:r>
            <w:proofErr w:type="spellEnd"/>
            <w:r w:rsidRPr="00722948">
              <w:rPr>
                <w:w w:val="100"/>
              </w:rPr>
              <w:t xml:space="preserve"> категория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10 524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Должности служащих первого уровня, по которым может устанавливаться производное должностного наименования «ведущий»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10 608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5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Главные специалисты в отделах, отделениях, заместитель главного бухгалтера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10 691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Профессиональная квалификационная группа «Профессии рабочих культуры, искусства и кинематографии первого уровня»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Костюмер, реквизитор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6 998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Профессиональные квалификационные группы общеотраслевых профессий рабочих первого уровня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722948">
              <w:rPr>
                <w:w w:val="100"/>
              </w:rPr>
              <w:t xml:space="preserve">Водитель </w:t>
            </w:r>
            <w:proofErr w:type="spellStart"/>
            <w:r w:rsidRPr="00722948">
              <w:rPr>
                <w:w w:val="100"/>
              </w:rPr>
              <w:t>мототранспортных</w:t>
            </w:r>
            <w:proofErr w:type="spellEnd"/>
            <w:r w:rsidRPr="00722948">
              <w:rPr>
                <w:w w:val="100"/>
              </w:rPr>
              <w:t xml:space="preserve"> средств, дезинфектор, кладовщик, уборщик служебных помещений, кастелянша, машинист по стирке и ремонту спецодежды, подсобный рабочий, буфетчица, дворник, садовник, сторож (вахтер), грузчик, гардеробщик, кубовщик, </w:t>
            </w:r>
            <w:proofErr w:type="spellStart"/>
            <w:r w:rsidRPr="00722948">
              <w:rPr>
                <w:w w:val="100"/>
              </w:rPr>
              <w:t>ремонтировщик</w:t>
            </w:r>
            <w:proofErr w:type="spellEnd"/>
            <w:r w:rsidRPr="00722948">
              <w:rPr>
                <w:w w:val="100"/>
              </w:rPr>
              <w:t xml:space="preserve"> плоскостных спортивных сооружений и другие наименования профессий рабочих, по которым предусмотрено присвоение 1, 2 и 3 квалификационных разрядов по ЕТКС работ и профессий рабочих</w:t>
            </w:r>
            <w:proofErr w:type="gramEnd"/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6 681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Профессиональные квалификационные группы общеотраслевых профессий рабочих второго уровня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Водитель автомобиля, наименования профессий рабочих, по которым предусмотрено присвоение 4 и 5 квалификационных разрядов по ЕТКС работ и профессий рабочих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7 117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Наименования профессий рабочих, по которым предусмотрено присвоение 6 и 7 квалификационных разрядов по ЕТКС работ и профессий рабочих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7 985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Наименования профессий рабочих, по которым предусмотрено присвоение 8 квалификационного разряда по ЕТКС работ и профессий рабочих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9 271</w:t>
            </w:r>
          </w:p>
        </w:tc>
      </w:tr>
      <w:tr w:rsidR="004B6525" w:rsidRPr="00722948" w:rsidTr="00A07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 квалификационный уровень</w:t>
            </w:r>
          </w:p>
        </w:tc>
        <w:tc>
          <w:tcPr>
            <w:tcW w:w="5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Наименование профессий рабочих, предусмотренные 1-3 квалификационными уровнями настоящей профессиональной квалификационной группы, выполняющие важные (особо важные) и ответственные (особо ответственные) работы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9 539</w:t>
            </w:r>
          </w:p>
        </w:tc>
      </w:tr>
    </w:tbl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p w:rsidR="004B6525" w:rsidRPr="00722948" w:rsidRDefault="004B6525" w:rsidP="004B6525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r w:rsidRPr="00722948">
        <w:rPr>
          <w:spacing w:val="0"/>
          <w:w w:val="100"/>
        </w:rPr>
        <w:t xml:space="preserve">&lt;*&gt; Педагогическим работникам, непосредственно осуществляющим образовательный процесс в общеобразовательной организации, оплата труда работников в котором осуществляется в соответствии с пунктом 3.2 Положения, ставка заработной платы, должностной оклад (оклад) устанавливаются исходя из стоимости одного </w:t>
      </w:r>
      <w:proofErr w:type="spellStart"/>
      <w:r w:rsidRPr="00722948">
        <w:rPr>
          <w:spacing w:val="0"/>
          <w:w w:val="100"/>
        </w:rPr>
        <w:t>ученико</w:t>
      </w:r>
      <w:proofErr w:type="spellEnd"/>
      <w:r w:rsidRPr="00722948">
        <w:rPr>
          <w:spacing w:val="0"/>
          <w:w w:val="100"/>
        </w:rPr>
        <w:t>-часа, количества обучающихся в классе, нормы часов рабочего времени, не ниже 9 800 рублей.</w:t>
      </w:r>
    </w:p>
    <w:p w:rsidR="004B6525" w:rsidRPr="00722948" w:rsidRDefault="004B6525" w:rsidP="004B6525">
      <w:pPr>
        <w:pStyle w:val="a5"/>
        <w:spacing w:line="240" w:lineRule="auto"/>
        <w:ind w:firstLine="0"/>
        <w:rPr>
          <w:spacing w:val="0"/>
        </w:rPr>
      </w:pPr>
    </w:p>
    <w:p w:rsidR="004B6525" w:rsidRDefault="004B6525" w:rsidP="004B6525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lastRenderedPageBreak/>
        <w:t xml:space="preserve">Приложение 2 к постановлению администрации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муниципального образования «Город Астрахань»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от 14.04.2022 № 91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Приложение 1.1 к Положению о системе оплаты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труда работников муниципальных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образовательных организаций города Астрахани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Размеры окладов (должностных окладов), ставок </w:t>
      </w:r>
      <w:proofErr w:type="gramStart"/>
      <w:r w:rsidRPr="00722948">
        <w:rPr>
          <w:spacing w:val="0"/>
        </w:rPr>
        <w:t>заработной</w:t>
      </w:r>
      <w:proofErr w:type="gramEnd"/>
      <w:r w:rsidRPr="00722948">
        <w:rPr>
          <w:spacing w:val="0"/>
        </w:rPr>
        <w:t xml:space="preserve">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платы по профессиональным стандартам для работников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муниципальных образовательных организаций города Астрахани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"/>
        <w:gridCol w:w="5285"/>
        <w:gridCol w:w="3119"/>
      </w:tblGrid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№ </w:t>
            </w:r>
            <w:proofErr w:type="gramStart"/>
            <w:r w:rsidRPr="00722948">
              <w:rPr>
                <w:w w:val="100"/>
              </w:rPr>
              <w:t>п</w:t>
            </w:r>
            <w:proofErr w:type="gramEnd"/>
            <w:r w:rsidRPr="00722948">
              <w:rPr>
                <w:w w:val="100"/>
              </w:rPr>
              <w:t>/п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Наименование должности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Оклады (должностные оклады), ставки заработной платы (руб.)</w:t>
            </w:r>
          </w:p>
        </w:tc>
      </w:tr>
      <w:tr w:rsidR="004B6525" w:rsidRPr="00722948" w:rsidTr="004B65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Ассистент по оказанию технической помощи **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7800</w:t>
            </w:r>
          </w:p>
        </w:tc>
      </w:tr>
    </w:tbl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p w:rsidR="004B6525" w:rsidRPr="00722948" w:rsidRDefault="004B6525" w:rsidP="004B6525">
      <w:pPr>
        <w:pStyle w:val="a5"/>
        <w:spacing w:line="240" w:lineRule="auto"/>
        <w:rPr>
          <w:spacing w:val="0"/>
          <w:sz w:val="20"/>
          <w:szCs w:val="20"/>
        </w:rPr>
      </w:pPr>
    </w:p>
    <w:p w:rsidR="004B6525" w:rsidRPr="00722948" w:rsidRDefault="004B6525" w:rsidP="004B6525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r w:rsidRPr="00722948">
        <w:rPr>
          <w:spacing w:val="0"/>
          <w:w w:val="100"/>
        </w:rPr>
        <w:t>** Данная должность вводится для сопровождения детей с ограниченными возможностями здоровья при наличии показаний в заключении психолого-медико-педагогической комиссии.</w:t>
      </w:r>
    </w:p>
    <w:p w:rsidR="004B6525" w:rsidRPr="00722948" w:rsidRDefault="004B6525" w:rsidP="004B6525">
      <w:pPr>
        <w:pStyle w:val="a5"/>
        <w:spacing w:line="240" w:lineRule="auto"/>
        <w:ind w:firstLine="0"/>
        <w:rPr>
          <w:spacing w:val="0"/>
        </w:rPr>
      </w:pPr>
    </w:p>
    <w:p w:rsidR="004B6525" w:rsidRDefault="004B6525" w:rsidP="004B6525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lastRenderedPageBreak/>
        <w:t xml:space="preserve">Приложение 3 к постановлению администрации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муниципального образования «Город Астрахань»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от 14.04.2022 № 91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 xml:space="preserve">Приложение 8 к Положению о системе оплаты 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труда работников муниципальных</w:t>
      </w:r>
    </w:p>
    <w:p w:rsidR="004B6525" w:rsidRPr="00722948" w:rsidRDefault="004B6525" w:rsidP="004B6525">
      <w:pPr>
        <w:pStyle w:val="a5"/>
        <w:spacing w:line="240" w:lineRule="auto"/>
        <w:ind w:left="4248" w:firstLine="0"/>
        <w:rPr>
          <w:spacing w:val="0"/>
        </w:rPr>
      </w:pPr>
      <w:r w:rsidRPr="00722948">
        <w:rPr>
          <w:spacing w:val="0"/>
        </w:rPr>
        <w:t>образовательных организаций города Астрахани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Размеры процентов к окладам (должностным окладам) для расчета дополнительной ежемесячной выплаты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стимулирующего характера руководителям </w:t>
      </w:r>
      <w:proofErr w:type="gramStart"/>
      <w:r w:rsidRPr="00722948">
        <w:rPr>
          <w:spacing w:val="0"/>
        </w:rPr>
        <w:t>муниципальных</w:t>
      </w:r>
      <w:proofErr w:type="gramEnd"/>
      <w:r w:rsidRPr="00722948">
        <w:rPr>
          <w:spacing w:val="0"/>
        </w:rPr>
        <w:t xml:space="preserve"> </w:t>
      </w:r>
    </w:p>
    <w:p w:rsidR="004B6525" w:rsidRPr="00722948" w:rsidRDefault="004B6525" w:rsidP="004B6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образовательных организаций города Астрахани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5"/>
        <w:gridCol w:w="4335"/>
        <w:gridCol w:w="2190"/>
      </w:tblGrid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 xml:space="preserve">№ </w:t>
            </w:r>
          </w:p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722948">
              <w:rPr>
                <w:w w:val="100"/>
              </w:rPr>
              <w:t>п</w:t>
            </w:r>
            <w:proofErr w:type="gramEnd"/>
            <w:r w:rsidRPr="00722948">
              <w:rPr>
                <w:w w:val="100"/>
              </w:rPr>
              <w:t>/п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Размеры поступлений от платных услуг за отчетный финансовый год (рублей)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Процент к окладу (должностному окладу)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50000,00 до 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100000,00 до 199999,00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200000,00 до 399999,00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8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400000,00 до 599999,00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12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5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600000,00 до 799999,00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16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6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800000,00 до 999999,00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20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7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1000000,00 до 1499999,00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24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8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1500000,00 до 1999999,00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28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9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2000000,00 до 2499999,00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32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10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2500000,00 до 2999999,00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36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11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3000000,00 до 3499999,00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40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12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3500000,00 до 3999999,00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44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13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4000000,00 до 4499999,00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48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14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4500000,00 до 4999999,00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52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15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5000000,00 до 5499999,00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56</w:t>
            </w:r>
          </w:p>
        </w:tc>
      </w:tr>
      <w:tr w:rsidR="004B6525" w:rsidRPr="00722948" w:rsidTr="00A12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16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от 5500000,00 и выше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4B6525" w:rsidRPr="00722948" w:rsidRDefault="004B6525" w:rsidP="00A124DD">
            <w:pPr>
              <w:pStyle w:val="a6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60</w:t>
            </w:r>
          </w:p>
        </w:tc>
      </w:tr>
    </w:tbl>
    <w:p w:rsidR="00FF4A14" w:rsidRDefault="00A0727B"/>
    <w:sectPr w:rsidR="00FF4A14" w:rsidSect="004B652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525"/>
    <w:rsid w:val="004B6525"/>
    <w:rsid w:val="008505A8"/>
    <w:rsid w:val="00A0727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5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B652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4B6525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4B652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4B652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4B652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5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B652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4B6525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4B652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4B652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4B652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2960</Words>
  <Characters>16876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2022-04-21T04:17:00Z</dcterms:created>
  <dcterms:modified xsi:type="dcterms:W3CDTF">2022-04-21T04:33:00Z</dcterms:modified>
</cp:coreProperties>
</file>