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E28" w:rsidRPr="0018623D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bookmarkStart w:id="0" w:name="_GoBack"/>
      <w:bookmarkEnd w:id="0"/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11563F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ПОСТАНОВЛЕНИЕ</w:t>
      </w:r>
    </w:p>
    <w:p w:rsidR="00BF5E28" w:rsidRPr="0018623D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16 декабря 2020 года № 310</w:t>
      </w:r>
    </w:p>
    <w:p w:rsidR="00BF5E28" w:rsidRPr="0018623D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внесении изменений в постановление администрации </w:t>
      </w:r>
    </w:p>
    <w:p w:rsidR="00BF5E28" w:rsidRPr="0018623D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муниципального образования «Город Астрахань» от 03.10.2018 № 592»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№ 10383, ПОСТАНОВЛЯЮ: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«Выдача разрешения на ввод объекта в эксплуатацию», утвержденный постановлением администрации муниципального образования «Город Астрахань» от 03.10.2018 № 592, с изменениями, внесенными постановлениями администрации муниципального образования «Город Астрахань» от 20.02.2019 № 65, от 07.04.2020 № 84,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государственную информационную систему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jc w:val="right"/>
        <w:rPr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18623D">
        <w:rPr>
          <w:b/>
          <w:bCs/>
          <w:spacing w:val="0"/>
          <w:w w:val="100"/>
        </w:rPr>
        <w:t>М.Н. ПЕРМЯКОВА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</w:p>
    <w:p w:rsidR="00BF5E28" w:rsidRDefault="00BF5E28" w:rsidP="00BF5E28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BF5E28" w:rsidRDefault="00BF5E28" w:rsidP="00BF5E28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lastRenderedPageBreak/>
        <w:t xml:space="preserve">Приложение к постановлению </w:t>
      </w:r>
    </w:p>
    <w:p w:rsidR="00BF5E28" w:rsidRDefault="00BF5E28" w:rsidP="00BF5E28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 xml:space="preserve">администрации муниципального образования 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 xml:space="preserve">«Город Астрахань» 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>от 16.12.2020 № 310</w:t>
      </w:r>
    </w:p>
    <w:p w:rsidR="00BF5E28" w:rsidRPr="00BF5E28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BF5E28">
        <w:rPr>
          <w:spacing w:val="0"/>
          <w:w w:val="100"/>
        </w:rPr>
        <w:t xml:space="preserve">Изменения, вносимые в административный Регламент </w:t>
      </w:r>
    </w:p>
    <w:p w:rsidR="00BF5E28" w:rsidRPr="00BF5E28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BF5E28">
        <w:rPr>
          <w:spacing w:val="0"/>
          <w:w w:val="100"/>
        </w:rPr>
        <w:t xml:space="preserve">администрации муниципального образования </w:t>
      </w:r>
    </w:p>
    <w:p w:rsidR="00BF5E28" w:rsidRPr="00BF5E28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BF5E28">
        <w:rPr>
          <w:spacing w:val="0"/>
          <w:w w:val="100"/>
        </w:rPr>
        <w:t>«Город Астрахань» предоставления муниципальной услуги</w:t>
      </w:r>
    </w:p>
    <w:p w:rsidR="00BF5E28" w:rsidRPr="00BF5E28" w:rsidRDefault="00BF5E28" w:rsidP="00BF5E28">
      <w:pPr>
        <w:pStyle w:val="3"/>
        <w:keepNext/>
        <w:keepLines/>
        <w:spacing w:before="0" w:line="240" w:lineRule="auto"/>
        <w:rPr>
          <w:spacing w:val="0"/>
          <w:w w:val="100"/>
        </w:rPr>
      </w:pPr>
      <w:r w:rsidRPr="00BF5E28">
        <w:rPr>
          <w:spacing w:val="0"/>
          <w:w w:val="100"/>
        </w:rPr>
        <w:t>«Выдача разрешения на ввод объекта в эксплуатацию»</w:t>
      </w:r>
    </w:p>
    <w:p w:rsidR="00BF5E28" w:rsidRPr="00BF5E28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BF5E28">
        <w:rPr>
          <w:spacing w:val="0"/>
          <w:w w:val="100"/>
        </w:rPr>
        <w:t>1. Пункт 2.5 административного Регламента изложить в следующей редакции:</w:t>
      </w:r>
    </w:p>
    <w:p w:rsidR="00BF5E28" w:rsidRDefault="00BF5E28" w:rsidP="00BF5E28">
      <w:pPr>
        <w:pStyle w:val="a3"/>
        <w:keepNext/>
        <w:keepLines/>
        <w:spacing w:line="240" w:lineRule="auto"/>
        <w:rPr>
          <w:spacing w:val="0"/>
          <w:w w:val="100"/>
        </w:rPr>
      </w:pPr>
      <w:r w:rsidRPr="00BF5E28">
        <w:rPr>
          <w:spacing w:val="0"/>
          <w:w w:val="100"/>
        </w:rPr>
        <w:t>«2.5. Нормативные правовые акты, регулирующие предоставление муниципальной услуги: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drawing>
          <wp:inline distT="0" distB="0" distL="0" distR="0" wp14:anchorId="36C3DF88" wp14:editId="13633F99">
            <wp:extent cx="4313207" cy="35627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E28" w:rsidRDefault="00BF5E28" w:rsidP="00BF5E28">
      <w:pPr>
        <w:pStyle w:val="a3"/>
        <w:keepNext/>
        <w:keepLines/>
        <w:spacing w:line="240" w:lineRule="auto"/>
        <w:ind w:firstLine="0"/>
        <w:rPr>
          <w:noProof/>
          <w:lang w:eastAsia="ru-RU"/>
        </w:rPr>
      </w:pPr>
      <w:r w:rsidRPr="00BF5E28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EE3E231" wp14:editId="57693A68">
            <wp:extent cx="4295954" cy="425282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b="27760"/>
                    <a:stretch/>
                  </pic:blipFill>
                  <pic:spPr bwMode="auto">
                    <a:xfrm>
                      <a:off x="0" y="0"/>
                      <a:ext cx="4300761" cy="42575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0"/>
        <w:rPr>
          <w:spacing w:val="0"/>
          <w:w w:val="100"/>
        </w:rPr>
      </w:pPr>
      <w:r>
        <w:rPr>
          <w:noProof/>
          <w:lang w:eastAsia="ru-RU"/>
        </w:rPr>
        <w:lastRenderedPageBreak/>
        <w:drawing>
          <wp:inline distT="0" distB="0" distL="0" distR="0" wp14:anchorId="3AF1D830" wp14:editId="6AFF85F9">
            <wp:extent cx="4295954" cy="1760285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72239"/>
                    <a:stretch/>
                  </pic:blipFill>
                  <pic:spPr bwMode="auto">
                    <a:xfrm>
                      <a:off x="0" y="0"/>
                      <a:ext cx="4300761" cy="1762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25C5961" wp14:editId="56782B94">
            <wp:extent cx="4295954" cy="2336436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2720" cy="234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08.09.2010, № 697 «О единой системе межведомственного электронного взаимодействия» («Собрание законодательства РФ», 2010, № 38, ст. 4823; 2011, № 24, ст. 3503, № 49 (ч. 5), ст. 7284; 2013, № 45, ст. 5827; 2014, № 12, ст. 1303, № 42, ст. 5746, № 48, ст. 6862, ст. 6876, № 50, ст. 7113; 2016, № 34, ст. 5243;</w:t>
      </w:r>
      <w:proofErr w:type="gramEnd"/>
      <w:r w:rsidRPr="0018623D">
        <w:rPr>
          <w:spacing w:val="0"/>
          <w:w w:val="100"/>
        </w:rPr>
        <w:t xml:space="preserve"> 2017, № 29, ст. 4380, № 41, ст. 5981, № 44, ст. 6523, № 45, ст. 6661; 2018, № 28, ст. 4234, № 49 (ч. 6), ст. 7600; 2020, № 34, ст. 5484, № 37, ст. 5722);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16.05.2011, № 373 «О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услуг» («Собрание законодательства Российской Федерации», 2011, № 22, ст. 3169, № 35, ст. 5092; 2012, № 28, ст. 3908, № 36, ст. 4903, № 50 (ч. 6), ст. 7070, № 52, ст. 7507; 2014, № 5, ст. 506;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2017, № 44, ст. 6523; 2018, № 6, ст. 880, № 25, ст. 3696, № 36, ст. 5623, № 46, ст. 7050);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07.07.2011, № 553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(«Собрание законодательства РФ», 2011, № 29, ст. 4479);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27.09.2011, № 797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 («Собрание законодательства Российской Федерации», 2011, № 40, ст. 5559; 2012, № 53 (ч. 2), ст. 7933; 2014, № 23, ст. 2986, №  44, ст. 6059;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2015, № 22, ст. 3227; 2016, № 33, ст. 5183, № 48 (ч. З), ст. 6777; 2017, № 6, ст. 949, № 7, ст. 1089, № 49, ст. 7455; 2018, № 4, ст. 632, № 23, ст. 3286; 2018, № 37, ст. 5757; 2019, № 6, ст. 533, № 12, ст. 1324; 2019, № 47, ст. 6666; 2020, № 5, ст. 528, № 15 (ч. 4), ст. 2298, № 34, ст. 5446;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2020, № 35, ст. 5569);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24.10.2011, № 861 «О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функций)» («Собрание законодательства Российской Федерации», 2011, № 44, ст. 6274, № 49 (ч. 5), ст. 7284; 2013, № 45, ст. 5807; 2014, № 50, ст. 7113; 2015, № 1 (ч. 2), ст. 283, № 8, ст. 1175;</w:t>
      </w:r>
      <w:proofErr w:type="gramEnd"/>
      <w:r w:rsidRPr="0018623D">
        <w:rPr>
          <w:spacing w:val="0"/>
          <w:w w:val="100"/>
        </w:rPr>
        <w:t xml:space="preserve"> 2017, № 20, ст. 2913, № 23, ст. 3352, № 32, ст. 5065, № 41, ст. 5981, № 44, ст. 6523; 2018, № 8, ст. 1215, № 15 (ч. 1), ст. 2121, № 25, ст. 3696, № 40, ст. 6142; 2019, № 30, ст. 4340, № 44, ст. 6203, № 47, ст. 6675);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25.06.2012, № 634 «О видах электронной подписи, использование которых допускается при обращении за получением государственных и муниципальных услуг» («Собрание законодательства Российской Федерации», 2012, № 27, ст. 3744; 2013, № 45, ст. 5807; 2018, № 36, ст. 5623);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lastRenderedPageBreak/>
        <w:t>- постановление Правительства Российской Федерации от 16.08.2012, № 840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Российской Федерации», 2012, № 35, ст. 4829; 2014, № 50, ст. 7113; 2015, № 47, ст. 6596; 2016, № 51, ст. 7370; 2017, № 44, ст. 6523;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2018, № 25, ст. 3696);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25.08.2012, № 852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(«Собрание законодательства Российской Федерации», 2012, № 36, ст. 4903; 2014, № 50, ст. 7113; 2017, № 44, ст. 6523);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25.01.2013, № 33 «Об использовании простой электронной подписи при оказании государственных и муниципальных услуг» («Собрание законодательства Российской Федерации», 2013, № 5, ст. 377, № 45, ст. 5807, № 50, ст. 6601; 2014, № 50, ст. 7113; 2016, № 34, ст. 5247; 2017, № 44, ст. 6523; 2018, № 49 (ч. 6), ст. 7600);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постановление Правительства Российской Федерации от 04.07.2020, № 985 «Об утверждении перечня национальных стандартов и сводов правил (частей таких стандартов и сводов правил),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сооружений», и о признании утратившими силу некоторых актов Правительства Российской Федерации» («Собрание законодательства Российской Федерации», 2020, № 29, ст. 4661);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Российской Федерации от 04.07.2017, № 788 «О направлении документов, необходимых для выдачи разрешения на строительство и разрешения на ввод в эксплуатацию, в электронной форме» («Собрание законодательства Российской Федерации», 2017, № 28, ст. 4162);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Приказ Министерства строительства и жилищно-коммунального хозяйства Российской Федерации от 19.02.2015, № 117/</w:t>
      </w:r>
      <w:proofErr w:type="spellStart"/>
      <w:proofErr w:type="gramStart"/>
      <w:r w:rsidRPr="0018623D">
        <w:rPr>
          <w:spacing w:val="0"/>
          <w:w w:val="100"/>
        </w:rPr>
        <w:t>пр</w:t>
      </w:r>
      <w:proofErr w:type="spellEnd"/>
      <w:proofErr w:type="gramEnd"/>
      <w:r w:rsidRPr="0018623D">
        <w:rPr>
          <w:spacing w:val="0"/>
          <w:w w:val="100"/>
        </w:rPr>
        <w:t xml:space="preserve"> «Об утверждении формы разрешения на строительство и формы разрешения на ввод объекта в эксплуатацию» (2015, официальный интернет-портал правовой информации http://www.pravo.gov.ru);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правительства Астраханской области от 05.10.2017, № 379-П «О направлении документов, необходимых для выдачи разрешения на строительство и разрешения на ввод в эксплуатацию, в электронной форме» («Сборник законов и нормативных правовых актов Астраханской области», 2017, № 40);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Устав муниципального образования «Город Астрахань» («Астраханский вестник», 2016, № 15; 2017, № 7, № 16, № 32, № 44; 2018, № 2, № 4, № 8, № 20, № 33, № 45, № 50; 2019, № 7, № 15, № 20, № 47; 2020, № 14, № 15, № 25);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решение Городской Думы муниципального образования «Город Астрахань» от 17.11.2011, № 213 «Об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Астрахани» («Плюс четыре» (приложение к газете «Горожанин»), 2011, № 80; «Астраханский вестник», 2015, № 11);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решение Городской Думы муниципального образования «Город Астрахань» от 18.02.2015, № 15 «Об утверждении Положения об администрации муниципального образования «Город Астрахань» («Астраханский вестник», 2015, № 6);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решение Городской Думы муниципального образования «Город Астрахань» от 13.08.2015, № 70 «Об утверждении Положения об управлении по строительству, архитектуре и градостроительству администрации муниципального образования «Город Астрахань» («Астраханский вестник», 2015, № 35; 2018, № 35; 2019, № 53);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города Астрахани от 01.11.2011, № 10322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«Горожанин»), 2011, № 71; 2012, № 24);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города Астрахани от 05.04.2012, № 2848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образование «Город Астрахань» («Плюс четыре» (приложение к газете «Горожанин»), 2012, № 24);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постановление администрации муниципального образования «Город Астрахань» от 07.03.2018, № 168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№ 10, № 28, № 47; 2019, № 12, № 48; 2020, № 35).»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Подпункт 2.6.1 пункта 2.6 административного Регламента изложить в следующей редакции: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«2.6.1. Исчерпывающий перечень документов, необходимых для предоставления муниципальной услуги, подлежащих представлению заявителем самостоятельно: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заявление о выдаче разрешения на ввод объекта в эксплуатацию (приложение 3 к административному Регламенту);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lastRenderedPageBreak/>
        <w:t>- правоустанавливающие документы на земельный участок, в том числе соглашение об установлении сервитута, решение об установлении публичного сервитута, права на который не зарегистрированы в Едином государственном реестре недвижимости (далее - ЕГРН);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акт приемки объекта капитального строительства (в случае осуществления строительства, реконструкции на основании договора строительного подряда);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акт, подтверждающий соответствие параметров построенного, реконструированного объекта капитального строительства проектной документации (в части соответствия проектной документации требованиям, указанным в пункте 1 части 5 статьи 49 настоящего Кодекса),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и подписанный лицом, осуществляющим строительство (лицом, осуществляющим строительство, и застройщиком или техническим заказчиком - в случае осуществления</w:t>
      </w:r>
      <w:proofErr w:type="gramEnd"/>
      <w:r w:rsidRPr="0018623D">
        <w:rPr>
          <w:spacing w:val="0"/>
          <w:w w:val="100"/>
        </w:rPr>
        <w:t xml:space="preserve"> строительства, реконструкции на основании договора, а также лицом, осуществляющим строительный контроль, - в случае осуществления строительного контроля на основании договора);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документы, подтверждающие соответствие построенного, реконструированного объекта капитального строительства техническим условиям и подписанные представителями организаций, осуществляющих эксплуатацию сетей инженерно-технического обеспечения (при их наличии);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схема, отображающая расположение построенного, реконструированного объекта капитального строительства, расположение сетей инженерно-технического обеспечения в границах земельного участка и планировочную организацию земельного участка и подписанная лицом, осуществляющим строительство (лицом, осуществляющим строительство, и застройщиком или техническим заказчиком, - в случае осуществления строительства, реконструкции на основании договора), за исключением случаев строительства, реконструкции линейного объекта;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- документ, подтверждающий заключение </w:t>
      </w:r>
      <w:proofErr w:type="gramStart"/>
      <w:r w:rsidRPr="0018623D">
        <w:rPr>
          <w:spacing w:val="0"/>
          <w:w w:val="100"/>
        </w:rPr>
        <w:t>договора обязательного страхования гражданской ответственности владельца опасного объекта</w:t>
      </w:r>
      <w:proofErr w:type="gramEnd"/>
      <w:r w:rsidRPr="0018623D">
        <w:rPr>
          <w:spacing w:val="0"/>
          <w:w w:val="100"/>
        </w:rPr>
        <w:t xml:space="preserve"> за причинение вреда в результате аварии на опасном объекте,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технический план объекта капитального строительства, подготовленный в соответствии с Федеральным законом от 13 июля 2015 года № 218- ФЗ «О государственной регистрации недвижимости»</w:t>
      </w:r>
      <w:proofErr w:type="gramStart"/>
      <w:r w:rsidRPr="0018623D">
        <w:rPr>
          <w:spacing w:val="0"/>
          <w:w w:val="100"/>
        </w:rPr>
        <w:t>.»</w:t>
      </w:r>
      <w:proofErr w:type="gramEnd"/>
      <w:r w:rsidRPr="0018623D">
        <w:rPr>
          <w:spacing w:val="0"/>
          <w:w w:val="100"/>
        </w:rPr>
        <w:t>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Подпункт 2.6.2 пункта 2.6 административного Регламента изложить в следующей редакции: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«2.6.2. Исчерпывающий перечень документов (сведений), необходимых для предоставления муниципальной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 по собственной инициативе: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- правоустанавливающие документы на земельный участок, в том числе соглашение об установлении сервитута, решение об установлении публичного сервитута, </w:t>
      </w:r>
      <w:proofErr w:type="gramStart"/>
      <w:r w:rsidRPr="0018623D">
        <w:rPr>
          <w:spacing w:val="0"/>
          <w:w w:val="100"/>
        </w:rPr>
        <w:t>права</w:t>
      </w:r>
      <w:proofErr w:type="gramEnd"/>
      <w:r w:rsidRPr="0018623D">
        <w:rPr>
          <w:spacing w:val="0"/>
          <w:w w:val="100"/>
        </w:rPr>
        <w:t xml:space="preserve"> на которые зарегистрированы в Едином государственном реестре недвижимости;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градостроительный план земельного участка, представленный для получения разрешения на строительство, или в случае строительства, реконструкции линейного объекта - проект планировки территории и проект межевания территории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проект планировки территории - в случае выдачи разрешения на ввод в эксплуатацию линейного объекта, для размещения которого не требуется образование</w:t>
      </w:r>
      <w:proofErr w:type="gramEnd"/>
      <w:r w:rsidRPr="0018623D">
        <w:rPr>
          <w:spacing w:val="0"/>
          <w:w w:val="100"/>
        </w:rPr>
        <w:t xml:space="preserve"> земельного участка;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разрешение на строительство;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- заключение органа государственного строительного надзора (в случае если предусмотрено осуществление государственного строительного надзора в соответствии с частью 1 статьи 54 Градостроительного кодекса РФ) о соответствии построенного, реконструированного объекта капитального строительства указанным в пункте 1 части 5 статьи 49 Градостроительного кодекса РФ требованиям проектной документации (включая проектную документацию, в которой учтены изменения, внесенные в соответствии с частями 3.8 и 3.9 статьи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49 Градостроительного кодекса РФ),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ресурсов, заключение уполномоченного на осуществление федерального государственного экологического надзора федерального органа исполнительной власти (далее - орган федерального государственного экологического надзора), выдаваемое в случаях, предусмотренных частью 7 статьи 54 Градостроительного кодекса РФ.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Непредставление заявителем указанных документов не является основанием для отказа в предоставлении услуги.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В случае если заявитель не представил документы, указанные в подпункте 2.6.2 пункта 2.6 административного Регламента, должностное лицо Управления, ответственное за предоставление муниципальной услуги, запрашивает указанные документы посредством направления межведомственного запроса.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Градостроительный план земельного участка, проект планировки территории, проект межевания территории и разрешение на строительство находятся в распоряжении Управления</w:t>
      </w:r>
      <w:proofErr w:type="gramStart"/>
      <w:r w:rsidRPr="0018623D">
        <w:rPr>
          <w:spacing w:val="0"/>
          <w:w w:val="100"/>
        </w:rPr>
        <w:t>.».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Абзац четвертый подпункта 2.8.2 пункта 2.8 административного Регламента изложить в следующей редакции: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lastRenderedPageBreak/>
        <w:t xml:space="preserve">«- несоответствие объекта капитального строительства требованиям, установленным в разрешении на строительство, за исключением </w:t>
      </w:r>
      <w:proofErr w:type="gramStart"/>
      <w:r w:rsidRPr="0018623D">
        <w:rPr>
          <w:spacing w:val="0"/>
          <w:w w:val="100"/>
        </w:rPr>
        <w:t>случаев изменения площади объекта капитального строительства</w:t>
      </w:r>
      <w:proofErr w:type="gramEnd"/>
      <w:r w:rsidRPr="0018623D">
        <w:rPr>
          <w:spacing w:val="0"/>
          <w:w w:val="100"/>
        </w:rPr>
        <w:t xml:space="preserve"> в соответствии с подпунктом 2.8.5 пункта 2.8 административного Регламента;».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5. Абзац пятый подпункта 2.8.2 пункта 2.8 административного Регламента изложить в следующей редакции: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«- несоответствие параметров построенного, реконструированного объекта капитального строительства проектной документации, за исключением </w:t>
      </w:r>
      <w:proofErr w:type="gramStart"/>
      <w:r w:rsidRPr="0018623D">
        <w:rPr>
          <w:spacing w:val="0"/>
          <w:w w:val="100"/>
        </w:rPr>
        <w:t>случаев изменения площади объекта капитального строительства</w:t>
      </w:r>
      <w:proofErr w:type="gramEnd"/>
      <w:r w:rsidRPr="0018623D">
        <w:rPr>
          <w:spacing w:val="0"/>
          <w:w w:val="100"/>
        </w:rPr>
        <w:t xml:space="preserve"> в соответствии с подпунктом 2.8.5 пункта 2.8 административного Регламента.».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6. Дополнить пункт 2.8 административного Регламента подпунктами 2.8.5, 2.8.6 следующего содержания: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«2.8.5. </w:t>
      </w:r>
      <w:proofErr w:type="gramStart"/>
      <w:r w:rsidRPr="0018623D">
        <w:rPr>
          <w:spacing w:val="0"/>
          <w:w w:val="100"/>
        </w:rPr>
        <w:t>Различие данных о площади объекта капитального строительства, указанной в техническом плане такого объекта, не более чем на пять процентов по отношению к данным о площади такого объекта капитального строительства, указанной в проектной документации и (или) разрешении на строительство, не является основанием для отказа в выдаче разрешения на ввод объекта в эксплуатацию при условии соответствия указанных в техническом плане количества этажей</w:t>
      </w:r>
      <w:proofErr w:type="gramEnd"/>
      <w:r w:rsidRPr="0018623D">
        <w:rPr>
          <w:spacing w:val="0"/>
          <w:w w:val="100"/>
        </w:rPr>
        <w:t xml:space="preserve">, помещений (при наличии) и </w:t>
      </w:r>
      <w:proofErr w:type="spellStart"/>
      <w:r w:rsidRPr="0018623D">
        <w:rPr>
          <w:spacing w:val="0"/>
          <w:w w:val="100"/>
        </w:rPr>
        <w:t>машино</w:t>
      </w:r>
      <w:proofErr w:type="spellEnd"/>
      <w:r w:rsidRPr="0018623D">
        <w:rPr>
          <w:spacing w:val="0"/>
          <w:w w:val="100"/>
        </w:rPr>
        <w:t>-мест (при наличии) проектной документации и (или) разрешению на строительство.</w:t>
      </w:r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2.8.6. Обращение заявителя (в письменном виде) с просьбой о прекращении предоставления муниципальной услуги является основанием для прекращения предоставления муниципальной услуги и возврата документов заявителю</w:t>
      </w:r>
      <w:proofErr w:type="gramStart"/>
      <w:r w:rsidRPr="0018623D">
        <w:rPr>
          <w:spacing w:val="0"/>
          <w:w w:val="100"/>
        </w:rPr>
        <w:t>.».</w:t>
      </w:r>
      <w:proofErr w:type="gramEnd"/>
    </w:p>
    <w:p w:rsidR="00BF5E28" w:rsidRPr="0018623D" w:rsidRDefault="00BF5E28" w:rsidP="00BF5E28">
      <w:pPr>
        <w:pStyle w:val="a3"/>
        <w:keepNext/>
        <w:keepLines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7.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FF4A14" w:rsidRDefault="0011563F" w:rsidP="00BF5E28">
      <w:pPr>
        <w:keepNext/>
        <w:keepLines/>
      </w:pPr>
    </w:p>
    <w:sectPr w:rsidR="00FF4A14" w:rsidSect="00BF5E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E28"/>
    <w:rsid w:val="0011563F"/>
    <w:rsid w:val="008505A8"/>
    <w:rsid w:val="00A56E3A"/>
    <w:rsid w:val="00BF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E2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F5E2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F5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5E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5E2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F5E2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BF5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5E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2885</Words>
  <Characters>16448</Characters>
  <Application>Microsoft Office Word</Application>
  <DocSecurity>0</DocSecurity>
  <Lines>137</Lines>
  <Paragraphs>38</Paragraphs>
  <ScaleCrop>false</ScaleCrop>
  <Company/>
  <LinksUpToDate>false</LinksUpToDate>
  <CharactersWithSpaces>19295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2020-12-24T04:23:00Z</dcterms:created>
  <dcterms:modified xsi:type="dcterms:W3CDTF">2020-12-24T04:33:00Z</dcterms:modified>
</cp:coreProperties>
</file>