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820" w:rsidRDefault="00195820" w:rsidP="00195820">
      <w:pPr>
        <w:pStyle w:val="3"/>
      </w:pPr>
      <w:r>
        <w:t>Администрация муниципального образования «Город Астрахань»</w:t>
      </w:r>
    </w:p>
    <w:p w:rsidR="00195820" w:rsidRDefault="00195820" w:rsidP="00195820">
      <w:pPr>
        <w:pStyle w:val="3"/>
      </w:pPr>
      <w:r>
        <w:t>ПОСТАНОВЛЕНИЕ</w:t>
      </w:r>
    </w:p>
    <w:p w:rsidR="00195820" w:rsidRDefault="00195820" w:rsidP="00195820">
      <w:pPr>
        <w:pStyle w:val="3"/>
      </w:pPr>
      <w:r>
        <w:t>29 ноября 2017 года № 5894</w:t>
      </w:r>
    </w:p>
    <w:p w:rsidR="00195820" w:rsidRDefault="00195820" w:rsidP="00195820">
      <w:pPr>
        <w:pStyle w:val="3"/>
      </w:pPr>
      <w:r>
        <w:t xml:space="preserve">«Об утверждении Порядка формирования лотов на аукцион </w:t>
      </w:r>
    </w:p>
    <w:p w:rsidR="00195820" w:rsidRDefault="00195820" w:rsidP="00195820">
      <w:pPr>
        <w:pStyle w:val="3"/>
      </w:pPr>
      <w:r>
        <w:t xml:space="preserve">на право заключения договоров на установку и эксплуатацию </w:t>
      </w:r>
    </w:p>
    <w:p w:rsidR="00195820" w:rsidRDefault="00195820" w:rsidP="00195820">
      <w:pPr>
        <w:pStyle w:val="3"/>
      </w:pPr>
      <w:r>
        <w:t xml:space="preserve">рекламных конструкций на земельных участках, которые находятся </w:t>
      </w:r>
    </w:p>
    <w:p w:rsidR="00195820" w:rsidRDefault="00195820" w:rsidP="00195820">
      <w:pPr>
        <w:pStyle w:val="3"/>
      </w:pPr>
      <w:r>
        <w:t xml:space="preserve">в муниципальной собственности муниципального образования </w:t>
      </w:r>
    </w:p>
    <w:p w:rsidR="00195820" w:rsidRDefault="00195820" w:rsidP="00195820">
      <w:pPr>
        <w:pStyle w:val="3"/>
      </w:pPr>
      <w:r>
        <w:t xml:space="preserve">«Город Астрахань» или государственная собственность на </w:t>
      </w:r>
      <w:proofErr w:type="gramStart"/>
      <w:r>
        <w:t>которые</w:t>
      </w:r>
      <w:proofErr w:type="gramEnd"/>
    </w:p>
    <w:p w:rsidR="00195820" w:rsidRDefault="00195820" w:rsidP="00195820">
      <w:pPr>
        <w:pStyle w:val="3"/>
      </w:pPr>
      <w:r>
        <w:t xml:space="preserve"> не </w:t>
      </w:r>
      <w:proofErr w:type="gramStart"/>
      <w:r>
        <w:t>разграничена</w:t>
      </w:r>
      <w:proofErr w:type="gramEnd"/>
      <w:r>
        <w:t xml:space="preserve">, а также на здании или ином недвижимом имуществе, </w:t>
      </w:r>
    </w:p>
    <w:p w:rsidR="00195820" w:rsidRDefault="00195820" w:rsidP="00195820">
      <w:pPr>
        <w:pStyle w:val="3"/>
      </w:pPr>
      <w:proofErr w:type="gramStart"/>
      <w:r>
        <w:t>находящемся</w:t>
      </w:r>
      <w:proofErr w:type="gramEnd"/>
      <w:r>
        <w:t xml:space="preserve"> в муниципальной собственности</w:t>
      </w:r>
    </w:p>
    <w:p w:rsidR="00195820" w:rsidRDefault="00195820" w:rsidP="00195820">
      <w:pPr>
        <w:pStyle w:val="3"/>
      </w:pPr>
      <w:r>
        <w:t xml:space="preserve"> муниципального образования «Город Астрахань»</w:t>
      </w:r>
    </w:p>
    <w:p w:rsidR="00195820" w:rsidRDefault="00195820" w:rsidP="00195820">
      <w:pPr>
        <w:pStyle w:val="a3"/>
        <w:rPr>
          <w:spacing w:val="2"/>
        </w:rPr>
      </w:pPr>
      <w:proofErr w:type="gramStart"/>
      <w:r>
        <w:rPr>
          <w:spacing w:val="2"/>
        </w:rPr>
        <w:t>Руководствуясь федеральными законами «О рекламе», «О защите конкуренции», «Об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муниципального имущества администрации муниципального образования «Город Астрахань», утвержденным решением Городской Думы муниципального образования «Город Астрахань» от 29.04.2014 № 90, с изменениями, внесенными решениями Городской Думы муниципального образования «Город Астрахань» от 09.10.2014 № 207, от 13.08.2015 № 67, от</w:t>
      </w:r>
      <w:proofErr w:type="gramEnd"/>
      <w:r>
        <w:rPr>
          <w:spacing w:val="2"/>
        </w:rPr>
        <w:t xml:space="preserve"> 17.11.2016 № 159, ПОСТАНОВЛЯЮ:</w:t>
      </w:r>
    </w:p>
    <w:p w:rsidR="00195820" w:rsidRDefault="00195820" w:rsidP="00195820">
      <w:pPr>
        <w:pStyle w:val="a3"/>
      </w:pPr>
      <w:r>
        <w:t xml:space="preserve">1. </w:t>
      </w:r>
      <w:proofErr w:type="gramStart"/>
      <w:r>
        <w:t>Утвердить Порядок формирования лотов на аукцион на право заключения договоров на установку и эксплуатацию рекламных конструкций на земельных участках, которые находятся в муниципальной собственности муниципального образования «Город Астрахань» или государственная собственность на которые не разграничена, а также на здании или ином недвижимом имуществе, находящемся в муниципальной собственности муниципального образования «Город Астрахань».</w:t>
      </w:r>
      <w:proofErr w:type="gramEnd"/>
    </w:p>
    <w:p w:rsidR="00195820" w:rsidRDefault="00195820" w:rsidP="0019582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95820" w:rsidRDefault="00195820" w:rsidP="0019582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5820" w:rsidRDefault="00195820" w:rsidP="0019582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95820" w:rsidRDefault="00195820" w:rsidP="0019582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95820" w:rsidRDefault="00195820" w:rsidP="00195820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95820" w:rsidRDefault="00195820" w:rsidP="00195820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95820" w:rsidRDefault="00195820" w:rsidP="00195820">
      <w:pPr>
        <w:pStyle w:val="a3"/>
      </w:pPr>
      <w:r>
        <w:t>4. Настоящее постановление вступает в силу с момента его официального опубликования.</w:t>
      </w:r>
    </w:p>
    <w:p w:rsidR="00195820" w:rsidRDefault="00195820" w:rsidP="0019582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195820" w:rsidRDefault="00195820" w:rsidP="00195820">
      <w:pPr>
        <w:pStyle w:val="a3"/>
        <w:ind w:left="2835" w:firstLine="0"/>
      </w:pPr>
    </w:p>
    <w:p w:rsidR="00195820" w:rsidRDefault="00195820" w:rsidP="00195820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195820" w:rsidRDefault="00195820" w:rsidP="00195820">
      <w:pPr>
        <w:pStyle w:val="a3"/>
        <w:ind w:left="2835" w:firstLine="0"/>
      </w:pPr>
      <w:r>
        <w:t>муниципального образования «Город Астрахань»</w:t>
      </w:r>
    </w:p>
    <w:p w:rsidR="00195820" w:rsidRDefault="00195820" w:rsidP="00195820">
      <w:pPr>
        <w:pStyle w:val="a3"/>
        <w:ind w:left="2835" w:firstLine="0"/>
      </w:pPr>
      <w:r>
        <w:t>от 29.11.2017 № 5894</w:t>
      </w:r>
    </w:p>
    <w:p w:rsidR="00195820" w:rsidRDefault="00195820" w:rsidP="00195820">
      <w:pPr>
        <w:pStyle w:val="3"/>
      </w:pPr>
      <w:r>
        <w:t xml:space="preserve">Порядок формирования лотов на аукцион на право заключения </w:t>
      </w:r>
    </w:p>
    <w:p w:rsidR="00195820" w:rsidRDefault="00195820" w:rsidP="00195820">
      <w:pPr>
        <w:pStyle w:val="3"/>
      </w:pPr>
      <w:r>
        <w:t xml:space="preserve">договоров на установку и эксплуатацию рекламных конструкций </w:t>
      </w:r>
    </w:p>
    <w:p w:rsidR="00195820" w:rsidRDefault="00195820" w:rsidP="00195820">
      <w:pPr>
        <w:pStyle w:val="3"/>
      </w:pPr>
      <w:r>
        <w:t xml:space="preserve">на земельных участках, которые находятся в </w:t>
      </w:r>
      <w:proofErr w:type="gramStart"/>
      <w:r>
        <w:t>муниципальной</w:t>
      </w:r>
      <w:proofErr w:type="gramEnd"/>
      <w:r>
        <w:t xml:space="preserve"> </w:t>
      </w:r>
    </w:p>
    <w:p w:rsidR="00195820" w:rsidRDefault="00195820" w:rsidP="00195820">
      <w:pPr>
        <w:pStyle w:val="3"/>
      </w:pPr>
      <w:r>
        <w:t xml:space="preserve">собственности муниципального образования «Город Астрахань» </w:t>
      </w:r>
    </w:p>
    <w:p w:rsidR="00195820" w:rsidRDefault="00195820" w:rsidP="00195820">
      <w:pPr>
        <w:pStyle w:val="3"/>
      </w:pPr>
      <w:r>
        <w:t xml:space="preserve">или государственная </w:t>
      </w:r>
      <w:proofErr w:type="gramStart"/>
      <w:r>
        <w:t>собственность</w:t>
      </w:r>
      <w:proofErr w:type="gramEnd"/>
      <w:r>
        <w:t xml:space="preserve"> на которые не разграничена,</w:t>
      </w:r>
    </w:p>
    <w:p w:rsidR="00195820" w:rsidRDefault="00195820" w:rsidP="00195820">
      <w:pPr>
        <w:pStyle w:val="3"/>
      </w:pPr>
      <w:r>
        <w:t xml:space="preserve"> а также на здании или ином недвижимом имуществе, </w:t>
      </w:r>
    </w:p>
    <w:p w:rsidR="00195820" w:rsidRDefault="00195820" w:rsidP="00195820">
      <w:pPr>
        <w:pStyle w:val="3"/>
      </w:pPr>
      <w:proofErr w:type="gramStart"/>
      <w:r>
        <w:t>находящемся</w:t>
      </w:r>
      <w:proofErr w:type="gramEnd"/>
      <w:r>
        <w:t xml:space="preserve"> в муниципальной собственности </w:t>
      </w:r>
    </w:p>
    <w:p w:rsidR="00195820" w:rsidRDefault="00195820" w:rsidP="00195820">
      <w:pPr>
        <w:pStyle w:val="3"/>
      </w:pPr>
      <w:r>
        <w:t>муниципального образования «Город Астрахань»</w:t>
      </w:r>
    </w:p>
    <w:p w:rsidR="00195820" w:rsidRDefault="00195820" w:rsidP="00195820">
      <w:pPr>
        <w:pStyle w:val="a3"/>
      </w:pPr>
      <w:r>
        <w:t>I. Общие положения.</w:t>
      </w:r>
    </w:p>
    <w:p w:rsidR="00195820" w:rsidRDefault="00195820" w:rsidP="00195820">
      <w:pPr>
        <w:pStyle w:val="a3"/>
      </w:pPr>
      <w:r>
        <w:t xml:space="preserve">1. </w:t>
      </w:r>
      <w:proofErr w:type="gramStart"/>
      <w:r>
        <w:t>Настоящий Порядок разработан в соответствии со ст. 19 Федерального закона «О рекламе», федеральными законами «О защите конкуренции», «Об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муниципального имущества администрации муниципального образования «Город Астрахань», утвержденным решением Городской Думы муниципального образования «Город Астрахань» от 29.04.2014 № 90, с изменениями, внесенными решениями Городской Думы муниципального образования</w:t>
      </w:r>
      <w:proofErr w:type="gramEnd"/>
      <w:r>
        <w:t xml:space="preserve"> «Город Астрахань» от 09.10.2014 № 207, от 13.08.2015 № 67, от 17.11.2016 № 153, в целях совершенствования муниципальной политики в сфере распространения наружной рекламы.</w:t>
      </w:r>
    </w:p>
    <w:p w:rsidR="00195820" w:rsidRDefault="00195820" w:rsidP="00195820">
      <w:pPr>
        <w:pStyle w:val="a3"/>
      </w:pPr>
      <w:r>
        <w:t xml:space="preserve">2. </w:t>
      </w:r>
      <w:proofErr w:type="gramStart"/>
      <w:r>
        <w:t>Настоящий Порядок устанавливает процедуру формирования лотов на аукцион на право заключения договора на установку и эксплуатацию рекламных конструкций на земельных участках, которые находятся в муниципальной собственности муниципального образования «Город Астрахань» или государственная собственность на которые не разграничена, а также на здании или ином недвижимом имуществе, находящемся в муниципальной собственности муниципального образования «Город Астрахань» (далее - Порядок).</w:t>
      </w:r>
      <w:proofErr w:type="gramEnd"/>
    </w:p>
    <w:p w:rsidR="00195820" w:rsidRDefault="00195820" w:rsidP="00195820">
      <w:pPr>
        <w:pStyle w:val="a3"/>
      </w:pPr>
      <w:r>
        <w:lastRenderedPageBreak/>
        <w:t>II. Формирование лотов на аукцион на право заключения договоров на установку и эксплуатацию рекламных конструкций на земельных участках, которые находятся в муниципальной собственности муниципального образования «Город Астрахань» или государственная собственность на которые не разграничена, а также на здании или ином недвижимом имуществе, находящемся в муниципальной собственности муниципального образования «Город Астрахань».</w:t>
      </w:r>
    </w:p>
    <w:p w:rsidR="00195820" w:rsidRDefault="00195820" w:rsidP="0019582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При формировании лотов на аукцион на право заключения договоров на установку и эксплуатацию рекламных конструкции на земельных участках, которые находятся в муниципальной собственности муниципального образования «Город Астрахань» или государственная собственность на которые не разграничена, а также на здании или ином недвижимом имуществе, находящемся в муниципальной собственности муниципального образования «Город Астрахань» (далее - лот), учитывается общая площадь информационных полей всех рекламных конструкций</w:t>
      </w:r>
      <w:proofErr w:type="gramEnd"/>
      <w:r>
        <w:rPr>
          <w:spacing w:val="5"/>
        </w:rPr>
        <w:t xml:space="preserve">, места </w:t>
      </w:r>
      <w:proofErr w:type="gramStart"/>
      <w:r>
        <w:rPr>
          <w:spacing w:val="5"/>
        </w:rPr>
        <w:t>размещения</w:t>
      </w:r>
      <w:proofErr w:type="gramEnd"/>
      <w:r>
        <w:rPr>
          <w:spacing w:val="5"/>
        </w:rPr>
        <w:t xml:space="preserve"> которых определены схемой размещения рекламных конструкций (далее - общая площадь всех рекламных конструкций в схеме), тип рекламных конструкций в части технологического сходства эксплуатации рекламных конструкций.</w:t>
      </w:r>
    </w:p>
    <w:p w:rsidR="00195820" w:rsidRDefault="00195820" w:rsidP="00195820">
      <w:pPr>
        <w:pStyle w:val="a3"/>
      </w:pPr>
      <w:r>
        <w:t>2. Объединение в один лот нескольких рекламных конструкций, расположенных в местах, соответствующих утвержденной схеме размещения рекламных конструкций на территории муниципального образования «Город Астрахань», должно соответствовать требованиям настоящего Порядка и не ограничивать конкуренцию по доступу на рынок услуг по распространению рекламы.</w:t>
      </w:r>
    </w:p>
    <w:p w:rsidR="00195820" w:rsidRDefault="00195820" w:rsidP="00195820">
      <w:pPr>
        <w:pStyle w:val="a3"/>
      </w:pPr>
      <w:r>
        <w:t>3. Формирование лота обеспечивается с учетом:</w:t>
      </w:r>
    </w:p>
    <w:p w:rsidR="00195820" w:rsidRDefault="00195820" w:rsidP="00195820">
      <w:pPr>
        <w:pStyle w:val="a3"/>
      </w:pPr>
      <w:r>
        <w:t>- района места установки рекламной конструкции (</w:t>
      </w:r>
      <w:proofErr w:type="gramStart"/>
      <w:r>
        <w:t>Кировский</w:t>
      </w:r>
      <w:proofErr w:type="gramEnd"/>
      <w:r>
        <w:t xml:space="preserve">, Ленинский, Советский, </w:t>
      </w:r>
      <w:proofErr w:type="spellStart"/>
      <w:r>
        <w:t>Трусовский</w:t>
      </w:r>
      <w:proofErr w:type="spellEnd"/>
      <w:r>
        <w:t>);</w:t>
      </w:r>
    </w:p>
    <w:p w:rsidR="00195820" w:rsidRDefault="00195820" w:rsidP="00195820">
      <w:pPr>
        <w:pStyle w:val="a3"/>
      </w:pPr>
      <w:r>
        <w:t>- общей площади всех информационных полей рекламных конструкций, включенных в состав лота (далее - общая площадь лота);</w:t>
      </w:r>
    </w:p>
    <w:p w:rsidR="00195820" w:rsidRDefault="00195820" w:rsidP="00195820">
      <w:pPr>
        <w:pStyle w:val="a3"/>
      </w:pPr>
      <w:r>
        <w:t>- типов рекламных конструкций, включенных в состав лота;</w:t>
      </w:r>
    </w:p>
    <w:p w:rsidR="00195820" w:rsidRDefault="00195820" w:rsidP="00195820">
      <w:pPr>
        <w:pStyle w:val="a3"/>
      </w:pPr>
      <w:r>
        <w:t>- возможности объединения нескольких рекламных конструкций в рамках одного лота.</w:t>
      </w:r>
    </w:p>
    <w:p w:rsidR="00195820" w:rsidRDefault="00195820" w:rsidP="00195820">
      <w:pPr>
        <w:pStyle w:val="a3"/>
      </w:pPr>
      <w:r>
        <w:t xml:space="preserve">4. Допускается 4 категории формирования лотов. </w:t>
      </w:r>
    </w:p>
    <w:p w:rsidR="00195820" w:rsidRDefault="00195820" w:rsidP="00195820">
      <w:pPr>
        <w:pStyle w:val="a3"/>
      </w:pPr>
      <w:r>
        <w:t>Критерии формирования лотов по категориям представлены в таблице 1.</w:t>
      </w:r>
    </w:p>
    <w:p w:rsidR="00195820" w:rsidRDefault="00195820" w:rsidP="00195820">
      <w:pPr>
        <w:pStyle w:val="a3"/>
        <w:jc w:val="right"/>
      </w:pPr>
      <w:r>
        <w:t>Таблица 1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5"/>
        <w:gridCol w:w="2947"/>
        <w:gridCol w:w="3578"/>
      </w:tblGrid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Категория лота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Общая площадь лота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 категория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до 1000 кв. м (включительно)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2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II категория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от 1000 кв. м до 3 000 кв. м (включительно)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3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III категория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от 3 000 кв. м до 5 000 кв. м (включительно)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4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IV категория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от 5 000 кв. м до 7 000 кв. м (включительно)</w:t>
            </w:r>
          </w:p>
        </w:tc>
      </w:tr>
    </w:tbl>
    <w:p w:rsidR="00195820" w:rsidRDefault="00195820" w:rsidP="00195820">
      <w:pPr>
        <w:pStyle w:val="a3"/>
      </w:pPr>
    </w:p>
    <w:p w:rsidR="00195820" w:rsidRDefault="00195820" w:rsidP="00195820">
      <w:pPr>
        <w:pStyle w:val="a3"/>
      </w:pPr>
    </w:p>
    <w:p w:rsidR="00195820" w:rsidRDefault="00195820" w:rsidP="00195820">
      <w:pPr>
        <w:pStyle w:val="a3"/>
      </w:pPr>
      <w:r>
        <w:t>При определении количества лотов общая площадь лотов одной категории не должна превышать значений, приведенных в таблице 2.</w:t>
      </w:r>
    </w:p>
    <w:p w:rsidR="00195820" w:rsidRDefault="00195820" w:rsidP="00195820">
      <w:pPr>
        <w:pStyle w:val="a3"/>
        <w:jc w:val="right"/>
      </w:pPr>
      <w:r>
        <w:t>Таблица 2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008"/>
        <w:gridCol w:w="3077"/>
        <w:gridCol w:w="2837"/>
      </w:tblGrid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Категория лота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Общая площадь лотов одной категории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Объединение нескольких рекламных конструкций в рамках одного лота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 категория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Не более 5% от общей площади всех рекламных конструкций в схеме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 xml:space="preserve"> -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2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II категория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Не более 15% от общей площади всех рекламных конструкций в схеме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Допустимо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III категория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Не более 20% от общей площади всех рекламных конструкций в схеме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Допустимо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4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IV категория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Не более 30% от общей площади всех рекламных конструкций в схеме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Допустимо</w:t>
            </w:r>
          </w:p>
        </w:tc>
      </w:tr>
    </w:tbl>
    <w:p w:rsidR="00195820" w:rsidRDefault="00195820" w:rsidP="00195820">
      <w:pPr>
        <w:pStyle w:val="a3"/>
      </w:pPr>
    </w:p>
    <w:p w:rsidR="00195820" w:rsidRDefault="00195820" w:rsidP="00195820">
      <w:pPr>
        <w:pStyle w:val="a3"/>
      </w:pPr>
    </w:p>
    <w:p w:rsidR="00195820" w:rsidRDefault="00195820" w:rsidP="00195820">
      <w:pPr>
        <w:pStyle w:val="a3"/>
      </w:pPr>
      <w:r>
        <w:t>5. Объединение в один лот нескольких рекламных конструкций различного типа должно производиться с учетом технологического сходства эксплуатации рекламных конструкций в соответствии с таблицей 3.</w:t>
      </w:r>
    </w:p>
    <w:p w:rsidR="00195820" w:rsidRDefault="00195820" w:rsidP="00195820">
      <w:pPr>
        <w:pStyle w:val="a3"/>
        <w:jc w:val="right"/>
      </w:pPr>
      <w:r>
        <w:t>Таблица 3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8"/>
        <w:gridCol w:w="2132"/>
        <w:gridCol w:w="4721"/>
      </w:tblGrid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Тип рекламной конструкции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Типы рекламных конструкций, допустимые к объединению в составе одного лота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Сити-формат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 xml:space="preserve">Сити-формат, </w:t>
            </w:r>
            <w:proofErr w:type="spellStart"/>
            <w:r>
              <w:t>билборд</w:t>
            </w:r>
            <w:proofErr w:type="spellEnd"/>
            <w:r>
              <w:t>, 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суперсайт</w:t>
            </w:r>
            <w:proofErr w:type="spellEnd"/>
            <w:r>
              <w:t xml:space="preserve">, </w:t>
            </w:r>
            <w:proofErr w:type="spellStart"/>
            <w:r>
              <w:t>пиллар</w:t>
            </w:r>
            <w:proofErr w:type="spellEnd"/>
            <w:r>
              <w:t xml:space="preserve">, видеоэкран,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2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Афишный стенд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Афишный стенд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3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Пиллар</w:t>
            </w:r>
            <w:proofErr w:type="spellEnd"/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Пиллар</w:t>
            </w:r>
            <w:proofErr w:type="spellEnd"/>
            <w:r>
              <w:t xml:space="preserve">, </w:t>
            </w:r>
            <w:proofErr w:type="spellStart"/>
            <w:r>
              <w:t>билборд</w:t>
            </w:r>
            <w:proofErr w:type="spellEnd"/>
            <w:r>
              <w:t>, сити-формат, 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суперсайт</w:t>
            </w:r>
            <w:proofErr w:type="spellEnd"/>
            <w:r>
              <w:t xml:space="preserve">, видеоэкран,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Сити-</w:t>
            </w:r>
            <w:proofErr w:type="spellStart"/>
            <w:r>
              <w:t>борд</w:t>
            </w:r>
            <w:proofErr w:type="spellEnd"/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билборд</w:t>
            </w:r>
            <w:proofErr w:type="spellEnd"/>
            <w:r>
              <w:t xml:space="preserve">, сити-формат, </w:t>
            </w: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суперсайт</w:t>
            </w:r>
            <w:proofErr w:type="spellEnd"/>
            <w:r>
              <w:t xml:space="preserve">, </w:t>
            </w:r>
            <w:proofErr w:type="spellStart"/>
            <w:r>
              <w:t>пиллар</w:t>
            </w:r>
            <w:proofErr w:type="spellEnd"/>
            <w:r>
              <w:t xml:space="preserve">, видеоэкран,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5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Билборд</w:t>
            </w:r>
            <w:proofErr w:type="spellEnd"/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Билборд</w:t>
            </w:r>
            <w:proofErr w:type="spellEnd"/>
            <w:r>
              <w:t>, сити-формат, 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суперсайт</w:t>
            </w:r>
            <w:proofErr w:type="spellEnd"/>
            <w:r>
              <w:t xml:space="preserve">, </w:t>
            </w:r>
            <w:proofErr w:type="spellStart"/>
            <w:r>
              <w:t>пиллар</w:t>
            </w:r>
            <w:proofErr w:type="spellEnd"/>
            <w:r>
              <w:t xml:space="preserve">, видеоэкран,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6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Суперборд</w:t>
            </w:r>
            <w:proofErr w:type="spellEnd"/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билборд</w:t>
            </w:r>
            <w:proofErr w:type="spellEnd"/>
            <w:r>
              <w:t>, сити-формат, 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суперсайт</w:t>
            </w:r>
            <w:proofErr w:type="spellEnd"/>
            <w:r>
              <w:t xml:space="preserve">, </w:t>
            </w:r>
            <w:proofErr w:type="spellStart"/>
            <w:r>
              <w:t>пиллар</w:t>
            </w:r>
            <w:proofErr w:type="spellEnd"/>
            <w:r>
              <w:t xml:space="preserve">, видеоэкран,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  <w:r>
              <w:t xml:space="preserve">, цифровой </w:t>
            </w:r>
            <w:proofErr w:type="spellStart"/>
            <w:r>
              <w:t>билборд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lastRenderedPageBreak/>
              <w:t>7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Суперсайт</w:t>
            </w:r>
            <w:proofErr w:type="spellEnd"/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Суперсайт</w:t>
            </w:r>
            <w:proofErr w:type="spellEnd"/>
            <w:r>
              <w:t xml:space="preserve">, </w:t>
            </w:r>
            <w:proofErr w:type="spellStart"/>
            <w:r>
              <w:t>билборд</w:t>
            </w:r>
            <w:proofErr w:type="spellEnd"/>
            <w:r>
              <w:t>, сити-формат, 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пиллар</w:t>
            </w:r>
            <w:proofErr w:type="spellEnd"/>
            <w:r>
              <w:t xml:space="preserve">, видеоэкран,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8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Остановочный навес с рекламным модулем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Остановочный навес с рекламным модулем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9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Стела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указатель, флагшток, пилон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10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Флагшток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указатель, стела, пилон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Видеоэкран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 xml:space="preserve">Видеоэкран, </w:t>
            </w:r>
            <w:proofErr w:type="spellStart"/>
            <w:r>
              <w:t>суперсайт</w:t>
            </w:r>
            <w:proofErr w:type="spellEnd"/>
            <w:r>
              <w:t xml:space="preserve">, </w:t>
            </w:r>
            <w:proofErr w:type="spellStart"/>
            <w:r>
              <w:t>билборд</w:t>
            </w:r>
            <w:proofErr w:type="spellEnd"/>
            <w:r>
              <w:t>, сити-формат, сити-</w:t>
            </w:r>
            <w:proofErr w:type="spellStart"/>
            <w:r>
              <w:t>борд</w:t>
            </w:r>
            <w:proofErr w:type="spellEnd"/>
            <w:r>
              <w:t xml:space="preserve">, </w:t>
            </w:r>
            <w:proofErr w:type="spellStart"/>
            <w:r>
              <w:t>суперборд</w:t>
            </w:r>
            <w:proofErr w:type="spellEnd"/>
            <w:r>
              <w:t xml:space="preserve">, </w:t>
            </w:r>
            <w:proofErr w:type="spellStart"/>
            <w:r>
              <w:t>пиллар</w:t>
            </w:r>
            <w:proofErr w:type="spellEnd"/>
            <w:r>
              <w:t xml:space="preserve">, </w:t>
            </w:r>
            <w:proofErr w:type="spellStart"/>
            <w:r>
              <w:t>призматрон</w:t>
            </w:r>
            <w:proofErr w:type="spellEnd"/>
            <w:r>
              <w:t xml:space="preserve">, </w:t>
            </w:r>
            <w:proofErr w:type="spellStart"/>
            <w:r>
              <w:t>мультипанель</w:t>
            </w:r>
            <w:proofErr w:type="spellEnd"/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12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Крышная рекламная конструкция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-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13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proofErr w:type="spellStart"/>
            <w:r>
              <w:t>Медиафасад</w:t>
            </w:r>
            <w:proofErr w:type="spellEnd"/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-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Фасадная рекламная конструкция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-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15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Нестандартные рекламные конструкции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-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16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Брандмауэрное панно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-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17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Световой короб (на опорах линий освещения, контактной сети и линий электропередач)</w:t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Световой короб (на опорах линий освещения, контактной сети и линий электропередач), панель-кронштейн (на опорах линий освещения,  контактной сети и линий электропередач)</w:t>
            </w:r>
          </w:p>
        </w:tc>
      </w:tr>
      <w:tr w:rsidR="00195820" w:rsidTr="00CC45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18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Панель-кронштейн (на опорах линий освещения, контактной сети и линий электропередач)</w:t>
            </w:r>
            <w:r>
              <w:tab/>
            </w:r>
          </w:p>
        </w:tc>
        <w:tc>
          <w:tcPr>
            <w:tcW w:w="4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95820" w:rsidRDefault="00195820" w:rsidP="00CC456E">
            <w:pPr>
              <w:pStyle w:val="a4"/>
            </w:pPr>
            <w:r>
              <w:t>Панель-кронштейн (на опорах линий освещения, контактной сети и линий электропередач), световой короб (на опорах линий освещения, контактной сети и линий электропередач)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AA7"/>
    <w:rsid w:val="00195820"/>
    <w:rsid w:val="006B1AA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58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58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9582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58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58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9582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1413</Words>
  <Characters>8056</Characters>
  <Application>Microsoft Office Word</Application>
  <DocSecurity>0</DocSecurity>
  <Lines>67</Lines>
  <Paragraphs>18</Paragraphs>
  <ScaleCrop>false</ScaleCrop>
  <Company/>
  <LinksUpToDate>false</LinksUpToDate>
  <CharactersWithSpaces>9451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2017-12-07T06:01:00Z</dcterms:created>
  <dcterms:modified xsi:type="dcterms:W3CDTF">2017-12-07T06:05:00Z</dcterms:modified>
</cp:coreProperties>
</file>