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18"/>
        </w:rPr>
        <w:t xml:space="preserve">Постановление Правительства Астраханской области от 15.07.2015 N 362-П (ред. от 28.07.2026)</w:t>
      </w:r>
    </w:p>
    <w:p>
      <w:pPr>
        <w:pStyle w:val="0"/>
      </w:pPr>
      <w:hyperlink w:history="0" r:id="rId5" w:tooltip="Постановление Правительства Астраханской области от 15.07.2015 N 362-П (ред. от 28.07.2026) &quot;О Порядке и условиях размещения объектов, которые в соответствии с федеральным законодательством могут размеща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, указанных в пункте 3 статьи 39.36 Земельного кодекса Российской Федерации&quot; {КонсультантПлюс}">
        <w:r>
          <w:rPr>
            <w:sz w:val="20"/>
            <w:color w:val="0000ff"/>
          </w:rPr>
          <w:t xml:space="preserve">"О Порядке и условиях размещения объектов, которые в соответствии с федеральным законодательством могут размещаться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сервитута, указанных в пункте 3 статьи 39.36 Земельного кодекса Российской Федерации"</w:t>
        </w:r>
      </w:hyperlink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Список документов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yperlink" Target="https://login.consultant.ru/link/?req=doc&amp;base=RLAW322&amp;n=13158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terms:created xsi:type="dcterms:W3CDTF">2026-10-07T06:01:08Z</dcterms:created>
</cp:coreProperties>
</file>