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Астраханской области от 15.07.2015 N 362-П</w:t>
              <w:br/>
              <w:t xml:space="preserve">(ред. от 25.04.2024)</w:t>
              <w:br/>
              <w:t xml:space="preserve">"О Порядке и условиях размещения объектов, которые в соответствии с федеральным законодательством могут размещаться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сервитутов, публичного сервитута, указанных в пункте 3 статьи 39.36 Земельного кодекса Российской Федерации"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31.10.2024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АСТРАХАНСКОЙ ОБЛАСТИ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15 июля 2015 г. N 362-П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ПОРЯДКЕ И УСЛОВИЯХ РАЗМЕЩЕНИЯ ОБЪЕКТОВ, КОТОРЫЕ</w:t>
      </w:r>
    </w:p>
    <w:p>
      <w:pPr>
        <w:pStyle w:val="2"/>
        <w:jc w:val="center"/>
      </w:pPr>
      <w:r>
        <w:rPr>
          <w:sz w:val="20"/>
        </w:rPr>
        <w:t xml:space="preserve">В СООТВЕТСТВИИ С ФЕДЕРАЛЬНЫМ ЗАКОНОДАТЕЛЬСТВОМ МОГУТ</w:t>
      </w:r>
    </w:p>
    <w:p>
      <w:pPr>
        <w:pStyle w:val="2"/>
        <w:jc w:val="center"/>
      </w:pPr>
      <w:r>
        <w:rPr>
          <w:sz w:val="20"/>
        </w:rPr>
        <w:t xml:space="preserve">РАЗМЕЩАТЬСЯ НА ЗЕМЛЯХ ИЛИ ЗЕМЕЛЬНЫХ УЧАСТКАХ,</w:t>
      </w:r>
    </w:p>
    <w:p>
      <w:pPr>
        <w:pStyle w:val="2"/>
        <w:jc w:val="center"/>
      </w:pPr>
      <w:r>
        <w:rPr>
          <w:sz w:val="20"/>
        </w:rPr>
        <w:t xml:space="preserve">НАХОДЯЩИХСЯ В ГОСУДАРСТВЕННОЙ ИЛИ МУНИЦИПАЛЬНОЙ</w:t>
      </w:r>
    </w:p>
    <w:p>
      <w:pPr>
        <w:pStyle w:val="2"/>
        <w:jc w:val="center"/>
      </w:pPr>
      <w:r>
        <w:rPr>
          <w:sz w:val="20"/>
        </w:rPr>
        <w:t xml:space="preserve">СОБСТВЕННОСТИ, БЕЗ ПРЕДОСТАВЛЕНИЯ ЗЕМЕЛЬНЫХ УЧАСТКОВ</w:t>
      </w:r>
    </w:p>
    <w:p>
      <w:pPr>
        <w:pStyle w:val="2"/>
        <w:jc w:val="center"/>
      </w:pPr>
      <w:r>
        <w:rPr>
          <w:sz w:val="20"/>
        </w:rPr>
        <w:t xml:space="preserve">И УСТАНОВЛЕНИЯ СЕРВИТУТОВ, ПУБЛИЧНОГО СЕРВИТУТА,</w:t>
      </w:r>
    </w:p>
    <w:p>
      <w:pPr>
        <w:pStyle w:val="2"/>
        <w:jc w:val="center"/>
      </w:pPr>
      <w:r>
        <w:rPr>
          <w:sz w:val="20"/>
        </w:rPr>
        <w:t xml:space="preserve">УКАЗАННЫХ В ПУНКТЕ 3 СТАТЬИ 39.36 ЗЕМЕЛЬНОГО КОДЕКСА</w:t>
      </w:r>
    </w:p>
    <w:p>
      <w:pPr>
        <w:pStyle w:val="2"/>
        <w:jc w:val="center"/>
      </w:pPr>
      <w:r>
        <w:rPr>
          <w:sz w:val="20"/>
        </w:rPr>
        <w:t xml:space="preserve">РОССИЙСКОЙ ФЕДЕРАЦИИ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14.07.2016 </w:t>
            </w:r>
            <w:hyperlink w:history="0" r:id="rId7" w:tooltip="Постановление Правительства Астраханской области от 14.07.2016 N 230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230-П</w:t>
              </w:r>
            </w:hyperlink>
            <w:r>
              <w:rPr>
                <w:sz w:val="20"/>
                <w:color w:val="392c69"/>
              </w:rPr>
              <w:t xml:space="preserve">, от 29.12.2016 </w:t>
            </w:r>
            <w:hyperlink w:history="0" r:id="rId8" w:tooltip="Постановление Правительства Астраханской области от 29.12.2016 N 479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479-П</w:t>
              </w:r>
            </w:hyperlink>
            <w:r>
              <w:rPr>
                <w:sz w:val="20"/>
                <w:color w:val="392c69"/>
              </w:rPr>
              <w:t xml:space="preserve">, от 14.12.2017 </w:t>
            </w:r>
            <w:hyperlink w:history="0" r:id="rId9" w:tooltip="Постановление Правительства Астраханской области от 14.12.2017 N 469-П &quot;О внесении изменения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469-П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29.04.2019 </w:t>
            </w:r>
            <w:hyperlink w:history="0" r:id="rId10" w:tooltip="Постановление Правительства Астраханской области от 29.04.2019 N 151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151-П</w:t>
              </w:r>
            </w:hyperlink>
            <w:r>
              <w:rPr>
                <w:sz w:val="20"/>
                <w:color w:val="392c69"/>
              </w:rPr>
              <w:t xml:space="preserve">, от 31.03.2020 </w:t>
            </w:r>
            <w:hyperlink w:history="0" r:id="rId11" w:tooltip="Постановление Правительства Астраханской области от 31.03.2020 N 127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127-П</w:t>
              </w:r>
            </w:hyperlink>
            <w:r>
              <w:rPr>
                <w:sz w:val="20"/>
                <w:color w:val="392c69"/>
              </w:rPr>
              <w:t xml:space="preserve">, от 17.02.2022 </w:t>
            </w:r>
            <w:hyperlink w:history="0" r:id="rId12" w:tooltip="Постановление Правительства Астраханской области от 17.02.2022 N 50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50-П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22.04.2022 </w:t>
            </w:r>
            <w:hyperlink w:history="0" r:id="rId13" w:tooltip="Постановление Правительства Астраханской области от 22.04.2022 N 180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180-П</w:t>
              </w:r>
            </w:hyperlink>
            <w:r>
              <w:rPr>
                <w:sz w:val="20"/>
                <w:color w:val="392c69"/>
              </w:rPr>
              <w:t xml:space="preserve">, от 07.11.2023 </w:t>
            </w:r>
            <w:hyperlink w:history="0" r:id="rId14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652-П</w:t>
              </w:r>
            </w:hyperlink>
            <w:r>
              <w:rPr>
                <w:sz w:val="20"/>
                <w:color w:val="392c69"/>
              </w:rPr>
              <w:t xml:space="preserve">, от 25.04.2024 </w:t>
            </w:r>
            <w:hyperlink w:history="0" r:id="rId15" w:tooltip="Постановление Правительства Астраханской области от 25.04.2024 N 268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268-П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Земельным </w:t>
      </w:r>
      <w:hyperlink w:history="0" r:id="rId16" w:tooltip="&quot;Земельный кодекс Российской Федерации&quot; от 25.10.2001 N 136-ФЗ (ред. от 08.08.2024) (с изм. и доп., вступ. в силу с 01.09.2024) {КонсультантПлюс}">
        <w:r>
          <w:rPr>
            <w:sz w:val="20"/>
            <w:color w:val="0000ff"/>
          </w:rPr>
          <w:t xml:space="preserve">кодексом</w:t>
        </w:r>
      </w:hyperlink>
      <w:r>
        <w:rPr>
          <w:sz w:val="20"/>
        </w:rPr>
        <w:t xml:space="preserve"> Российской Федерации, </w:t>
      </w:r>
      <w:hyperlink w:history="0" r:id="rId17" w:tooltip="Закон Астраханской области от 04.03.2008 N 7/2008-ОЗ (ред. от 25.09.2024) &quot;Об отдельных вопросах правового регулирования земельных отношений в Астраханской области&quot; (принят Государственной Думой Астраханской области 14.02.2008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Астраханской области от 04.03.2008 N 7/2008-ОЗ "Об отдельных вопросах правового регулирования земельных отношений в Астраханской области" Правительство Астраханской области постановляет: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8" w:tooltip="Постановление Правительства Астраханской области от 17.02.2022 N 50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17.02.2022 N 50-П)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прилагаемые </w:t>
      </w:r>
      <w:hyperlink w:history="0" w:anchor="P39" w:tooltip="ПОРЯДОК И УСЛОВИЯ">
        <w:r>
          <w:rPr>
            <w:sz w:val="20"/>
            <w:color w:val="0000ff"/>
          </w:rPr>
          <w:t xml:space="preserve">Порядок</w:t>
        </w:r>
      </w:hyperlink>
      <w:r>
        <w:rPr>
          <w:sz w:val="20"/>
        </w:rPr>
        <w:t xml:space="preserve"> и условия размещения объектов, которые в соответствии с федеральным законодательством могут размещаться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сервитутов, публичного сервитута, указанных в </w:t>
      </w:r>
      <w:hyperlink w:history="0" r:id="rId19" w:tooltip="&quot;Земельный кодекс Российской Федерации&quot; от 25.10.2001 N 136-ФЗ (ред. от 08.08.2024) (с изм. и доп., вступ. в силу с 01.09.2024) {КонсультантПлюс}">
        <w:r>
          <w:rPr>
            <w:sz w:val="20"/>
            <w:color w:val="0000ff"/>
          </w:rPr>
          <w:t xml:space="preserve">пункте 3 статьи 39.36</w:t>
        </w:r>
      </w:hyperlink>
      <w:r>
        <w:rPr>
          <w:sz w:val="20"/>
        </w:rPr>
        <w:t xml:space="preserve"> Земельного кодекса Российской Федерации.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0" w:tooltip="Постановление Правительства Астраханской области от 29.04.2019 N 151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29.04.2019 N 151-П)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Постановление вступает в силу со дня его официального опубликования.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И.о. Губернатора Астраханской области</w:t>
      </w:r>
    </w:p>
    <w:p>
      <w:pPr>
        <w:pStyle w:val="0"/>
        <w:jc w:val="right"/>
      </w:pPr>
      <w:r>
        <w:rPr>
          <w:sz w:val="20"/>
        </w:rPr>
        <w:t xml:space="preserve">К.А.МАРКЕЛОВ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0"/>
        </w:rPr>
        <w:t xml:space="preserve">Астраханской области</w:t>
      </w:r>
    </w:p>
    <w:p>
      <w:pPr>
        <w:pStyle w:val="0"/>
        <w:jc w:val="right"/>
      </w:pPr>
      <w:r>
        <w:rPr>
          <w:sz w:val="20"/>
        </w:rPr>
        <w:t xml:space="preserve">от 15 июля 2015 г. N 362-П</w:t>
      </w:r>
    </w:p>
    <w:p>
      <w:pPr>
        <w:pStyle w:val="0"/>
        <w:jc w:val="right"/>
      </w:pPr>
      <w:r>
        <w:rPr>
          <w:sz w:val="20"/>
        </w:rPr>
      </w:r>
    </w:p>
    <w:bookmarkStart w:id="39" w:name="P39"/>
    <w:bookmarkEnd w:id="39"/>
    <w:p>
      <w:pPr>
        <w:pStyle w:val="2"/>
        <w:jc w:val="center"/>
      </w:pPr>
      <w:r>
        <w:rPr>
          <w:sz w:val="20"/>
        </w:rPr>
        <w:t xml:space="preserve">ПОРЯДОК И УСЛОВИЯ</w:t>
      </w:r>
    </w:p>
    <w:p>
      <w:pPr>
        <w:pStyle w:val="2"/>
        <w:jc w:val="center"/>
      </w:pPr>
      <w:r>
        <w:rPr>
          <w:sz w:val="20"/>
        </w:rPr>
        <w:t xml:space="preserve">РАЗМЕЩЕНИЯ ОБЪЕКТОВ, КОТОРЫЕ В СООТВЕТСТВИИ</w:t>
      </w:r>
    </w:p>
    <w:p>
      <w:pPr>
        <w:pStyle w:val="2"/>
        <w:jc w:val="center"/>
      </w:pPr>
      <w:r>
        <w:rPr>
          <w:sz w:val="20"/>
        </w:rPr>
        <w:t xml:space="preserve">С ФЕДЕРАЛЬНЫМ ЗАКОНОДАТЕЛЬСТВОМ МОГУТ РАЗМЕЩАТЬСЯ</w:t>
      </w:r>
    </w:p>
    <w:p>
      <w:pPr>
        <w:pStyle w:val="2"/>
        <w:jc w:val="center"/>
      </w:pPr>
      <w:r>
        <w:rPr>
          <w:sz w:val="20"/>
        </w:rPr>
        <w:t xml:space="preserve">НА ЗЕМЛЯХ ИЛИ ЗЕМЕЛЬНЫХ УЧАСТКАХ, НАХОДЯЩИХСЯ</w:t>
      </w:r>
    </w:p>
    <w:p>
      <w:pPr>
        <w:pStyle w:val="2"/>
        <w:jc w:val="center"/>
      </w:pPr>
      <w:r>
        <w:rPr>
          <w:sz w:val="20"/>
        </w:rPr>
        <w:t xml:space="preserve">В ГОСУДАРСТВЕННОЙ ИЛИ МУНИЦИПАЛЬНОЙ СОБСТВЕННОСТИ,</w:t>
      </w:r>
    </w:p>
    <w:p>
      <w:pPr>
        <w:pStyle w:val="2"/>
        <w:jc w:val="center"/>
      </w:pPr>
      <w:r>
        <w:rPr>
          <w:sz w:val="20"/>
        </w:rPr>
        <w:t xml:space="preserve">БЕЗ ПРЕДОСТАВЛЕНИЯ ЗЕМЕЛЬНЫХ УЧАСТКОВ И УСТАНОВЛЕНИЯ</w:t>
      </w:r>
    </w:p>
    <w:p>
      <w:pPr>
        <w:pStyle w:val="2"/>
        <w:jc w:val="center"/>
      </w:pPr>
      <w:r>
        <w:rPr>
          <w:sz w:val="20"/>
        </w:rPr>
        <w:t xml:space="preserve">СЕРВИТУТОВ, ПУБЛИЧНОГО СЕРВИТУТА, УКАЗАННЫХ</w:t>
      </w:r>
    </w:p>
    <w:p>
      <w:pPr>
        <w:pStyle w:val="2"/>
        <w:jc w:val="center"/>
      </w:pPr>
      <w:r>
        <w:rPr>
          <w:sz w:val="20"/>
        </w:rPr>
        <w:t xml:space="preserve">В ПУНКТЕ 3 СТАТЬИ 39.36 ЗЕМЕЛЬНОГО КОДЕКСА</w:t>
      </w:r>
    </w:p>
    <w:p>
      <w:pPr>
        <w:pStyle w:val="2"/>
        <w:jc w:val="center"/>
      </w:pPr>
      <w:r>
        <w:rPr>
          <w:sz w:val="20"/>
        </w:rPr>
        <w:t xml:space="preserve">РОССИЙСКОЙ ФЕДЕРАЦИИ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Правительства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17.02.2022 </w:t>
            </w:r>
            <w:hyperlink w:history="0" r:id="rId21" w:tooltip="Постановление Правительства Астраханской области от 17.02.2022 N 50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50-П</w:t>
              </w:r>
            </w:hyperlink>
            <w:r>
              <w:rPr>
                <w:sz w:val="20"/>
                <w:color w:val="392c69"/>
              </w:rPr>
              <w:t xml:space="preserve">, от 22.04.2022 </w:t>
            </w:r>
            <w:hyperlink w:history="0" r:id="rId22" w:tooltip="Постановление Правительства Астраханской области от 22.04.2022 N 180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180-П</w:t>
              </w:r>
            </w:hyperlink>
            <w:r>
              <w:rPr>
                <w:sz w:val="20"/>
                <w:color w:val="392c69"/>
              </w:rPr>
              <w:t xml:space="preserve">, от 07.11.2023 </w:t>
            </w:r>
            <w:hyperlink w:history="0" r:id="rId23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652-П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25.04.2024 </w:t>
            </w:r>
            <w:hyperlink w:history="0" r:id="rId24" w:tooltip="Постановление Правительства Астраханской области от 25.04.2024 N 268-П &quot;О внесении изменений в постановление Правительства Астраханской области от 15.07.2015 N 362-П&quot; {КонсультантПлюс}">
              <w:r>
                <w:rPr>
                  <w:sz w:val="20"/>
                  <w:color w:val="0000ff"/>
                </w:rPr>
                <w:t xml:space="preserve">N 268-П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1. Общие положения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Настоящий Порядок и условия размещения объектов, которые в соответствии с федеральным законодательством могут размещаться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сервитутов, публичного сервитута, указанных в </w:t>
      </w:r>
      <w:hyperlink w:history="0" r:id="rId25" w:tooltip="&quot;Земельный кодекс Российской Федерации&quot; от 25.10.2001 N 136-ФЗ (ред. от 08.08.2024) (с изм. и доп., вступ. в силу с 01.09.2024) {КонсультантПлюс}">
        <w:r>
          <w:rPr>
            <w:sz w:val="20"/>
            <w:color w:val="0000ff"/>
          </w:rPr>
          <w:t xml:space="preserve">пункте 3 статьи 39.36</w:t>
        </w:r>
      </w:hyperlink>
      <w:r>
        <w:rPr>
          <w:sz w:val="20"/>
        </w:rPr>
        <w:t xml:space="preserve"> Земельного кодекса Российской Федерации (далее - Порядок), разработан в соответствии с </w:t>
      </w:r>
      <w:hyperlink w:history="0" r:id="rId26" w:tooltip="&quot;Земельный кодекс Российской Федерации&quot; от 25.10.2001 N 136-ФЗ (ред. от 08.08.2024) (с изм. и доп., вступ. в силу с 01.09.2024) {КонсультантПлюс}">
        <w:r>
          <w:rPr>
            <w:sz w:val="20"/>
            <w:color w:val="0000ff"/>
          </w:rPr>
          <w:t xml:space="preserve">пунктом 3 статьи 39.36</w:t>
        </w:r>
      </w:hyperlink>
      <w:r>
        <w:rPr>
          <w:sz w:val="20"/>
        </w:rPr>
        <w:t xml:space="preserve"> Земельного кодекса Российской Федерации, </w:t>
      </w:r>
      <w:hyperlink w:history="0" r:id="rId27" w:tooltip="Закон Астраханской области от 04.03.2008 N 7/2008-ОЗ (ред. от 25.09.2024) &quot;Об отдельных вопросах правового регулирования земельных отношений в Астраханской области&quot; (принят Государственной Думой Астраханской области 14.02.2008) {КонсультантПлюс}">
        <w:r>
          <w:rPr>
            <w:sz w:val="20"/>
            <w:color w:val="0000ff"/>
          </w:rPr>
          <w:t xml:space="preserve">статьей 10.1</w:t>
        </w:r>
      </w:hyperlink>
      <w:r>
        <w:rPr>
          <w:sz w:val="20"/>
        </w:rPr>
        <w:t xml:space="preserve"> Закона Астраханской области от 04.03.2008 N 7/2008-ОЗ "Об отдельных вопросах правового регулирования земельных отношений в Астраханской области" и регламентирует процедуру и условия размещения объектов, размещение которых осуществляется на землях или земельных участках, которые находятся в государственной, муниципальной собственности или государственная собственность на которые не разграничена, без предоставления земельных участков и установления сервитутов, публичного сервитута согласно </w:t>
      </w:r>
      <w:hyperlink w:history="0" r:id="rId28" w:tooltip="Постановление Правительства РФ от 03.12.2014 N 1300 (ред. от 06.03.2024) &quot;Об утверждении перечня видов объектов, размещение которых может осуществля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&quot; ------------ Недействующая редакция {КонсультантПлюс}">
        <w:r>
          <w:rPr>
            <w:sz w:val="20"/>
            <w:color w:val="0000ff"/>
          </w:rPr>
          <w:t xml:space="preserve">перечню</w:t>
        </w:r>
      </w:hyperlink>
      <w:r>
        <w:rPr>
          <w:sz w:val="20"/>
        </w:rPr>
        <w:t xml:space="preserve"> видов объектов, размещение которых может осуществляться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сервитутов, утвержденному Постановлением Правительства Российской Федерации от 03.12.2014 N 1300 (далее - объекты, перечень).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Настоящий Порядок не регулирует отношения, связанные с размещением нестационарных торговых объектов, рекламных конструкций, а также объектов недвижимости, за исключением объектов недвижимости, для размещения которых не требуется разрешения на строительство.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1.3. Размещение объектов на земельных участках, за исключением земельных участков, предоставленных гражданам или юридическим лицам, осуществляется на основании одного из следующих документов: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правового акта, устанавливающего разрешение на использование земельного участка для размещения объекта (далее - правовой акт), выдаваемого органом государственной власти или органом местного самоуправления муниципального образования Астраханской области, уполномоченным в соответствии с земельным законодательством Российской Федерации на распоряжение земельными участками, которые находятся в государственной, муниципальной собственности или государственная собственность на которые не разграничена (далее - уполномоченный орган);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договора о размещении объекта, заключенного с уполномоченным органом (далее - договор).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2. Порядок и условия размещения объектов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 Условиями размещения объектов являются: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соответствие объекта, предполагаемого к размещению, перечню;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земельный участок, планируемый для размещения объекта, не предоставлен в порядке, установленном федеральным законодательством и законодательством Астраханской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размещение объекта не приведет к невозможности использования земельного участка в соответствии с его разрешенным использованием;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размещение объекта соответствует правилам благоустройства территории поселения (городского округа), на территории которого планируется размещение объекта, положениям зон с особыми условиями использования территорий, санитарно-эпидемиологическим правилам и нормативам, строительным нормам и правилам, государственным стандартам;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 отношении земельного участка, планируемого для размещения объекта, не принято решение о предварительном согласовании его предоставления, о проведении аукциона по продаже земельного участка, планируемого для размещения объекта, либо аукциона на право заключения договора аренды такого земельного участка.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 На основании правового акта осуществляется размещение следующих видов объектов: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2.2.1. Подземные линейные сооружения, а также их наземные части и сооружения, технологически необходимые для их использования, для размещения которых не требуется разрешения на строительство.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2.2.2. Водопроводы и водоводы всех видов, для размещения которых не требуется разрешения на строительство.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2.2.3. Линейные сооружения канализации (в том числе ливневой) и водоотведения, для размещения которых не требуется разрешения на строительство.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2.2.4. Линии электропередачи классом напряжения до 35 кВ, а также связанные с ними трансформаторные подстанции, распределительные пункты и иное предназначенное для осуществления передачи электрической энергии оборудование, для размещения которых не требуется разрешения на строительство.</w:t>
      </w:r>
    </w:p>
    <w:bookmarkStart w:id="74" w:name="P74"/>
    <w:bookmarkEnd w:id="7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2.2.5. Нефтепроводы и нефтепродуктопроводы диаметром DN 300 и менее, газопроводы и иные трубопроводы давлением до 1,2 Мпа, для размещения которых не требуется разрешения на строительство.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2.2.6. Тепловые сети всех видов, включая сети горячего водоснабжения, для размещения которых не требуется разрешения на строительство.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2.2.7. Геодезические пункты государственной геодезической сети, нивелирные пункты государственной нивелирной сети, гравиметрические пункты государственной гравиметрической сети, а также геодезические пункты геодезических сетей специального назначения, геодезические, межевые, предупреждающие и иные знаки, включая информационные табло (стелы) и флагштоки.</w:t>
      </w:r>
    </w:p>
    <w:p>
      <w:pPr>
        <w:pStyle w:val="0"/>
        <w:jc w:val="both"/>
      </w:pPr>
      <w:r>
        <w:rPr>
          <w:sz w:val="20"/>
        </w:rPr>
        <w:t xml:space="preserve">(пп. 2.2.7 в ред. </w:t>
      </w:r>
      <w:hyperlink w:history="0" r:id="rId29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07.11.2023 N 652-П)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2.2.8. Защитные сооружения гражданской обороны, сооружения инженерной защиты, для размещения которых не требуется разрешения на строительство.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2.2.9. Линии связи, линейно-кабельные сооружения связи и иные сооружения связи, для размещения которых не требуется разрешения на строительство.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2.2.10. Проезды, в том числе вдольтрассовые, и подъездные дороги, для размещения которых не требуется разрешения на строительство.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2.2.11. Пожарные водоемы и места сосредоточения средств пожаротушения.</w:t>
      </w:r>
    </w:p>
    <w:bookmarkStart w:id="82" w:name="P82"/>
    <w:bookmarkEnd w:id="8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2.2.12. Элементы благоустройства территории, в том числе малые архитектурные формы, за исключением некапитальных нестационарных строений и сооружений, рекламных конструкций, применяемых как составные части благоустройства территории, размещение которых осуществляется для нужд, не связанных с осуществлением предпринимательской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2.2.13. Пункты охраны правопорядка и стационарные посты дорожно-патрульной службы, для размещения которых не требуется разрешения на строительство.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2.2.14. Пункты весового контроля автомобилей, для размещения которых не требуется разрешения на строительство.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2.2.15. Ограждающие устройства (ворота, калитки, шлагбаумы, в том числе автоматические, и декоративные ограждения (заборы), размещаемые на придомовых территориях многоквартирных жилых домов.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2.2.16. Объекты, предназначенные для обеспечения безопасности людей на водных объектах, сооружения водно-спасательных станций и постов в береговой и прибрежной защитных полосах водных объектов, для размещения которых не требуется разрешения на строительство.</w:t>
      </w:r>
    </w:p>
    <w:bookmarkStart w:id="87" w:name="P87"/>
    <w:bookmarkEnd w:id="8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2.2.17. Спортивные и детские площадки, размещение которых осуществляется для нужд, не связанных с осуществлением предпринимательской деятельности.</w:t>
      </w:r>
    </w:p>
    <w:bookmarkStart w:id="88" w:name="P88"/>
    <w:bookmarkEnd w:id="88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2.2.18. Площадки для выгула собак, а также голубятни.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2.2.19. Пандусы и другие приспособления, обеспечивающие передвижение маломобильных групп населения, за исключением пандусов и оборудования, относящихся к конструктивным элементам зданий, сооружений.</w:t>
      </w:r>
    </w:p>
    <w:bookmarkStart w:id="90" w:name="P90"/>
    <w:bookmarkEnd w:id="9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2.2.20. Объекты, предусмотренные </w:t>
      </w:r>
      <w:hyperlink w:history="0" w:anchor="P98" w:tooltip="2.3.2. Объекты, предназначенные для обеспечения пользования недрами, для размещения которых не требуется разрешения на строительство, за исключением указанных в подпункте 2.2.20 пункта 2.2 настоящего раздела.">
        <w:r>
          <w:rPr>
            <w:sz w:val="20"/>
            <w:color w:val="0000ff"/>
          </w:rPr>
          <w:t xml:space="preserve">подпунктами 2.3.2</w:t>
        </w:r>
      </w:hyperlink>
      <w:r>
        <w:rPr>
          <w:sz w:val="20"/>
        </w:rPr>
        <w:t xml:space="preserve"> - </w:t>
      </w:r>
      <w:hyperlink w:history="0" w:anchor="P100" w:tooltip="2.3.4. Нестационарные объекты для оказания услуг общественного питания (сезонные (летние) кафе предприятий общественного питания), бытовых услуг, нестационарные объекты для организации обслуживания зон отдыха населения, в том числе на пляжных территориях в прибрежных защитных полосах водных объектов (теневые навесы, аэрарии, солярии, кабинки для переодевания, душевые кабинки, временные павильоны и киоски, туалеты, питьевые фонтанчики и другое оборудование, в том числе для санитарной очистки территории, п...">
        <w:r>
          <w:rPr>
            <w:sz w:val="20"/>
            <w:color w:val="0000ff"/>
          </w:rPr>
          <w:t xml:space="preserve">2.3.4</w:t>
        </w:r>
      </w:hyperlink>
      <w:r>
        <w:rPr>
          <w:sz w:val="20"/>
        </w:rPr>
        <w:t xml:space="preserve">, </w:t>
      </w:r>
      <w:hyperlink w:history="0" w:anchor="P105" w:tooltip="2.3.8. Сезонные аттракционы, палатки и лотки, размещаемые в целях организации сезонных ярмарок, на которых осуществляется реализация продуктов питания и сельскохозяйственной продукции, за исключением указанных в подпункте 2.2.20 пункта 2.2 настоящего раздела.">
        <w:r>
          <w:rPr>
            <w:sz w:val="20"/>
            <w:color w:val="0000ff"/>
          </w:rPr>
          <w:t xml:space="preserve">2.3.8</w:t>
        </w:r>
      </w:hyperlink>
      <w:r>
        <w:rPr>
          <w:sz w:val="20"/>
        </w:rPr>
        <w:t xml:space="preserve">, </w:t>
      </w:r>
      <w:hyperlink w:history="0" w:anchor="P109" w:tooltip="2.3.11. Общественные туалеты нестационарного типа, за исключением указанных в подпункте 2.2.20 пункта 2.2 настоящего раздела.">
        <w:r>
          <w:rPr>
            <w:sz w:val="20"/>
            <w:color w:val="0000ff"/>
          </w:rPr>
          <w:t xml:space="preserve">2.3.11</w:t>
        </w:r>
      </w:hyperlink>
      <w:r>
        <w:rPr>
          <w:sz w:val="20"/>
        </w:rPr>
        <w:t xml:space="preserve">, </w:t>
      </w:r>
      <w:hyperlink w:history="0" w:anchor="P114" w:tooltip="2.3.16. Площадки для размещения строительной техники и строительных грузов, если проектом организации строительства размещение таких площадок предусмотрено за границами земельного участка, на котором планируются и (или) осуществляются строительство, реконструкция объекта капитального строительства, а также некапитальных строений, предназначенных для обеспечения потребностей застройщика (мобильные бытовые городки (комплексы производственного быта), офисы продаж), за исключением указанных в подпункте 2.2.2...">
        <w:r>
          <w:rPr>
            <w:sz w:val="20"/>
            <w:color w:val="0000ff"/>
          </w:rPr>
          <w:t xml:space="preserve">2.3.16</w:t>
        </w:r>
      </w:hyperlink>
      <w:r>
        <w:rPr>
          <w:sz w:val="20"/>
        </w:rPr>
        <w:t xml:space="preserve">, </w:t>
      </w:r>
      <w:hyperlink w:history="0" w:anchor="P115" w:tooltip="2.3.17. Площадки для размещения строительной техники и грузов для осуществления капитального или текущего ремонта объектов капитального строительства.">
        <w:r>
          <w:rPr>
            <w:sz w:val="20"/>
            <w:color w:val="0000ff"/>
          </w:rPr>
          <w:t xml:space="preserve">2.3.17 пункта 2.3</w:t>
        </w:r>
      </w:hyperlink>
      <w:r>
        <w:rPr>
          <w:sz w:val="20"/>
        </w:rPr>
        <w:t xml:space="preserve"> настоящего раздела, размещение которых осуществляется органами государственной власти АО или органами местного самоуправления муниципальных образований Астраханской области (далее - органы власти), некоммерческими организациями, учредителями которых являются Российская Федерация, Астраханская область или муниципальные образования Астраханской области.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0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07.11.2023 N 652-П)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2.2.21. Мобильные здания, сооружения, предназначенные для пребывания, размещения осужденных, отбывающих наказание в виде принудительных работ, а также работников уголовно-исполнительной системы в целях обеспечения деятельности исправительных центров, изолированных участков, функционирующих как исправительные центры.</w:t>
      </w:r>
    </w:p>
    <w:p>
      <w:pPr>
        <w:pStyle w:val="0"/>
        <w:jc w:val="both"/>
      </w:pPr>
      <w:r>
        <w:rPr>
          <w:sz w:val="20"/>
        </w:rPr>
        <w:t xml:space="preserve">(пп. 2.2.21 введен </w:t>
      </w:r>
      <w:hyperlink w:history="0" r:id="rId31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Астраханской области от 07.11.2023 N 652-П)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2.2.22. Технические средства, которые обеспечивают возможность резервирования даты и времени в целях пересечения государственной границы Российской Федерации и соблюдения зарезервированных даты и времени и которыми оборудуются площадки для стоянки грузовых транспортных средств.</w:t>
      </w:r>
    </w:p>
    <w:p>
      <w:pPr>
        <w:pStyle w:val="0"/>
        <w:jc w:val="both"/>
      </w:pPr>
      <w:r>
        <w:rPr>
          <w:sz w:val="20"/>
        </w:rPr>
        <w:t xml:space="preserve">(пп. 2.2.22 введен </w:t>
      </w:r>
      <w:hyperlink w:history="0" r:id="rId32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Астраханской области от 07.11.2023 N 652-П)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На основании договора осуществляется размещение следующих видов объектов:</w:t>
      </w:r>
    </w:p>
    <w:bookmarkStart w:id="97" w:name="P97"/>
    <w:bookmarkEnd w:id="9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2.3.1. Элементы благоустройства территории, в том числе малые архитектурные формы, за исключением некапитальных нестационарных строений и сооружений, рекламных конструкций, применяемых как составные части благоустройства территории, размещение которых осуществляется для нужд, связанных с осуществлением предпринимательской деятельности.</w:t>
      </w:r>
    </w:p>
    <w:bookmarkStart w:id="98" w:name="P98"/>
    <w:bookmarkEnd w:id="98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2.3.2. Объекты, предназначенные для обеспечения пользования недрами, для размещения которых не требуется разрешения на строительство, за исключением указанных в </w:t>
      </w:r>
      <w:hyperlink w:history="0" w:anchor="P90" w:tooltip="2.2.20. Объекты, предусмотренные подпунктами 2.3.2 - 2.3.4, 2.3.8, 2.3.11, 2.3.16, 2.3.17 пункта 2.3 настоящего раздела, размещение которых осуществляется органами государственной власти АО или органами местного самоуправления муниципальных образований Астраханской области (далее - органы власти), некоммерческими организациями, учредителями которых являются Российская Федерация, Астраханская область или муниципальные образования Астраханской области.">
        <w:r>
          <w:rPr>
            <w:sz w:val="20"/>
            <w:color w:val="0000ff"/>
          </w:rPr>
          <w:t xml:space="preserve">подпункте 2.2.20 пункта 2.2</w:t>
        </w:r>
      </w:hyperlink>
      <w:r>
        <w:rPr>
          <w:sz w:val="20"/>
        </w:rPr>
        <w:t xml:space="preserve"> настоящего раздела.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2.3.3. Пруды-испарители, за исключением указанных в </w:t>
      </w:r>
      <w:hyperlink w:history="0" w:anchor="P90" w:tooltip="2.2.20. Объекты, предусмотренные подпунктами 2.3.2 - 2.3.4, 2.3.8, 2.3.11, 2.3.16, 2.3.17 пункта 2.3 настоящего раздела, размещение которых осуществляется органами государственной власти АО или органами местного самоуправления муниципальных образований Астраханской области (далее - органы власти), некоммерческими организациями, учредителями которых являются Российская Федерация, Астраханская область или муниципальные образования Астраханской области.">
        <w:r>
          <w:rPr>
            <w:sz w:val="20"/>
            <w:color w:val="0000ff"/>
          </w:rPr>
          <w:t xml:space="preserve">подпункте 2.2.20 пункта 2.2</w:t>
        </w:r>
      </w:hyperlink>
      <w:r>
        <w:rPr>
          <w:sz w:val="20"/>
        </w:rPr>
        <w:t xml:space="preserve"> настоящего раздела.</w:t>
      </w:r>
    </w:p>
    <w:bookmarkStart w:id="100" w:name="P100"/>
    <w:bookmarkEnd w:id="10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2.3.4. Нестационарные объекты для оказания услуг общественного питания (сезонные (летние) кафе предприятий общественного питания), бытовых услуг, нестационарные объекты для организации обслуживания зон отдыха населения, в том числе на пляжных территориях в прибрежных защитных полосах водных объектов (теневые навесы, аэрарии, солярии, кабинки для переодевания, душевые кабинки, временные павильоны и киоски, туалеты, питьевые фонтанчики и другое оборудование, в том числе для санитарной очистки территории, пункты проката инвентаря, медицинские пункты первой помощи, площадки или поляны для пикников, танцевальные, спортивные и детские игровые площадки и городки), за исключением расположенных на землях лесного фонда указанных нестационарных объектов, а также объектов, указанных в </w:t>
      </w:r>
      <w:hyperlink w:history="0" w:anchor="P90" w:tooltip="2.2.20. Объекты, предусмотренные подпунктами 2.3.2 - 2.3.4, 2.3.8, 2.3.11, 2.3.16, 2.3.17 пункта 2.3 настоящего раздела, размещение которых осуществляется органами государственной власти АО или органами местного самоуправления муниципальных образований Астраханской области (далее - органы власти), некоммерческими организациями, учредителями которых являются Российская Федерация, Астраханская область или муниципальные образования Астраханской области.">
        <w:r>
          <w:rPr>
            <w:sz w:val="20"/>
            <w:color w:val="0000ff"/>
          </w:rPr>
          <w:t xml:space="preserve">подпункте 2.2.20 пункта 2.2</w:t>
        </w:r>
      </w:hyperlink>
      <w:r>
        <w:rPr>
          <w:sz w:val="20"/>
        </w:rPr>
        <w:t xml:space="preserve"> настоящего раздела.</w:t>
      </w:r>
    </w:p>
    <w:p>
      <w:pPr>
        <w:pStyle w:val="0"/>
        <w:jc w:val="both"/>
      </w:pPr>
      <w:r>
        <w:rPr>
          <w:sz w:val="20"/>
        </w:rPr>
        <w:t xml:space="preserve">(пп. 2.3.4 в ред. </w:t>
      </w:r>
      <w:hyperlink w:history="0" r:id="rId33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07.11.2023 N 652-П)</w:t>
      </w:r>
    </w:p>
    <w:bookmarkStart w:id="102" w:name="P102"/>
    <w:bookmarkEnd w:id="10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2.3.5. Лодочные станции, для размещения которых не требуется разрешения на строительство.</w:t>
      </w:r>
    </w:p>
    <w:bookmarkStart w:id="103" w:name="P103"/>
    <w:bookmarkEnd w:id="10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2.3.6. Пункты приема вторичного сырья, для размещения которых не требуется разрешения на строительство.</w:t>
      </w:r>
    </w:p>
    <w:bookmarkStart w:id="104" w:name="P104"/>
    <w:bookmarkEnd w:id="10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2.3.7. Передвижные цирки, передвижные зоопарки и передвижные луна-парки.</w:t>
      </w:r>
    </w:p>
    <w:bookmarkStart w:id="105" w:name="P105"/>
    <w:bookmarkEnd w:id="10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2.3.8. Сезонные аттракционы, палатки и лотки, размещаемые в целях организации сезонных ярмарок, на которых осуществляется реализация продуктов питания и сельскохозяйственной продукции, за исключением указанных в </w:t>
      </w:r>
      <w:hyperlink w:history="0" w:anchor="P90" w:tooltip="2.2.20. Объекты, предусмотренные подпунктами 2.3.2 - 2.3.4, 2.3.8, 2.3.11, 2.3.16, 2.3.17 пункта 2.3 настоящего раздела, размещение которых осуществляется органами государственной власти АО или органами местного самоуправления муниципальных образований Астраханской области (далее - органы власти), некоммерческими организациями, учредителями которых являются Российская Федерация, Астраханская область или муниципальные образования Астраханской области.">
        <w:r>
          <w:rPr>
            <w:sz w:val="20"/>
            <w:color w:val="0000ff"/>
          </w:rPr>
          <w:t xml:space="preserve">подпункте 2.2.20 пункта 2.2</w:t>
        </w:r>
      </w:hyperlink>
      <w:r>
        <w:rPr>
          <w:sz w:val="20"/>
        </w:rPr>
        <w:t xml:space="preserve"> настоящего раздела.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2.3.9. Временные сооружения и (или) временные конструкции, предназначенные для организации стоянки и (или) хранения (нахождения) велосипедов, средств индивидуальной мобильности, различного спортивного инвентаря в пределах таких сооружений и (или) конструкций, для размещения которых не требуется разрешения на строительство.</w:t>
      </w:r>
    </w:p>
    <w:p>
      <w:pPr>
        <w:pStyle w:val="0"/>
        <w:jc w:val="both"/>
      </w:pPr>
      <w:r>
        <w:rPr>
          <w:sz w:val="20"/>
        </w:rPr>
        <w:t xml:space="preserve">(пп. 2.3.9 в ред. </w:t>
      </w:r>
      <w:hyperlink w:history="0" r:id="rId34" w:tooltip="Постановление Правительства Астраханской области от 25.04.2024 N 268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25.04.2024 N 268-П)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2.3.10. Платежные терминалы для оплаты услуг и штрафов.</w:t>
      </w:r>
    </w:p>
    <w:bookmarkStart w:id="109" w:name="P109"/>
    <w:bookmarkEnd w:id="10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2.3.11. Общественные туалеты нестационарного типа, за исключением указанных в </w:t>
      </w:r>
      <w:hyperlink w:history="0" w:anchor="P90" w:tooltip="2.2.20. Объекты, предусмотренные подпунктами 2.3.2 - 2.3.4, 2.3.8, 2.3.11, 2.3.16, 2.3.17 пункта 2.3 настоящего раздела, размещение которых осуществляется органами государственной власти АО или органами местного самоуправления муниципальных образований Астраханской области (далее - органы власти), некоммерческими организациями, учредителями которых являются Российская Федерация, Астраханская область или муниципальные образования Астраханской области.">
        <w:r>
          <w:rPr>
            <w:sz w:val="20"/>
            <w:color w:val="0000ff"/>
          </w:rPr>
          <w:t xml:space="preserve">подпункте 2.2.20 пункта 2.2</w:t>
        </w:r>
      </w:hyperlink>
      <w:r>
        <w:rPr>
          <w:sz w:val="20"/>
        </w:rPr>
        <w:t xml:space="preserve"> настоящего раздела.</w:t>
      </w:r>
    </w:p>
    <w:bookmarkStart w:id="110" w:name="P110"/>
    <w:bookmarkEnd w:id="11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2.3.12. Площадки для дрессировки собак.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2.3.13. Зарядные станции (терминалы) для электротранспорта.</w:t>
      </w:r>
    </w:p>
    <w:bookmarkStart w:id="112" w:name="P112"/>
    <w:bookmarkEnd w:id="11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2.3.14. Спортивные и детские площадки, размещение которых осуществляется для нужд, связанных с осуществлением предпринимательской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2.3.15. Отдельно стоящие ветроэнергетические установки и солнечные батареи, для размещения которых не требуется разрешения на строительство.</w:t>
      </w:r>
    </w:p>
    <w:bookmarkStart w:id="114" w:name="P114"/>
    <w:bookmarkEnd w:id="11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2.3.16. Площадки для размещения строительной техники и строительных грузов, если проектом организации строительства размещение таких площадок предусмотрено за границами земельного участка, на котором планируются и (или) осуществляются строительство, реконструкция объекта капитального строительства, а также некапитальных строений, предназначенных для обеспечения потребностей застройщика (мобильные бытовые городки (комплексы производственного быта), офисы продаж), за исключением указанных в </w:t>
      </w:r>
      <w:hyperlink w:history="0" w:anchor="P90" w:tooltip="2.2.20. Объекты, предусмотренные подпунктами 2.3.2 - 2.3.4, 2.3.8, 2.3.11, 2.3.16, 2.3.17 пункта 2.3 настоящего раздела, размещение которых осуществляется органами государственной власти АО или органами местного самоуправления муниципальных образований Астраханской области (далее - органы власти), некоммерческими организациями, учредителями которых являются Российская Федерация, Астраханская область или муниципальные образования Астраханской области.">
        <w:r>
          <w:rPr>
            <w:sz w:val="20"/>
            <w:color w:val="0000ff"/>
          </w:rPr>
          <w:t xml:space="preserve">подпункте 2.2.20 пункта 2.2</w:t>
        </w:r>
      </w:hyperlink>
      <w:r>
        <w:rPr>
          <w:sz w:val="20"/>
        </w:rPr>
        <w:t xml:space="preserve"> настоящего раздела.</w:t>
      </w:r>
    </w:p>
    <w:bookmarkStart w:id="115" w:name="P115"/>
    <w:bookmarkEnd w:id="11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2.3.17. Площадки для размещения строительной техники и грузов для осуществления капитального или текущего ремонта объектов капитального строительства.</w:t>
      </w:r>
    </w:p>
    <w:p>
      <w:pPr>
        <w:pStyle w:val="0"/>
        <w:jc w:val="both"/>
      </w:pPr>
      <w:r>
        <w:rPr>
          <w:sz w:val="20"/>
        </w:rPr>
        <w:t xml:space="preserve">(пп. 2.3.17 введен </w:t>
      </w:r>
      <w:hyperlink w:history="0" r:id="rId35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Астраханской области от 07.11.2023 N 652-П)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2.3.18. Площадки для размещения автомобильных заправочных станций компримированным и (или) сжиженным природным газом (контейнерных, модульных, передвижных автомобильных газовых заправщиков, модулей разгрузки емкостей с транспортными резервуарами) и оборудования, позволяющего осуществлять заправку транспортных средств компримированным и (или) сжиженным природным газом с таких объектов, а также некапитальных сооружений (мобильные комплексы производственного быта, офисы продаж) с целью обеспечения потребностей служб эксплуатации указанных объектов, для размещения которых не требуется разрешения на строительство.</w:t>
      </w:r>
    </w:p>
    <w:p>
      <w:pPr>
        <w:pStyle w:val="0"/>
        <w:jc w:val="both"/>
      </w:pPr>
      <w:r>
        <w:rPr>
          <w:sz w:val="20"/>
        </w:rPr>
        <w:t xml:space="preserve">(пп. 2.3.18 введен </w:t>
      </w:r>
      <w:hyperlink w:history="0" r:id="rId36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Астраханской области от 07.11.2023 N 652-П)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2.3.19. Палаточные туристско-оздоровительные лагеря, за исключением случаев их размещения на землях или земельных участках лесного фонда либо землях или земельных участках сельскохозяйственного назначения.</w:t>
      </w:r>
    </w:p>
    <w:p>
      <w:pPr>
        <w:pStyle w:val="0"/>
        <w:jc w:val="both"/>
      </w:pPr>
      <w:r>
        <w:rPr>
          <w:sz w:val="20"/>
        </w:rPr>
        <w:t xml:space="preserve">(пп. 2.3.19 введен </w:t>
      </w:r>
      <w:hyperlink w:history="0" r:id="rId37" w:tooltip="Постановление Правительства Астраханской области от 25.04.2024 N 268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Астраханской области от 25.04.2024 N 268-П)</w:t>
      </w:r>
    </w:p>
    <w:bookmarkStart w:id="121" w:name="P121"/>
    <w:bookmarkEnd w:id="12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Срок использования земель или земельных участков, на которых планируется размещение объектов, определяется исходя из срока, указанного в заявлении о размещении объекта (далее - заявление), который не должен превышать: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десяти лет для линейных объектов и трех лет для иных видов объектов, указанных в перечне, за исключением случаев, предусмотренных в </w:t>
      </w:r>
      <w:hyperlink w:history="0" w:anchor="P124" w:tooltip="семи лет в случае заключения договора и (или) государственного контракта в соответствии с Федеральным законом от 25.02.99 N 39-ФЗ &quot;Об инвестиционной деятельности в Российской Федерации, осуществляемой в форме капитальных вложений&quot;;">
        <w:r>
          <w:rPr>
            <w:sz w:val="20"/>
            <w:color w:val="0000ff"/>
          </w:rPr>
          <w:t xml:space="preserve">абзацах третьем</w:t>
        </w:r>
      </w:hyperlink>
      <w:r>
        <w:rPr>
          <w:sz w:val="20"/>
        </w:rPr>
        <w:t xml:space="preserve"> - </w:t>
      </w:r>
      <w:hyperlink w:history="0" w:anchor="P128" w:tooltip="срока действия правового акта министерства экономического развития Астраханской области о согласовании решения организатора ярмарки о проведении сезонной ярмарки, принятого в соответствии с Порядком организации ярмарок на территории Астраханской области и продажи товаров (выполнения работ, оказания услуг) на них, утвержденным Постановлением Правительства Астраханской области от 16.08.2012 N 355-П.">
        <w:r>
          <w:rPr>
            <w:sz w:val="20"/>
            <w:color w:val="0000ff"/>
          </w:rPr>
          <w:t xml:space="preserve">шестом</w:t>
        </w:r>
      </w:hyperlink>
      <w:r>
        <w:rPr>
          <w:sz w:val="20"/>
        </w:rPr>
        <w:t xml:space="preserve"> настоящего пункта;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8" w:tooltip="Постановление Правительства Астраханской области от 22.04.2022 N 180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22.04.2022 N 180-П)</w:t>
      </w:r>
    </w:p>
    <w:bookmarkStart w:id="124" w:name="P124"/>
    <w:bookmarkEnd w:id="12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семи лет в случае заключения договора и (или) государственного контракта в соответствии с Федеральным </w:t>
      </w:r>
      <w:hyperlink w:history="0" r:id="rId39" w:tooltip="Федеральный закон от 25.02.1999 N 39-ФЗ (ред. от 25.12.2023) &quot;Об инвестиционной деятельности в Российской Федерации, осуществляемой в форме капитальных вложений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25.02.99 N 39-ФЗ "Об инвестиционной деятельности в Российской Федерации, осуществляемой в форме капитальных вложений";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срока действия лицензии на пользование недрами;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срока, указанного в проекте организации строительства, в случае размещения объектов в соответствии с </w:t>
      </w:r>
      <w:hyperlink w:history="0" w:anchor="P114" w:tooltip="2.3.16. Площадки для размещения строительной техники и строительных грузов, если проектом организации строительства размещение таких площадок предусмотрено за границами земельного участка, на котором планируются и (или) осуществляются строительство, реконструкция объекта капитального строительства, а также некапитальных строений, предназначенных для обеспечения потребностей застройщика (мобильные бытовые городки (комплексы производственного быта), офисы продаж), за исключением указанных в подпункте 2.2.2...">
        <w:r>
          <w:rPr>
            <w:sz w:val="20"/>
            <w:color w:val="0000ff"/>
          </w:rPr>
          <w:t xml:space="preserve">подпунктами 2.3.16</w:t>
        </w:r>
      </w:hyperlink>
      <w:r>
        <w:rPr>
          <w:sz w:val="20"/>
        </w:rPr>
        <w:t xml:space="preserve">, </w:t>
      </w:r>
      <w:hyperlink w:history="0" w:anchor="P115" w:tooltip="2.3.17. Площадки для размещения строительной техники и грузов для осуществления капитального или текущего ремонта объектов капитального строительства.">
        <w:r>
          <w:rPr>
            <w:sz w:val="20"/>
            <w:color w:val="0000ff"/>
          </w:rPr>
          <w:t xml:space="preserve">2.3.17</w:t>
        </w:r>
      </w:hyperlink>
      <w:r>
        <w:rPr>
          <w:sz w:val="20"/>
        </w:rPr>
        <w:t xml:space="preserve">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0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07.11.2023 N 652-П)</w:t>
      </w:r>
    </w:p>
    <w:bookmarkStart w:id="128" w:name="P128"/>
    <w:bookmarkEnd w:id="128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срока действия правового акта министерства экономического развития Астраханской области о согласовании решения организатора ярмарки о проведении сезонной ярмарки, принятого в соответствии с </w:t>
      </w:r>
      <w:hyperlink w:history="0" r:id="rId41" w:tooltip="Постановление Правительства Астраханской области от 16.08.2012 N 355-П (ред. от 22.08.2024) &quot;О Порядке организации ярмарок на территории Астраханской области и продажи товаров (выполнения работ, оказания услуг) на них&quot; {КонсультантПлюс}">
        <w:r>
          <w:rPr>
            <w:sz w:val="20"/>
            <w:color w:val="0000ff"/>
          </w:rPr>
          <w:t xml:space="preserve">Порядком</w:t>
        </w:r>
      </w:hyperlink>
      <w:r>
        <w:rPr>
          <w:sz w:val="20"/>
        </w:rPr>
        <w:t xml:space="preserve"> организации ярмарок на территории Астраханской области и продажи товаров (выполнения работ, оказания услуг) на них, утвержденным Постановлением Правительства Астраханской области от 16.08.2012 N 355-П.</w:t>
      </w:r>
    </w:p>
    <w:p>
      <w:pPr>
        <w:pStyle w:val="0"/>
        <w:jc w:val="both"/>
      </w:pPr>
      <w:r>
        <w:rPr>
          <w:sz w:val="20"/>
        </w:rPr>
        <w:t xml:space="preserve">(абзац введен </w:t>
      </w:r>
      <w:hyperlink w:history="0" r:id="rId42" w:tooltip="Постановление Правительства Астраханской области от 22.04.2022 N 180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Астраханской области от 22.04.2022 N 180-П)</w:t>
      </w:r>
    </w:p>
    <w:bookmarkStart w:id="130" w:name="P130"/>
    <w:bookmarkEnd w:id="13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2.5. Для размещения объекта физическое лицо, или индивидуальный предприниматель, или юридическое лицо (далее - заявитель) либо его представитель обращается в уполномоченный орган с заявлением, составленным в произвольной письменной форме, с указанием: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фамилии, имени, отчества (последнее - при наличии), места жительства заявителя и реквизитов документа, удостоверяющего его личность, - в случае если заявление подается физическим лицом или индивидуальным предпринимателем;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наименования, места нахождения, организационно-правовой формы (за исключением случая, когда заявителем является орган власти) заявителя - в случае если заявление подается юридическим лицом;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фамилии, имени, отчества (последнее - при наличии) представителя заявителя и реквизитов документа, подтверждающего его полномочия, - в случае если заявление подается представителем заявителя;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почтового адреса, адреса электронной почты, номера телефона заявителя или представителя заявителя (в случае если заявление подается представителем заявителя) для связи с заявителем или представителем заявителя, способа получения проекта договора, копии правового акта либо копии правового акта об отказе в размещении объекта;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вида объекта в соответствии с перечнем;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местоположения земель или земельных участков, на которых предполагается размещение объекта;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кадастрового номера земельного участка (земельных участков) - в случае если для размещения объекта планируется использование всего земельного участка или его части (в случае если земельный участок поставлен на государственный кадастровый учет);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срока использования земель или земельных участков, на которых планируется размещение объекта, в соответствии с </w:t>
      </w:r>
      <w:hyperlink w:history="0" w:anchor="P121" w:tooltip="2.4. Срок использования земель или земельных участков, на которых планируется размещение объектов, определяется исходя из срока, указанного в заявлении о размещении объекта (далее - заявление), который не должен превышать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настоящего раздела;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цели использования земель или земельных участков, на которых планируется размещение объекта.</w:t>
      </w:r>
    </w:p>
    <w:bookmarkStart w:id="140" w:name="P140"/>
    <w:bookmarkEnd w:id="14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 К заявлению прилагаются следующие документы: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копии документов, удостоверяющих личность заявителя (физического лица) или представителя заявителя, и документа, подтверждающего полномочия представителя заявителя, - в случае если заявление подается представителем заявителя;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протокол общего собрания собственников помещений в многоквартирном доме - в случае подачи заявления от собственников помещений в многоквартирном доме;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схема границ предполагаемых к использованию земель или части земельного участка на кадастровом плане территории с указанием координат характерных точек границ территории по </w:t>
      </w:r>
      <w:hyperlink w:history="0" r:id="rId43" w:tooltip="Приказ Росреестра от 19.04.2022 N П/0148 &quot;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, формы схемы расположения земельного участка или земельных участков на кадастровом плане террито {КонсультантПлюс}">
        <w:r>
          <w:rPr>
            <w:sz w:val="20"/>
            <w:color w:val="0000ff"/>
          </w:rPr>
          <w:t xml:space="preserve">форме</w:t>
        </w:r>
      </w:hyperlink>
      <w:r>
        <w:rPr>
          <w:sz w:val="20"/>
        </w:rPr>
        <w:t xml:space="preserve">, утвержденной Приказом Федеральной службы государственной регистрации, кадастра и картографии от 19.04.2022 N П/0148 "Об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документа, формы схемы расположения земельного участка или земельных участков на кадастровом плане территории, подготовка которой осуществляется в форме документа на бумажном носителе", - в случае если для размещения объекта планируется использовать земли или часть земельного участка (с использованием системы координат, применяемой при ведении государственного кадастра недвижимости);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4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07.11.2023 N 652-П)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эскиз либо дизайн-проект размещения объекта, подготовленный в графической форме в цветном исполнении на топографо-геодезической съемке местности в масштабе согласно требованиям государственных стандартов, предъявляемым к оформлению строительных и архитектурных чертежей, и содержащий информацию о планируемых границах благоустройства, планировочном решении территории с указанием условных обозначений элементов благоустройства, планируемых к размещению, а также ведомости элементов благоустройства с приложением изображений внешнего вида элементов благоустройства - в случае размещения объектов, предусмотренных </w:t>
      </w:r>
      <w:hyperlink w:history="0" w:anchor="P82" w:tooltip="2.2.12. Элементы благоустройства территории, в том числе малые архитектурные формы, за исключением некапитальных нестационарных строений и сооружений, рекламных конструкций, применяемых как составные части благоустройства территории, размещение которых осуществляется для нужд, не связанных с осуществлением предпринимательской деятельности.">
        <w:r>
          <w:rPr>
            <w:sz w:val="20"/>
            <w:color w:val="0000ff"/>
          </w:rPr>
          <w:t xml:space="preserve">подпунктами 2.2.12</w:t>
        </w:r>
      </w:hyperlink>
      <w:r>
        <w:rPr>
          <w:sz w:val="20"/>
        </w:rPr>
        <w:t xml:space="preserve">, </w:t>
      </w:r>
      <w:hyperlink w:history="0" w:anchor="P87" w:tooltip="2.2.17. Спортивные и детские площадки, размещение которых осуществляется для нужд, не связанных с осуществлением предпринимательской деятельности.">
        <w:r>
          <w:rPr>
            <w:sz w:val="20"/>
            <w:color w:val="0000ff"/>
          </w:rPr>
          <w:t xml:space="preserve">2.2.17</w:t>
        </w:r>
      </w:hyperlink>
      <w:r>
        <w:rPr>
          <w:sz w:val="20"/>
        </w:rPr>
        <w:t xml:space="preserve">, </w:t>
      </w:r>
      <w:hyperlink w:history="0" w:anchor="P88" w:tooltip="2.2.18. Площадки для выгула собак, а также голубятни.">
        <w:r>
          <w:rPr>
            <w:sz w:val="20"/>
            <w:color w:val="0000ff"/>
          </w:rPr>
          <w:t xml:space="preserve">2.2.18 пункта 2.2</w:t>
        </w:r>
      </w:hyperlink>
      <w:r>
        <w:rPr>
          <w:sz w:val="20"/>
        </w:rPr>
        <w:t xml:space="preserve">, </w:t>
      </w:r>
      <w:hyperlink w:history="0" w:anchor="P97" w:tooltip="2.3.1. Элементы благоустройства территории, в том числе малые архитектурные формы, за исключением некапитальных нестационарных строений и сооружений, рекламных конструкций, применяемых как составные части благоустройства территории, размещение которых осуществляется для нужд, связанных с осуществлением предпринимательской деятельности.">
        <w:r>
          <w:rPr>
            <w:sz w:val="20"/>
            <w:color w:val="0000ff"/>
          </w:rPr>
          <w:t xml:space="preserve">подпунктами 2.3.1</w:t>
        </w:r>
      </w:hyperlink>
      <w:r>
        <w:rPr>
          <w:sz w:val="20"/>
        </w:rPr>
        <w:t xml:space="preserve">, </w:t>
      </w:r>
      <w:hyperlink w:history="0" w:anchor="P102" w:tooltip="2.3.5. Лодочные станции, для размещения которых не требуется разрешения на строительство.">
        <w:r>
          <w:rPr>
            <w:sz w:val="20"/>
            <w:color w:val="0000ff"/>
          </w:rPr>
          <w:t xml:space="preserve">2.3.5</w:t>
        </w:r>
      </w:hyperlink>
      <w:r>
        <w:rPr>
          <w:sz w:val="20"/>
        </w:rPr>
        <w:t xml:space="preserve">, </w:t>
      </w:r>
      <w:hyperlink w:history="0" w:anchor="P103" w:tooltip="2.3.6. Пункты приема вторичного сырья, для размещения которых не требуется разрешения на строительство.">
        <w:r>
          <w:rPr>
            <w:sz w:val="20"/>
            <w:color w:val="0000ff"/>
          </w:rPr>
          <w:t xml:space="preserve">2.3.6</w:t>
        </w:r>
      </w:hyperlink>
      <w:r>
        <w:rPr>
          <w:sz w:val="20"/>
        </w:rPr>
        <w:t xml:space="preserve">, </w:t>
      </w:r>
      <w:hyperlink w:history="0" w:anchor="P110" w:tooltip="2.3.12. Площадки для дрессировки собак.">
        <w:r>
          <w:rPr>
            <w:sz w:val="20"/>
            <w:color w:val="0000ff"/>
          </w:rPr>
          <w:t xml:space="preserve">2.3.12</w:t>
        </w:r>
      </w:hyperlink>
      <w:r>
        <w:rPr>
          <w:sz w:val="20"/>
        </w:rPr>
        <w:t xml:space="preserve">, </w:t>
      </w:r>
      <w:hyperlink w:history="0" w:anchor="P112" w:tooltip="2.3.14. Спортивные и детские площадки, размещение которых осуществляется для нужд, связанных с осуществлением предпринимательской деятельности.">
        <w:r>
          <w:rPr>
            <w:sz w:val="20"/>
            <w:color w:val="0000ff"/>
          </w:rPr>
          <w:t xml:space="preserve">2.3.14 пункта 2.3</w:t>
        </w:r>
      </w:hyperlink>
      <w:r>
        <w:rPr>
          <w:sz w:val="20"/>
        </w:rPr>
        <w:t xml:space="preserve"> настоящего раздела;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копия лицензии на пользование недрами - в случае размещения соответствующих объектов, предусмотренных </w:t>
      </w:r>
      <w:hyperlink w:history="0" w:anchor="P90" w:tooltip="2.2.20. Объекты, предусмотренные подпунктами 2.3.2 - 2.3.4, 2.3.8, 2.3.11, 2.3.16, 2.3.17 пункта 2.3 настоящего раздела, размещение которых осуществляется органами государственной власти АО или органами местного самоуправления муниципальных образований Астраханской области (далее - органы власти), некоммерческими организациями, учредителями которых являются Российская Федерация, Астраханская область или муниципальные образования Астраханской области.">
        <w:r>
          <w:rPr>
            <w:sz w:val="20"/>
            <w:color w:val="0000ff"/>
          </w:rPr>
          <w:t xml:space="preserve">подпунктом 2.2.20 пункта 2.2</w:t>
        </w:r>
      </w:hyperlink>
      <w:r>
        <w:rPr>
          <w:sz w:val="20"/>
        </w:rPr>
        <w:t xml:space="preserve">, </w:t>
      </w:r>
      <w:hyperlink w:history="0" w:anchor="P98" w:tooltip="2.3.2. Объекты, предназначенные для обеспечения пользования недрами, для размещения которых не требуется разрешения на строительство, за исключением указанных в подпункте 2.2.20 пункта 2.2 настоящего раздела.">
        <w:r>
          <w:rPr>
            <w:sz w:val="20"/>
            <w:color w:val="0000ff"/>
          </w:rPr>
          <w:t xml:space="preserve">подпунктом 2.3.2 пункта 2.3</w:t>
        </w:r>
      </w:hyperlink>
      <w:r>
        <w:rPr>
          <w:sz w:val="20"/>
        </w:rPr>
        <w:t xml:space="preserve"> настоящего раздела;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копия проекта организации строительства - в случае размещения объектов в соответствии с </w:t>
      </w:r>
      <w:hyperlink w:history="0" w:anchor="P114" w:tooltip="2.3.16. Площадки для размещения строительной техники и строительных грузов, если проектом организации строительства размещение таких площадок предусмотрено за границами земельного участка, на котором планируются и (или) осуществляются строительство, реконструкция объекта капитального строительства, а также некапитальных строений, предназначенных для обеспечения потребностей застройщика (мобильные бытовые городки (комплексы производственного быта), офисы продаж), за исключением указанных в подпункте 2.2.2...">
        <w:r>
          <w:rPr>
            <w:sz w:val="20"/>
            <w:color w:val="0000ff"/>
          </w:rPr>
          <w:t xml:space="preserve">подпунктами 2.3.16</w:t>
        </w:r>
      </w:hyperlink>
      <w:r>
        <w:rPr>
          <w:sz w:val="20"/>
        </w:rPr>
        <w:t xml:space="preserve">, </w:t>
      </w:r>
      <w:hyperlink w:history="0" w:anchor="P115" w:tooltip="2.3.17. Площадки для размещения строительной техники и грузов для осуществления капитального или текущего ремонта объектов капитального строительства.">
        <w:r>
          <w:rPr>
            <w:sz w:val="20"/>
            <w:color w:val="0000ff"/>
          </w:rPr>
          <w:t xml:space="preserve">2.3.17</w:t>
        </w:r>
      </w:hyperlink>
      <w:r>
        <w:rPr>
          <w:sz w:val="20"/>
        </w:rPr>
        <w:t xml:space="preserve">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5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07.11.2023 N 652-П)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копия акта оценки технического состояния аттракциона (технического освидетельствования), подтверждающего соответствие аттракциона перечню требований к техническому состоянию и эксплуатации аттракционов, утверждаемому Правительством Российской Федерации, выданного специализированной организацией, со дня выдачи которого прошло не более 12 месяцев (для аттракционов, изготовленных и введенных в эксплуатацию до вступления в силу технического регламента Евразийского экономического союза "О безопасности аттракционов"), - в случае размещения соответствующих объектов, предусмотренных </w:t>
      </w:r>
      <w:hyperlink w:history="0" w:anchor="P90" w:tooltip="2.2.20. Объекты, предусмотренные подпунктами 2.3.2 - 2.3.4, 2.3.8, 2.3.11, 2.3.16, 2.3.17 пункта 2.3 настоящего раздела, размещение которых осуществляется органами государственной власти АО или органами местного самоуправления муниципальных образований Астраханской области (далее - органы власти), некоммерческими организациями, учредителями которых являются Российская Федерация, Астраханская область или муниципальные образования Астраханской области.">
        <w:r>
          <w:rPr>
            <w:sz w:val="20"/>
            <w:color w:val="0000ff"/>
          </w:rPr>
          <w:t xml:space="preserve">подпунктом 2.2.20 пункта 2.2</w:t>
        </w:r>
      </w:hyperlink>
      <w:r>
        <w:rPr>
          <w:sz w:val="20"/>
        </w:rPr>
        <w:t xml:space="preserve">, </w:t>
      </w:r>
      <w:hyperlink w:history="0" w:anchor="P105" w:tooltip="2.3.8. Сезонные аттракционы, палатки и лотки, размещаемые в целях организации сезонных ярмарок, на которых осуществляется реализация продуктов питания и сельскохозяйственной продукции, за исключением указанных в подпункте 2.2.20 пункта 2.2 настоящего раздела.">
        <w:r>
          <w:rPr>
            <w:sz w:val="20"/>
            <w:color w:val="0000ff"/>
          </w:rPr>
          <w:t xml:space="preserve">подпунктом 2.3.8 пункта 2.3</w:t>
        </w:r>
      </w:hyperlink>
      <w:r>
        <w:rPr>
          <w:sz w:val="20"/>
        </w:rPr>
        <w:t xml:space="preserve"> настоящего раздела;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копия договора и (или) государственного контракта, заключенного в соответствии с Федеральным </w:t>
      </w:r>
      <w:hyperlink w:history="0" r:id="rId46" w:tooltip="Федеральный закон от 25.02.1999 N 39-ФЗ (ред. от 25.12.2023) &quot;Об инвестиционной деятельности в Российской Федерации, осуществляемой в форме капитальных вложений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25.02.1999 N 39-ФЗ "Об инвестиционной деятельности в Российской Федерации, осуществляемой в форме капитальных вложений" (если заключен такой договор и (или) государственный контракт), - в случае размещения объектов, указанных в </w:t>
      </w:r>
      <w:hyperlink w:history="0" w:anchor="P82" w:tooltip="2.2.12. Элементы благоустройства территории, в том числе малые архитектурные формы, за исключением некапитальных нестационарных строений и сооружений, рекламных конструкций, применяемых как составные части благоустройства территории, размещение которых осуществляется для нужд, не связанных с осуществлением предпринимательской деятельности.">
        <w:r>
          <w:rPr>
            <w:sz w:val="20"/>
            <w:color w:val="0000ff"/>
          </w:rPr>
          <w:t xml:space="preserve">подпунктах 2.2.12</w:t>
        </w:r>
      </w:hyperlink>
      <w:r>
        <w:rPr>
          <w:sz w:val="20"/>
        </w:rPr>
        <w:t xml:space="preserve">, </w:t>
      </w:r>
      <w:hyperlink w:history="0" w:anchor="P87" w:tooltip="2.2.17. Спортивные и детские площадки, размещение которых осуществляется для нужд, не связанных с осуществлением предпринимательской деятельности.">
        <w:r>
          <w:rPr>
            <w:sz w:val="20"/>
            <w:color w:val="0000ff"/>
          </w:rPr>
          <w:t xml:space="preserve">2.2.17</w:t>
        </w:r>
      </w:hyperlink>
      <w:r>
        <w:rPr>
          <w:sz w:val="20"/>
        </w:rPr>
        <w:t xml:space="preserve">, </w:t>
      </w:r>
      <w:hyperlink w:history="0" w:anchor="P88" w:tooltip="2.2.18. Площадки для выгула собак, а также голубятни.">
        <w:r>
          <w:rPr>
            <w:sz w:val="20"/>
            <w:color w:val="0000ff"/>
          </w:rPr>
          <w:t xml:space="preserve">2.2.18 пункта 2.2</w:t>
        </w:r>
      </w:hyperlink>
      <w:r>
        <w:rPr>
          <w:sz w:val="20"/>
        </w:rPr>
        <w:t xml:space="preserve">, </w:t>
      </w:r>
      <w:hyperlink w:history="0" w:anchor="P97" w:tooltip="2.3.1. Элементы благоустройства территории, в том числе малые архитектурные формы, за исключением некапитальных нестационарных строений и сооружений, рекламных конструкций, применяемых как составные части благоустройства территории, размещение которых осуществляется для нужд, связанных с осуществлением предпринимательской деятельности.">
        <w:r>
          <w:rPr>
            <w:sz w:val="20"/>
            <w:color w:val="0000ff"/>
          </w:rPr>
          <w:t xml:space="preserve">подпунктах 2.3.1</w:t>
        </w:r>
      </w:hyperlink>
      <w:r>
        <w:rPr>
          <w:sz w:val="20"/>
        </w:rPr>
        <w:t xml:space="preserve">, </w:t>
      </w:r>
      <w:hyperlink w:history="0" w:anchor="P100" w:tooltip="2.3.4. Нестационарные объекты для оказания услуг общественного питания (сезонные (летние) кафе предприятий общественного питания), бытовых услуг, нестационарные объекты для организации обслуживания зон отдыха населения, в том числе на пляжных территориях в прибрежных защитных полосах водных объектов (теневые навесы, аэрарии, солярии, кабинки для переодевания, душевые кабинки, временные павильоны и киоски, туалеты, питьевые фонтанчики и другое оборудование, в том числе для санитарной очистки территории, п...">
        <w:r>
          <w:rPr>
            <w:sz w:val="20"/>
            <w:color w:val="0000ff"/>
          </w:rPr>
          <w:t xml:space="preserve">2.3.4</w:t>
        </w:r>
      </w:hyperlink>
      <w:r>
        <w:rPr>
          <w:sz w:val="20"/>
        </w:rPr>
        <w:t xml:space="preserve">, </w:t>
      </w:r>
      <w:hyperlink w:history="0" w:anchor="P104" w:tooltip="2.3.7. Передвижные цирки, передвижные зоопарки и передвижные луна-парки.">
        <w:r>
          <w:rPr>
            <w:sz w:val="20"/>
            <w:color w:val="0000ff"/>
          </w:rPr>
          <w:t xml:space="preserve">2.3.7</w:t>
        </w:r>
      </w:hyperlink>
      <w:r>
        <w:rPr>
          <w:sz w:val="20"/>
        </w:rPr>
        <w:t xml:space="preserve"> - </w:t>
      </w:r>
      <w:hyperlink w:history="0" w:anchor="P112" w:tooltip="2.3.14. Спортивные и детские площадки, размещение которых осуществляется для нужд, связанных с осуществлением предпринимательской деятельности.">
        <w:r>
          <w:rPr>
            <w:sz w:val="20"/>
            <w:color w:val="0000ff"/>
          </w:rPr>
          <w:t xml:space="preserve">2.3.14 пункта 2.3</w:t>
        </w:r>
      </w:hyperlink>
      <w:r>
        <w:rPr>
          <w:sz w:val="20"/>
        </w:rPr>
        <w:t xml:space="preserve"> настоящего раздела;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</w:t>
      </w:r>
      <w:hyperlink w:history="0" w:anchor="P226" w:tooltip="                                 Согласие">
        <w:r>
          <w:rPr>
            <w:sz w:val="20"/>
            <w:color w:val="0000ff"/>
          </w:rPr>
          <w:t xml:space="preserve">согласие</w:t>
        </w:r>
      </w:hyperlink>
      <w:r>
        <w:rPr>
          <w:sz w:val="20"/>
        </w:rPr>
        <w:t xml:space="preserve"> на обработку персональных данных по форме согласно приложению к настоящему Порядку.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2.7. Уполномоченный орган в день поступления заявления и документов, которые указаны в </w:t>
      </w:r>
      <w:hyperlink w:history="0" w:anchor="P130" w:tooltip="2.5. Для размещения объекта физическое лицо, или индивидуальный предприниматель, или юридическое лицо (далее - заявитель) либо его представитель обращается в уполномоченный орган с заявлением, составленным в произвольной письменной форме, с указанием:">
        <w:r>
          <w:rPr>
            <w:sz w:val="20"/>
            <w:color w:val="0000ff"/>
          </w:rPr>
          <w:t xml:space="preserve">пунктах 2.5</w:t>
        </w:r>
      </w:hyperlink>
      <w:r>
        <w:rPr>
          <w:sz w:val="20"/>
        </w:rPr>
        <w:t xml:space="preserve">, </w:t>
      </w:r>
      <w:hyperlink w:history="0" w:anchor="P140" w:tooltip="2.6. К заявлению прилагаются следующие документы:">
        <w:r>
          <w:rPr>
            <w:sz w:val="20"/>
            <w:color w:val="0000ff"/>
          </w:rPr>
          <w:t xml:space="preserve">2.6</w:t>
        </w:r>
      </w:hyperlink>
      <w:r>
        <w:rPr>
          <w:sz w:val="20"/>
        </w:rPr>
        <w:t xml:space="preserve"> настоящего раздела (далее - документы), регистрирует их и направляет межведомственный запрос в уполномоченные органы государственной власти, органы местного самоуправления и иные организации, в распоряжении которых находятся соответствующие документы, о представлении: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выписки из Единого государственного реестра недвижимости об основных характеристиках и зарегистрированных правах на объект недвижимости в отношении земельного участка, планируемого для размещения объекта;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выписки из Единого государственного реестра юридических лиц - в случае если заявителем является юридическое лицо;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выписки из Единого государственного реестра индивидуальных предпринимателей - в случае если заявителем является индивидуальный предприниматель;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копии правового акта министерства экономического развития Астраханской области о согласовании решения организатора ярмарки о проведении сезонной ярмарки, принятого в соответствии с </w:t>
      </w:r>
      <w:hyperlink w:history="0" r:id="rId47" w:tooltip="Постановление Правительства Астраханской области от 16.08.2012 N 355-П (ред. от 22.08.2024) &quot;О Порядке организации ярмарок на территории Астраханской области и продажи товаров (выполнения работ, оказания услуг) на них&quot; {КонсультантПлюс}">
        <w:r>
          <w:rPr>
            <w:sz w:val="20"/>
            <w:color w:val="0000ff"/>
          </w:rPr>
          <w:t xml:space="preserve">Порядком</w:t>
        </w:r>
      </w:hyperlink>
      <w:r>
        <w:rPr>
          <w:sz w:val="20"/>
        </w:rPr>
        <w:t xml:space="preserve"> организации ярмарок на территории Астраханской области и продажи товаров (выполнения работ, оказания услуг) на них, утвержденным Постановлением Правительства Астраханской области от 16.08.2012 N 355-П, - в случае размещения соответствующих объектов, предусмотренных </w:t>
      </w:r>
      <w:hyperlink w:history="0" w:anchor="P90" w:tooltip="2.2.20. Объекты, предусмотренные подпунктами 2.3.2 - 2.3.4, 2.3.8, 2.3.11, 2.3.16, 2.3.17 пункта 2.3 настоящего раздела, размещение которых осуществляется органами государственной власти АО или органами местного самоуправления муниципальных образований Астраханской области (далее - органы власти), некоммерческими организациями, учредителями которых являются Российская Федерация, Астраханская область или муниципальные образования Астраханской области.">
        <w:r>
          <w:rPr>
            <w:sz w:val="20"/>
            <w:color w:val="0000ff"/>
          </w:rPr>
          <w:t xml:space="preserve">подпунктом 2.2.20 пункта 2.2</w:t>
        </w:r>
      </w:hyperlink>
      <w:r>
        <w:rPr>
          <w:sz w:val="20"/>
        </w:rPr>
        <w:t xml:space="preserve">, </w:t>
      </w:r>
      <w:hyperlink w:history="0" w:anchor="P105" w:tooltip="2.3.8. Сезонные аттракционы, палатки и лотки, размещаемые в целях организации сезонных ярмарок, на которых осуществляется реализация продуктов питания и сельскохозяйственной продукции, за исключением указанных в подпункте 2.2.20 пункта 2.2 настоящего раздела.">
        <w:r>
          <w:rPr>
            <w:sz w:val="20"/>
            <w:color w:val="0000ff"/>
          </w:rPr>
          <w:t xml:space="preserve">подпунктом 2.3.8 пункта 2.3</w:t>
        </w:r>
      </w:hyperlink>
      <w:r>
        <w:rPr>
          <w:sz w:val="20"/>
        </w:rPr>
        <w:t xml:space="preserve"> настоящего раздела;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документа, подтверждающего, что для размещения объекта не требуется разрешения на строительство в отношении объектов, указанных в перечне, для которых не требуется разрешения на строительство (при необходимости);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информации о земельном участке, на котором планируется размещение объекта, в части отсутствия принятых решений о предварительном согласовании его предоставления, о проведении аукциона по продаже земельного участка, планируемого для размещения объектов, либо аукциона на право заключения договора аренды такого земельного участка, а также о заключенных договорах на размещение рекламных конструкций и нестационарных торговых объектов (при необходимости);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выписки из правил благоустройства территории поселения (городского округа), на территории которого планируется размещение объекта (при необходимости).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Заявитель вправе представить документы, указанные в настоящем пункте, по собственной инициативе.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представлении документов, указанных в настоящем пункте, заявителем по собственной инициативе указанные документы должны быть получены не ранее чем за 30 дней до дня обращения в уполномоченный орган.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2.8. В течение 10 дней со дня регистрации заявления и документов уполномоченный орган возвращает заявление и документы заявителю, если заявление и документы не соответствуют требованиям </w:t>
      </w:r>
      <w:hyperlink w:history="0" w:anchor="P130" w:tooltip="2.5. Для размещения объекта физическое лицо, или индивидуальный предприниматель, или юридическое лицо (далее - заявитель) либо его представитель обращается в уполномоченный орган с заявлением, составленным в произвольной письменной форме, с указанием:">
        <w:r>
          <w:rPr>
            <w:sz w:val="20"/>
            <w:color w:val="0000ff"/>
          </w:rPr>
          <w:t xml:space="preserve">пунктов 2.5</w:t>
        </w:r>
      </w:hyperlink>
      <w:r>
        <w:rPr>
          <w:sz w:val="20"/>
        </w:rPr>
        <w:t xml:space="preserve">, </w:t>
      </w:r>
      <w:hyperlink w:history="0" w:anchor="P140" w:tooltip="2.6. К заявлению прилагаются следующие документы:">
        <w:r>
          <w:rPr>
            <w:sz w:val="20"/>
            <w:color w:val="0000ff"/>
          </w:rPr>
          <w:t xml:space="preserve">2.6</w:t>
        </w:r>
      </w:hyperlink>
      <w:r>
        <w:rPr>
          <w:sz w:val="20"/>
        </w:rPr>
        <w:t xml:space="preserve"> настоящего раздела, с указанием причины возврата документов.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устранения оснований для возврата заявления и документов заявитель вправе повторно представить заявление и документы в порядке, установленном настоящим разделом.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2.9. В случае представления заявителем заявления и документов, которые соответствуют требованиям </w:t>
      </w:r>
      <w:hyperlink w:history="0" w:anchor="P130" w:tooltip="2.5. Для размещения объекта физическое лицо, или индивидуальный предприниматель, или юридическое лицо (далее - заявитель) либо его представитель обращается в уполномоченный орган с заявлением, составленным в произвольной письменной форме, с указанием:">
        <w:r>
          <w:rPr>
            <w:sz w:val="20"/>
            <w:color w:val="0000ff"/>
          </w:rPr>
          <w:t xml:space="preserve">пунктов 2.5</w:t>
        </w:r>
      </w:hyperlink>
      <w:r>
        <w:rPr>
          <w:sz w:val="20"/>
        </w:rPr>
        <w:t xml:space="preserve">, </w:t>
      </w:r>
      <w:hyperlink w:history="0" w:anchor="P140" w:tooltip="2.6. К заявлению прилагаются следующие документы:">
        <w:r>
          <w:rPr>
            <w:sz w:val="20"/>
            <w:color w:val="0000ff"/>
          </w:rPr>
          <w:t xml:space="preserve">2.6</w:t>
        </w:r>
      </w:hyperlink>
      <w:r>
        <w:rPr>
          <w:sz w:val="20"/>
        </w:rPr>
        <w:t xml:space="preserve"> настоящего раздела, уполномоченный орган рассматривает их и по результатам рассмотрения совершает одно из следующих действий: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2.9.1. Принимает правовой акт и направляет копию правового акта заявителю способом, указанным в заявлении: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 течение 30 дней со дня регистрации заявления и документов, за исключением случая, указанного в </w:t>
      </w:r>
      <w:hyperlink w:history="0" w:anchor="P167" w:tooltip="- в течение пяти рабочих дней со дня регистрации заявления и документов для объектов, указанных в подпункте 2.2.5 пункта 2.2 настоящего раздела.">
        <w:r>
          <w:rPr>
            <w:sz w:val="20"/>
            <w:color w:val="0000ff"/>
          </w:rPr>
          <w:t xml:space="preserve">абзаце третьем</w:t>
        </w:r>
      </w:hyperlink>
      <w:r>
        <w:rPr>
          <w:sz w:val="20"/>
        </w:rPr>
        <w:t xml:space="preserve"> настоящего подпункта;</w:t>
      </w:r>
    </w:p>
    <w:bookmarkStart w:id="167" w:name="P167"/>
    <w:bookmarkEnd w:id="16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 течение пяти рабочих дней со дня регистрации заявления и документов для объектов, указанных в </w:t>
      </w:r>
      <w:hyperlink w:history="0" w:anchor="P74" w:tooltip="2.2.5. Нефтепроводы и нефтепродуктопроводы диаметром DN 300 и менее, газопроводы и иные трубопроводы давлением до 1,2 Мпа, для размещения которых не требуется разрешения на строительство.">
        <w:r>
          <w:rPr>
            <w:sz w:val="20"/>
            <w:color w:val="0000ff"/>
          </w:rPr>
          <w:t xml:space="preserve">подпункте 2.2.5 пункта 2.2</w:t>
        </w:r>
      </w:hyperlink>
      <w:r>
        <w:rPr>
          <w:sz w:val="20"/>
        </w:rPr>
        <w:t xml:space="preserve"> настоящего раздела.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8" w:tooltip="Постановление Правительства Астраханской области от 07.11.2023 N 652-П &quot;О внесении изменений в постановление Правительства Астраханской области от 15.07.2015 N 362-П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Правительства Астраханской области от 07.11.2023 N 652-П)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2.9.2. В течение 30 дней со дня регистрации заявления и документов осуществляет подготовку проекта договора и направляет заявителю два экземпляра подписанного проекта договора способом, указанным в заявлении.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2.9.3. В течение 30 дней со дня регистрации заявления и документов принимает правовой акт об отказе в размещении объекта и направляет заявителю копию правового акта об отказе в размещении объекта способом, указанным в заявлении, с указанием причины отказа.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2.10. В течение 15 дней со дня получения заявителем двух экземпляров подписанного уполномоченным органом проекта договора заявитель возвращает один экземпляр подписанного им договора в уполномоченный орган.</w:t>
      </w:r>
    </w:p>
    <w:bookmarkStart w:id="172" w:name="P172"/>
    <w:bookmarkEnd w:id="17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 Основания для принятия правового акта об отказе в размещении объекта: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2.11.1. Предполагаемый к размещению объект не предусмотрен перечнем.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2.11.2. Размещение объекта приведет к невозможности использования земельного участка в соответствии с его разрешенным использованием.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2.11.3. Размещение объекта не соответствует правилам благоустройства территории поселения (городского округа), на территории которого планируется размещение объекта, положениям о зонах с особыми условиями использования территорий, санитарно-эпидемиологическим правилам и нормативам, строительным нормам и правилам, государственным стандартам.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2.11.4. Земельный участок, планируемый для размещения объекта, предоставлен в порядке, установленном федеральным законодательством и законодательством Астраханской области.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2.11.5. В отношении земельного участка, планируемого для размещения объекта, принято решение о предварительном согласовании его предоставления, о проведении аукциона по продаже земельного участка, планируемого для размещения объектов, либо аукциона на право заключения договора аренды такого земельного участка.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2.11.6. Испрашиваемый срок разрешения превышает срок, предусмотренный </w:t>
      </w:r>
      <w:hyperlink w:history="0" w:anchor="P121" w:tooltip="2.4. Срок использования земель или земельных участков, на которых планируется размещение объектов, определяется исходя из срока, указанного в заявлении о размещении объекта (далее - заявление), который не должен превышать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настоящего раздела.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2.11.7. В отношении земельного участка, на котором планируется размещение объекта, принято решение о резервировании для государственных или муниципальных нужд и указанная в заявлении цель использования такого земельного участка не соответствует целям, для которых такой земельный участок был зарезервирован.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2.11.8. Земельный участок, на котором планируется размещение объекта, является изъятым из оборота и указанная в заявлении цель использования такого земельного участка не соответствует целям, для которых такой земельный участок был изъят.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2.11.9. Имеется ранее выданный правовой акт и схема границ предполагаемых к использованию земель или части земельного участка на кадастровом плане территории полностью или частично совпадает с ранее выданным правовым актом.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2.11.10. Местоположение земель или земельных участков, предполагаемых к использованию, полностью или частично совпадает с местоположением земельного участка, на котором предполагается размещение нестационарного торгового объекта (в рамках заключенного договора о его размещении или объявлен аукцион на право заключения договора о размещении нестационарного торгового объекта, включенного в схему размещения нестационарных торговых объектов) либо который предоставлен для размещения рекламных конструкций.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2.12. В случае принятия правового акта об отказе в размещении объекта по основаниям, указанным в </w:t>
      </w:r>
      <w:hyperlink w:history="0" w:anchor="P172" w:tooltip="2.11. Основания для принятия правового акта об отказе в размещении объекта:">
        <w:r>
          <w:rPr>
            <w:sz w:val="20"/>
            <w:color w:val="0000ff"/>
          </w:rPr>
          <w:t xml:space="preserve">пункте 2.11</w:t>
        </w:r>
      </w:hyperlink>
      <w:r>
        <w:rPr>
          <w:sz w:val="20"/>
        </w:rPr>
        <w:t xml:space="preserve"> настоящего раздела, заявитель имеет право на повторное обращение в уполномоченный орган после устранения оснований, послуживших причиной отказа, в порядке, установленном настоящим разделом.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2.13. В правовом акте указываются: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лицо, в отношении которого принят правовой акт;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кадастровый номер земельного участка (земельных участков) - в случае если планируется использование всего земельного участка (земельных участков), или координаты характерных точек границ территории - в случае если планируется использование земель или части земельного участка (земельных участков);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местоположение земель или земельных участков, на которых предполагается размещение объекта;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площадь земель или земельных участков, на которых предполагается размещение объекта;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срок использования земель или земельных участков, на которых предполагается размещение объекта;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обязанность лиц, в отношении которых принят правовой акт, выполнить предусмотренные </w:t>
      </w:r>
      <w:hyperlink w:history="0" r:id="rId49" w:tooltip="&quot;Земельный кодекс Российской Федерации&quot; от 25.10.2001 N 136-ФЗ (ред. от 08.08.2024) (с изм. и доп., вступ. в силу с 01.09.2024) {КонсультантПлюс}">
        <w:r>
          <w:rPr>
            <w:sz w:val="20"/>
            <w:color w:val="0000ff"/>
          </w:rPr>
          <w:t xml:space="preserve">статьей 39.35</w:t>
        </w:r>
      </w:hyperlink>
      <w:r>
        <w:rPr>
          <w:sz w:val="20"/>
        </w:rPr>
        <w:t xml:space="preserve"> Земельного кодекса Российской Федерации обязанности в случае, если использование земель или земельных участков привело к порче или уничтожению плодородного слоя почвы в границах таких земель или земельных участков;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возможность прекращения срока действия правового акта в случаях, предусмотренных </w:t>
      </w:r>
      <w:hyperlink w:history="0" w:anchor="P193" w:tooltip="2.15. Уполномоченный орган принимает правовой акт о прекращении действия правового акта в случаях:">
        <w:r>
          <w:rPr>
            <w:sz w:val="20"/>
            <w:color w:val="0000ff"/>
          </w:rPr>
          <w:t xml:space="preserve">пунктом 2.15</w:t>
        </w:r>
      </w:hyperlink>
      <w:r>
        <w:rPr>
          <w:sz w:val="20"/>
        </w:rPr>
        <w:t xml:space="preserve"> настоящего раздела.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2.14. В случае если для размещения объекта планируется использовать земли или часть земельного участка, приложением к правовому акту о размещении объекта является схема границ предполагаемых к использованию земель или части земельного участка на кадастровом плане территории с указанием координат характерных точек границ территории (с использованием системы координат, применяемой при ведении государственного кадастра недвижимости).</w:t>
      </w:r>
    </w:p>
    <w:bookmarkStart w:id="193" w:name="P193"/>
    <w:bookmarkEnd w:id="19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2.15. Уполномоченный орган принимает правовой акт о прекращении действия правового акта в случаях: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если лицом, которому выдан правовой акт, подано в уполномоченный орган заявление о досрочном прекращении действия правового акта;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неиспользования земель или земельного участка либо использования для целей, не предусмотренных правовым актом.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Уполномоченный орган в течение 15 дней со дня поступления заявления (установления факта нарушения) принимает правовой акт о прекращении действия правового акта, письменно извещает лицо, которому выдан правовой акт.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2.16. В договоре предусматриваются следующие условия: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возможность передачи прав и обязанностей заявителя по договору третьим лицам только в случае возникновения прав третьих лиц на объект, указанный в договоре;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указание на обязанность заявителя выполнить предусмотренные </w:t>
      </w:r>
      <w:hyperlink w:history="0" r:id="rId50" w:tooltip="&quot;Земельный кодекс Российской Федерации&quot; от 25.10.2001 N 136-ФЗ (ред. от 08.08.2024) (с изм. и доп., вступ. в силу с 01.09.2024) {КонсультантПлюс}">
        <w:r>
          <w:rPr>
            <w:sz w:val="20"/>
            <w:color w:val="0000ff"/>
          </w:rPr>
          <w:t xml:space="preserve">статьей 39.35</w:t>
        </w:r>
      </w:hyperlink>
      <w:r>
        <w:rPr>
          <w:sz w:val="20"/>
        </w:rPr>
        <w:t xml:space="preserve"> Земельного кодекса Российской Федерации требования - в случае если использование земель или земельных участков привело к порче или уничтожению плодородного слоя почвы в границах таких земель или земельных участков;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условие, при котором существенным нарушением договора является использование земель или земельных участков для размещения объектов, не указанных в договоре;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срок использования земель или земельных участков, на которых предполагается размещение объекта;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возможность одностороннего расторжения договора в случаях неиспользования земель или земельного участка либо использования для целей, не предусмотренных договором, а также невнесения платы за право пользования землями или земельным участком в установленные договором сроки.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если для размещения объекта планируется использовать земли или часть земельного участка, приложением к договору является схема границ предполагаемых к использованию земель или части земельного участка на кадастровом плане территории с указанием координат характерных точек границ территории (с использованием системы координат, применяемой при ведении государственного кадастра недвижимости).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2.17. В течение 10 дней со дня принятия правового акта или заключения договора уполномоченный орган направляет копию правового акта или договора в федеральный орган исполнительной власти, уполномоченный на осуществление государственного земельного надзора.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2.18. В случае поступления в уполномоченный орган заявления о предоставлении земельного участка, в отношении которого был принят правовой акт или заключен договор, уполномоченный орган в течение трех рабочих дней со дня поступления такого заявления информирует заявителя в письменной форме о размещенном объекте на запрашиваемом земельном участке.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2.19. Размещение объекта на основании договора осуществляется за плату, определяемую по формуле: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П = Аст x Су x S, x К,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где: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 - годовой размер платы в рублях;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Аст - ставка платы за квадратный метр используемой площади земель или земельных участков (частей земельных участков), выраженная в процентах, приравненная к </w:t>
      </w:r>
      <w:hyperlink w:history="0" r:id="rId51" w:tooltip="Постановление Правительства Астраханской области от 29.06.2015 N 284-П (ред. от 18.06.2024) &quot;О Порядке определения размера арендной платы за предоставленные в аренду без торгов земельные участки, находящиеся в собственности Астраханской области, земельные участки, государственная собственность на которые не разграничена&quot; {КонсультантПлюс}">
        <w:r>
          <w:rPr>
            <w:sz w:val="20"/>
            <w:color w:val="0000ff"/>
          </w:rPr>
          <w:t xml:space="preserve">ставке</w:t>
        </w:r>
      </w:hyperlink>
      <w:r>
        <w:rPr>
          <w:sz w:val="20"/>
        </w:rPr>
        <w:t xml:space="preserve"> арендной платы за земельные участки, рассчитанной в соответствии с Постановлением Правительства Астраханской области от 29.06.2015 N 284-П "О Порядке определения размера арендной платы за предоставленные в аренду без торгов земельные участки, находящиеся в государственной собственности Астраханской области, земельные участки, государственная собственность на которые не разграничена";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Су - средний удельный показатель кадастровой стоимости земельного участка по сегменту "Предпринимательство" в разрезе видов использования по муниципальным районам и городским округам Астраханской области, установленный решением агентства по управлению государственным имуществом Астраханской области об утверждении результатов определения кадастровой стоимости земельных участков в составе земель населенных пунктов на территории Астраханской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S - площадь используемых земель или земельного участка (частей земельных участков);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 - коэффициент, который уполномоченные органы вправе установить в пределах от 0,5 до 2, в том числе в зависимости от местоположения размещения объекта.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если коэффициент не утвержден уполномоченным органом, то такой коэффициент приравнивается к 1.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2.20. Размер платы подлежит индексации в связи с изменением уровня инфляции. При этом учет уровня инфляции производится путем умножения размера платы на размер уровня инфляции, определяемый на основании закона Астраханской области о бюджете Астраханской области.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Порядку</w:t>
      </w:r>
    </w:p>
    <w:p>
      <w:pPr>
        <w:pStyle w:val="0"/>
        <w:jc w:val="both"/>
      </w:pPr>
      <w:r>
        <w:rPr>
          <w:sz w:val="20"/>
        </w:rPr>
      </w:r>
    </w:p>
    <w:bookmarkStart w:id="226" w:name="P226"/>
    <w:bookmarkEnd w:id="226"/>
    <w:p>
      <w:pPr>
        <w:pStyle w:val="1"/>
        <w:jc w:val="both"/>
      </w:pPr>
      <w:r>
        <w:rPr>
          <w:sz w:val="20"/>
        </w:rPr>
        <w:t xml:space="preserve">                                 Согласие</w:t>
      </w:r>
    </w:p>
    <w:p>
      <w:pPr>
        <w:pStyle w:val="1"/>
        <w:jc w:val="both"/>
      </w:pPr>
      <w:r>
        <w:rPr>
          <w:sz w:val="20"/>
        </w:rPr>
        <w:t xml:space="preserve">                     на обработку персональных данных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Я, 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(фамилия, имя, отчество (при наличии) субъекта персональных данных)</w:t>
      </w:r>
    </w:p>
    <w:p>
      <w:pPr>
        <w:pStyle w:val="1"/>
        <w:jc w:val="both"/>
      </w:pPr>
      <w:r>
        <w:rPr>
          <w:sz w:val="20"/>
        </w:rPr>
        <w:t xml:space="preserve">в  соответствии  с  </w:t>
      </w:r>
      <w:hyperlink w:history="0" r:id="rId52" w:tooltip="Федеральный закон от 27.07.2006 N 152-ФЗ (ред. от 08.08.2024) &quot;О персональных данных&quot; {КонсультантПлюс}">
        <w:r>
          <w:rPr>
            <w:sz w:val="20"/>
            <w:color w:val="0000ff"/>
          </w:rPr>
          <w:t xml:space="preserve">пунктом  4  статьи  9</w:t>
        </w:r>
      </w:hyperlink>
      <w:r>
        <w:rPr>
          <w:sz w:val="20"/>
        </w:rPr>
        <w:t xml:space="preserve"> Федерального закона от 27.07.2006</w:t>
      </w:r>
    </w:p>
    <w:p>
      <w:pPr>
        <w:pStyle w:val="1"/>
        <w:jc w:val="both"/>
      </w:pPr>
      <w:r>
        <w:rPr>
          <w:sz w:val="20"/>
        </w:rPr>
        <w:t xml:space="preserve">N  152-ФЗ   "О   персональных  данных",   зарегистрирован (-а)  по  адресу: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документ, удостоверяющий личность: 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                         (наименование документа, N, сведения о дате</w:t>
      </w:r>
    </w:p>
    <w:p>
      <w:pPr>
        <w:pStyle w:val="1"/>
        <w:jc w:val="both"/>
      </w:pPr>
      <w:r>
        <w:rPr>
          <w:sz w:val="20"/>
        </w:rPr>
        <w:t xml:space="preserve">                                    выдачи документа и выдавшем его органе)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     (фамилия, имя, отчество (при наличии) представителя</w:t>
      </w:r>
    </w:p>
    <w:p>
      <w:pPr>
        <w:pStyle w:val="1"/>
        <w:jc w:val="both"/>
      </w:pPr>
      <w:r>
        <w:rPr>
          <w:sz w:val="20"/>
        </w:rPr>
        <w:t xml:space="preserve">                       субъекта персональных данных)</w:t>
      </w:r>
    </w:p>
    <w:p>
      <w:pPr>
        <w:pStyle w:val="1"/>
        <w:jc w:val="both"/>
      </w:pPr>
      <w:r>
        <w:rPr>
          <w:sz w:val="20"/>
        </w:rPr>
        <w:t xml:space="preserve">зарегистрирован (-а) по адресу: 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документ, удостоверяющий личность: 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                         (наименование документа, N, сведения о дате</w:t>
      </w:r>
    </w:p>
    <w:p>
      <w:pPr>
        <w:pStyle w:val="1"/>
        <w:jc w:val="both"/>
      </w:pPr>
      <w:r>
        <w:rPr>
          <w:sz w:val="20"/>
        </w:rPr>
        <w:t xml:space="preserve">                                    выдачи документа и выдавшем его органе)</w:t>
      </w:r>
    </w:p>
    <w:p>
      <w:pPr>
        <w:pStyle w:val="1"/>
        <w:jc w:val="both"/>
      </w:pPr>
      <w:r>
        <w:rPr>
          <w:sz w:val="20"/>
        </w:rPr>
        <w:t xml:space="preserve">доверенность от "__" ________ ____ г. N ___ (или реквизиты иного документа,</w:t>
      </w:r>
    </w:p>
    <w:p>
      <w:pPr>
        <w:pStyle w:val="1"/>
        <w:jc w:val="both"/>
      </w:pPr>
      <w:r>
        <w:rPr>
          <w:sz w:val="20"/>
        </w:rPr>
        <w:t xml:space="preserve">подтверждающего полномочия представителя субъекта персональных данных).</w:t>
      </w:r>
    </w:p>
    <w:p>
      <w:pPr>
        <w:pStyle w:val="1"/>
        <w:jc w:val="both"/>
      </w:pPr>
      <w:r>
        <w:rPr>
          <w:sz w:val="20"/>
        </w:rPr>
        <w:t xml:space="preserve">    В  целях размещения объекта, который в соответствии с законодательством</w:t>
      </w:r>
    </w:p>
    <w:p>
      <w:pPr>
        <w:pStyle w:val="1"/>
        <w:jc w:val="both"/>
      </w:pPr>
      <w:r>
        <w:rPr>
          <w:sz w:val="20"/>
        </w:rPr>
        <w:t xml:space="preserve">Российской  Федерации  может  размещаться на землях или земельных участках,</w:t>
      </w:r>
    </w:p>
    <w:p>
      <w:pPr>
        <w:pStyle w:val="1"/>
        <w:jc w:val="both"/>
      </w:pPr>
      <w:r>
        <w:rPr>
          <w:sz w:val="20"/>
        </w:rPr>
        <w:t xml:space="preserve">находящихся   в   государственной   или  муниципальной  собственности,  без</w:t>
      </w:r>
    </w:p>
    <w:p>
      <w:pPr>
        <w:pStyle w:val="1"/>
        <w:jc w:val="both"/>
      </w:pPr>
      <w:r>
        <w:rPr>
          <w:sz w:val="20"/>
        </w:rPr>
        <w:t xml:space="preserve">предоставления  земельных  участков  и  установления сервитутов, публичного</w:t>
      </w:r>
    </w:p>
    <w:p>
      <w:pPr>
        <w:pStyle w:val="1"/>
        <w:jc w:val="both"/>
      </w:pPr>
      <w:r>
        <w:rPr>
          <w:sz w:val="20"/>
        </w:rPr>
        <w:t xml:space="preserve">сервитута,  указанных в </w:t>
      </w:r>
      <w:hyperlink w:history="0" r:id="rId53" w:tooltip="&quot;Земельный кодекс Российской Федерации&quot; от 25.10.2001 N 136-ФЗ (ред. от 08.08.2024) (с изм. и доп., вступ. в силу с 01.09.2024) {КонсультантПлюс}">
        <w:r>
          <w:rPr>
            <w:sz w:val="20"/>
            <w:color w:val="0000ff"/>
          </w:rPr>
          <w:t xml:space="preserve">пункте 3 статьи 39.36</w:t>
        </w:r>
      </w:hyperlink>
      <w:r>
        <w:rPr>
          <w:sz w:val="20"/>
        </w:rPr>
        <w:t xml:space="preserve"> Земельного кодекса Российской</w:t>
      </w:r>
    </w:p>
    <w:p>
      <w:pPr>
        <w:pStyle w:val="1"/>
        <w:jc w:val="both"/>
      </w:pPr>
      <w:r>
        <w:rPr>
          <w:sz w:val="20"/>
        </w:rPr>
        <w:t xml:space="preserve">Федерации, даю согласие 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         (наименование органа, получающего согласие</w:t>
      </w:r>
    </w:p>
    <w:p>
      <w:pPr>
        <w:pStyle w:val="1"/>
        <w:jc w:val="both"/>
      </w:pPr>
      <w:r>
        <w:rPr>
          <w:sz w:val="20"/>
        </w:rPr>
        <w:t xml:space="preserve">                       субъекта персональных данных)</w:t>
      </w:r>
    </w:p>
    <w:p>
      <w:pPr>
        <w:pStyle w:val="1"/>
        <w:jc w:val="both"/>
      </w:pPr>
      <w:r>
        <w:rPr>
          <w:sz w:val="20"/>
        </w:rPr>
        <w:t xml:space="preserve">находящемуся по адресу: 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на  обработку  моих  персональных  данных,  указанных в настоящем согласии,</w:t>
      </w:r>
    </w:p>
    <w:p>
      <w:pPr>
        <w:pStyle w:val="1"/>
        <w:jc w:val="both"/>
      </w:pPr>
      <w:r>
        <w:rPr>
          <w:sz w:val="20"/>
        </w:rPr>
        <w:t xml:space="preserve">заявлении  и  документах, представленных для размещения объекта, то есть на</w:t>
      </w:r>
    </w:p>
    <w:p>
      <w:pPr>
        <w:pStyle w:val="1"/>
        <w:jc w:val="both"/>
      </w:pPr>
      <w:r>
        <w:rPr>
          <w:sz w:val="20"/>
        </w:rPr>
        <w:t xml:space="preserve">совершение действий, предусмотренных </w:t>
      </w:r>
      <w:hyperlink w:history="0" r:id="rId54" w:tooltip="Федеральный закон от 27.07.2006 N 152-ФЗ (ред. от 08.08.2024) &quot;О персональных данных&quot; {КонсультантПлюс}">
        <w:r>
          <w:rPr>
            <w:sz w:val="20"/>
            <w:color w:val="0000ff"/>
          </w:rPr>
          <w:t xml:space="preserve">пунктом 3 статьи 3</w:t>
        </w:r>
      </w:hyperlink>
      <w:r>
        <w:rPr>
          <w:sz w:val="20"/>
        </w:rPr>
        <w:t xml:space="preserve"> Федерального закона</w:t>
      </w:r>
    </w:p>
    <w:p>
      <w:pPr>
        <w:pStyle w:val="1"/>
        <w:jc w:val="both"/>
      </w:pPr>
      <w:r>
        <w:rPr>
          <w:sz w:val="20"/>
        </w:rPr>
        <w:t xml:space="preserve">от 27.07.2006 N 152-ФЗ "О персональных данных".</w:t>
      </w:r>
    </w:p>
    <w:p>
      <w:pPr>
        <w:pStyle w:val="1"/>
        <w:jc w:val="both"/>
      </w:pPr>
      <w:r>
        <w:rPr>
          <w:sz w:val="20"/>
        </w:rPr>
        <w:t xml:space="preserve">    Настоящим также подтверждаю, что:</w:t>
      </w:r>
    </w:p>
    <w:p>
      <w:pPr>
        <w:pStyle w:val="1"/>
        <w:jc w:val="both"/>
      </w:pPr>
      <w:r>
        <w:rPr>
          <w:sz w:val="20"/>
        </w:rPr>
        <w:t xml:space="preserve">    сведения,   указанные  в  настоящем  согласии,  на  дату  представления</w:t>
      </w:r>
    </w:p>
    <w:p>
      <w:pPr>
        <w:pStyle w:val="1"/>
        <w:jc w:val="both"/>
      </w:pPr>
      <w:r>
        <w:rPr>
          <w:sz w:val="20"/>
        </w:rPr>
        <w:t xml:space="preserve">согласия достоверны;</w:t>
      </w:r>
    </w:p>
    <w:p>
      <w:pPr>
        <w:pStyle w:val="1"/>
        <w:jc w:val="both"/>
      </w:pPr>
      <w:r>
        <w:rPr>
          <w:sz w:val="20"/>
        </w:rPr>
        <w:t xml:space="preserve">    представленные  документы  и  содержащиеся в них сведения соответствуют</w:t>
      </w:r>
    </w:p>
    <w:p>
      <w:pPr>
        <w:pStyle w:val="1"/>
        <w:jc w:val="both"/>
      </w:pPr>
      <w:r>
        <w:rPr>
          <w:sz w:val="20"/>
        </w:rPr>
        <w:t xml:space="preserve">установленным  законодательством  Российской  Федерации  требованиям, в том</w:t>
      </w:r>
    </w:p>
    <w:p>
      <w:pPr>
        <w:pStyle w:val="1"/>
        <w:jc w:val="both"/>
      </w:pPr>
      <w:r>
        <w:rPr>
          <w:sz w:val="20"/>
        </w:rPr>
        <w:t xml:space="preserve">числе указанные сведения достоверны.</w:t>
      </w:r>
    </w:p>
    <w:p>
      <w:pPr>
        <w:pStyle w:val="1"/>
        <w:jc w:val="both"/>
      </w:pPr>
      <w:r>
        <w:rPr>
          <w:sz w:val="20"/>
        </w:rPr>
        <w:t xml:space="preserve">    Мне  известно,  что настоящее согласие на обработку персональных данных</w:t>
      </w:r>
    </w:p>
    <w:p>
      <w:pPr>
        <w:pStyle w:val="1"/>
        <w:jc w:val="both"/>
      </w:pPr>
      <w:r>
        <w:rPr>
          <w:sz w:val="20"/>
        </w:rPr>
        <w:t xml:space="preserve">может  быть  отозвано  на  основании  письменного  заявления в произвольной</w:t>
      </w:r>
    </w:p>
    <w:p>
      <w:pPr>
        <w:pStyle w:val="1"/>
        <w:jc w:val="both"/>
      </w:pPr>
      <w:r>
        <w:rPr>
          <w:sz w:val="20"/>
        </w:rPr>
        <w:t xml:space="preserve">форме.</w:t>
      </w:r>
    </w:p>
    <w:p>
      <w:pPr>
        <w:pStyle w:val="1"/>
        <w:jc w:val="both"/>
      </w:pPr>
      <w:r>
        <w:rPr>
          <w:sz w:val="20"/>
        </w:rPr>
        <w:t xml:space="preserve">    Мне   известно   о   возможности  привлечения  меня  в  соответствии  с</w:t>
      </w:r>
    </w:p>
    <w:p>
      <w:pPr>
        <w:pStyle w:val="1"/>
        <w:jc w:val="both"/>
      </w:pPr>
      <w:r>
        <w:rPr>
          <w:sz w:val="20"/>
        </w:rPr>
        <w:t xml:space="preserve">законодательством  Российской  Федерации  к  ответственности  (в  том числе</w:t>
      </w:r>
    </w:p>
    <w:p>
      <w:pPr>
        <w:pStyle w:val="1"/>
        <w:jc w:val="both"/>
      </w:pPr>
      <w:r>
        <w:rPr>
          <w:sz w:val="20"/>
        </w:rPr>
        <w:t xml:space="preserve">уголовной)  за представление поддельных документов, в том числе документов,</w:t>
      </w:r>
    </w:p>
    <w:p>
      <w:pPr>
        <w:pStyle w:val="1"/>
        <w:jc w:val="both"/>
      </w:pPr>
      <w:r>
        <w:rPr>
          <w:sz w:val="20"/>
        </w:rPr>
        <w:t xml:space="preserve">содержащих недостоверные сведения.</w:t>
      </w:r>
    </w:p>
    <w:p>
      <w:pPr>
        <w:pStyle w:val="1"/>
        <w:jc w:val="both"/>
      </w:pPr>
      <w:r>
        <w:rPr>
          <w:sz w:val="20"/>
        </w:rPr>
        <w:t xml:space="preserve">    Настоящее  согласие  действует  со  дня  его подписания до дня отзыва в</w:t>
      </w:r>
    </w:p>
    <w:p>
      <w:pPr>
        <w:pStyle w:val="1"/>
        <w:jc w:val="both"/>
      </w:pPr>
      <w:r>
        <w:rPr>
          <w:sz w:val="20"/>
        </w:rPr>
        <w:t xml:space="preserve">письменной форме.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Субъект персональных данных: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__________________ /____________________    "___" ____________ _____ г.</w:t>
      </w:r>
    </w:p>
    <w:p>
      <w:pPr>
        <w:pStyle w:val="1"/>
        <w:jc w:val="both"/>
      </w:pPr>
      <w:r>
        <w:rPr>
          <w:sz w:val="20"/>
        </w:rPr>
        <w:t xml:space="preserve">        (подпись)             (Ф.И.О.)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Астраханской области от 15.07.2015 N 362-П</w:t>
            <w:br/>
            <w:t>(ред. от 25.04.2024)</w:t>
            <w:br/>
            <w:t>"О Порядке и условиях размещ...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31.10.2024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RLAW322&amp;n=67374&amp;dst=100005" TargetMode = "External"/>
	<Relationship Id="rId8" Type="http://schemas.openxmlformats.org/officeDocument/2006/relationships/hyperlink" Target="https://login.consultant.ru/link/?req=doc&amp;base=RLAW322&amp;n=70073&amp;dst=100030" TargetMode = "External"/>
	<Relationship Id="rId9" Type="http://schemas.openxmlformats.org/officeDocument/2006/relationships/hyperlink" Target="https://login.consultant.ru/link/?req=doc&amp;base=RLAW322&amp;n=75129&amp;dst=100005" TargetMode = "External"/>
	<Relationship Id="rId10" Type="http://schemas.openxmlformats.org/officeDocument/2006/relationships/hyperlink" Target="https://login.consultant.ru/link/?req=doc&amp;base=RLAW322&amp;n=83170&amp;dst=100005" TargetMode = "External"/>
	<Relationship Id="rId11" Type="http://schemas.openxmlformats.org/officeDocument/2006/relationships/hyperlink" Target="https://login.consultant.ru/link/?req=doc&amp;base=RLAW322&amp;n=89444&amp;dst=100005" TargetMode = "External"/>
	<Relationship Id="rId12" Type="http://schemas.openxmlformats.org/officeDocument/2006/relationships/hyperlink" Target="https://login.consultant.ru/link/?req=doc&amp;base=RLAW322&amp;n=103590&amp;dst=100005" TargetMode = "External"/>
	<Relationship Id="rId13" Type="http://schemas.openxmlformats.org/officeDocument/2006/relationships/hyperlink" Target="https://login.consultant.ru/link/?req=doc&amp;base=RLAW322&amp;n=104705&amp;dst=100005" TargetMode = "External"/>
	<Relationship Id="rId14" Type="http://schemas.openxmlformats.org/officeDocument/2006/relationships/hyperlink" Target="https://login.consultant.ru/link/?req=doc&amp;base=RLAW322&amp;n=114917&amp;dst=100005" TargetMode = "External"/>
	<Relationship Id="rId15" Type="http://schemas.openxmlformats.org/officeDocument/2006/relationships/hyperlink" Target="https://login.consultant.ru/link/?req=doc&amp;base=RLAW322&amp;n=117927&amp;dst=100005" TargetMode = "External"/>
	<Relationship Id="rId16" Type="http://schemas.openxmlformats.org/officeDocument/2006/relationships/hyperlink" Target="https://login.consultant.ru/link/?req=doc&amp;base=LAW&amp;n=471068&amp;dst=1098" TargetMode = "External"/>
	<Relationship Id="rId17" Type="http://schemas.openxmlformats.org/officeDocument/2006/relationships/hyperlink" Target="https://login.consultant.ru/link/?req=doc&amp;base=RLAW322&amp;n=120012" TargetMode = "External"/>
	<Relationship Id="rId18" Type="http://schemas.openxmlformats.org/officeDocument/2006/relationships/hyperlink" Target="https://login.consultant.ru/link/?req=doc&amp;base=RLAW322&amp;n=103590&amp;dst=100006" TargetMode = "External"/>
	<Relationship Id="rId19" Type="http://schemas.openxmlformats.org/officeDocument/2006/relationships/hyperlink" Target="https://login.consultant.ru/link/?req=doc&amp;base=LAW&amp;n=471068&amp;dst=2012" TargetMode = "External"/>
	<Relationship Id="rId20" Type="http://schemas.openxmlformats.org/officeDocument/2006/relationships/hyperlink" Target="https://login.consultant.ru/link/?req=doc&amp;base=RLAW322&amp;n=83170&amp;dst=100006" TargetMode = "External"/>
	<Relationship Id="rId21" Type="http://schemas.openxmlformats.org/officeDocument/2006/relationships/hyperlink" Target="https://login.consultant.ru/link/?req=doc&amp;base=RLAW322&amp;n=103590&amp;dst=100007" TargetMode = "External"/>
	<Relationship Id="rId22" Type="http://schemas.openxmlformats.org/officeDocument/2006/relationships/hyperlink" Target="https://login.consultant.ru/link/?req=doc&amp;base=RLAW322&amp;n=104705&amp;dst=100006" TargetMode = "External"/>
	<Relationship Id="rId23" Type="http://schemas.openxmlformats.org/officeDocument/2006/relationships/hyperlink" Target="https://login.consultant.ru/link/?req=doc&amp;base=RLAW322&amp;n=114917&amp;dst=100006" TargetMode = "External"/>
	<Relationship Id="rId24" Type="http://schemas.openxmlformats.org/officeDocument/2006/relationships/hyperlink" Target="https://login.consultant.ru/link/?req=doc&amp;base=RLAW322&amp;n=117927&amp;dst=100006" TargetMode = "External"/>
	<Relationship Id="rId25" Type="http://schemas.openxmlformats.org/officeDocument/2006/relationships/hyperlink" Target="https://login.consultant.ru/link/?req=doc&amp;base=LAW&amp;n=471068&amp;dst=2012" TargetMode = "External"/>
	<Relationship Id="rId26" Type="http://schemas.openxmlformats.org/officeDocument/2006/relationships/hyperlink" Target="https://login.consultant.ru/link/?req=doc&amp;base=LAW&amp;n=471068&amp;dst=2012" TargetMode = "External"/>
	<Relationship Id="rId27" Type="http://schemas.openxmlformats.org/officeDocument/2006/relationships/hyperlink" Target="https://login.consultant.ru/link/?req=doc&amp;base=RLAW322&amp;n=120012&amp;dst=100532" TargetMode = "External"/>
	<Relationship Id="rId28" Type="http://schemas.openxmlformats.org/officeDocument/2006/relationships/hyperlink" Target="https://login.consultant.ru/link/?req=doc&amp;base=LAW&amp;n=471823&amp;dst=100009" TargetMode = "External"/>
	<Relationship Id="rId29" Type="http://schemas.openxmlformats.org/officeDocument/2006/relationships/hyperlink" Target="https://login.consultant.ru/link/?req=doc&amp;base=RLAW322&amp;n=114917&amp;dst=100008" TargetMode = "External"/>
	<Relationship Id="rId30" Type="http://schemas.openxmlformats.org/officeDocument/2006/relationships/hyperlink" Target="https://login.consultant.ru/link/?req=doc&amp;base=RLAW322&amp;n=114917&amp;dst=100010" TargetMode = "External"/>
	<Relationship Id="rId31" Type="http://schemas.openxmlformats.org/officeDocument/2006/relationships/hyperlink" Target="https://login.consultant.ru/link/?req=doc&amp;base=RLAW322&amp;n=114917&amp;dst=100011" TargetMode = "External"/>
	<Relationship Id="rId32" Type="http://schemas.openxmlformats.org/officeDocument/2006/relationships/hyperlink" Target="https://login.consultant.ru/link/?req=doc&amp;base=RLAW322&amp;n=114917&amp;dst=100013" TargetMode = "External"/>
	<Relationship Id="rId33" Type="http://schemas.openxmlformats.org/officeDocument/2006/relationships/hyperlink" Target="https://login.consultant.ru/link/?req=doc&amp;base=RLAW322&amp;n=114917&amp;dst=100015" TargetMode = "External"/>
	<Relationship Id="rId34" Type="http://schemas.openxmlformats.org/officeDocument/2006/relationships/hyperlink" Target="https://login.consultant.ru/link/?req=doc&amp;base=RLAW322&amp;n=117927&amp;dst=100007" TargetMode = "External"/>
	<Relationship Id="rId35" Type="http://schemas.openxmlformats.org/officeDocument/2006/relationships/hyperlink" Target="https://login.consultant.ru/link/?req=doc&amp;base=RLAW322&amp;n=114917&amp;dst=100017" TargetMode = "External"/>
	<Relationship Id="rId36" Type="http://schemas.openxmlformats.org/officeDocument/2006/relationships/hyperlink" Target="https://login.consultant.ru/link/?req=doc&amp;base=RLAW322&amp;n=114917&amp;dst=100019" TargetMode = "External"/>
	<Relationship Id="rId37" Type="http://schemas.openxmlformats.org/officeDocument/2006/relationships/hyperlink" Target="https://login.consultant.ru/link/?req=doc&amp;base=RLAW322&amp;n=117927&amp;dst=100009" TargetMode = "External"/>
	<Relationship Id="rId38" Type="http://schemas.openxmlformats.org/officeDocument/2006/relationships/hyperlink" Target="https://login.consultant.ru/link/?req=doc&amp;base=RLAW322&amp;n=104705&amp;dst=100007" TargetMode = "External"/>
	<Relationship Id="rId39" Type="http://schemas.openxmlformats.org/officeDocument/2006/relationships/hyperlink" Target="https://login.consultant.ru/link/?req=doc&amp;base=LAW&amp;n=465769" TargetMode = "External"/>
	<Relationship Id="rId40" Type="http://schemas.openxmlformats.org/officeDocument/2006/relationships/hyperlink" Target="https://login.consultant.ru/link/?req=doc&amp;base=RLAW322&amp;n=114917&amp;dst=100020" TargetMode = "External"/>
	<Relationship Id="rId41" Type="http://schemas.openxmlformats.org/officeDocument/2006/relationships/hyperlink" Target="https://login.consultant.ru/link/?req=doc&amp;base=RLAW322&amp;n=119554&amp;dst=100271" TargetMode = "External"/>
	<Relationship Id="rId42" Type="http://schemas.openxmlformats.org/officeDocument/2006/relationships/hyperlink" Target="https://login.consultant.ru/link/?req=doc&amp;base=RLAW322&amp;n=104705&amp;dst=100008" TargetMode = "External"/>
	<Relationship Id="rId43" Type="http://schemas.openxmlformats.org/officeDocument/2006/relationships/hyperlink" Target="https://login.consultant.ru/link/?req=doc&amp;base=LAW&amp;n=418348&amp;dst=100055" TargetMode = "External"/>
	<Relationship Id="rId44" Type="http://schemas.openxmlformats.org/officeDocument/2006/relationships/hyperlink" Target="https://login.consultant.ru/link/?req=doc&amp;base=RLAW322&amp;n=114917&amp;dst=100023" TargetMode = "External"/>
	<Relationship Id="rId45" Type="http://schemas.openxmlformats.org/officeDocument/2006/relationships/hyperlink" Target="https://login.consultant.ru/link/?req=doc&amp;base=RLAW322&amp;n=114917&amp;dst=100025" TargetMode = "External"/>
	<Relationship Id="rId46" Type="http://schemas.openxmlformats.org/officeDocument/2006/relationships/hyperlink" Target="https://login.consultant.ru/link/?req=doc&amp;base=LAW&amp;n=465769" TargetMode = "External"/>
	<Relationship Id="rId47" Type="http://schemas.openxmlformats.org/officeDocument/2006/relationships/hyperlink" Target="https://login.consultant.ru/link/?req=doc&amp;base=RLAW322&amp;n=119554&amp;dst=100271" TargetMode = "External"/>
	<Relationship Id="rId48" Type="http://schemas.openxmlformats.org/officeDocument/2006/relationships/hyperlink" Target="https://login.consultant.ru/link/?req=doc&amp;base=RLAW322&amp;n=114917&amp;dst=100027" TargetMode = "External"/>
	<Relationship Id="rId49" Type="http://schemas.openxmlformats.org/officeDocument/2006/relationships/hyperlink" Target="https://login.consultant.ru/link/?req=doc&amp;base=LAW&amp;n=471068&amp;dst=1091" TargetMode = "External"/>
	<Relationship Id="rId50" Type="http://schemas.openxmlformats.org/officeDocument/2006/relationships/hyperlink" Target="https://login.consultant.ru/link/?req=doc&amp;base=LAW&amp;n=471068&amp;dst=1091" TargetMode = "External"/>
	<Relationship Id="rId51" Type="http://schemas.openxmlformats.org/officeDocument/2006/relationships/hyperlink" Target="https://login.consultant.ru/link/?req=doc&amp;base=RLAW322&amp;n=119036&amp;dst=100057" TargetMode = "External"/>
	<Relationship Id="rId52" Type="http://schemas.openxmlformats.org/officeDocument/2006/relationships/hyperlink" Target="https://login.consultant.ru/link/?req=doc&amp;base=LAW&amp;n=482686&amp;dst=100282" TargetMode = "External"/>
	<Relationship Id="rId53" Type="http://schemas.openxmlformats.org/officeDocument/2006/relationships/hyperlink" Target="https://login.consultant.ru/link/?req=doc&amp;base=LAW&amp;n=471068&amp;dst=2012" TargetMode = "External"/>
	<Relationship Id="rId54" Type="http://schemas.openxmlformats.org/officeDocument/2006/relationships/hyperlink" Target="https://login.consultant.ru/link/?req=doc&amp;base=LAW&amp;n=482686&amp;dst=100239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4024.00.32</Application>
  <Company>КонсультантПлюс Версия 4024.00.32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Астраханской области от 15.07.2015 N 362-П
(ред. от 25.04.2024)
"О Порядке и условиях размещения объектов, которые в соответствии с федеральным законодательством могут размещаться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сервитутов, публичного сервитута, указанных в пункте 3 статьи 39.36 Земельного кодекса Российской Федерации"</dc:title>
  <dcterms:created xsi:type="dcterms:W3CDTF">2024-10-31T07:45:48Z</dcterms:created>
</cp:coreProperties>
</file>