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92" w:rsidRDefault="00BA7692" w:rsidP="00532373">
      <w:pPr>
        <w:spacing w:after="0" w:line="240" w:lineRule="auto"/>
        <w:ind w:left="5387"/>
        <w:jc w:val="right"/>
        <w:rPr>
          <w:rFonts w:ascii="Times New Roman" w:hAnsi="Times New Roman" w:cs="Times New Roman"/>
          <w:sz w:val="28"/>
          <w:szCs w:val="28"/>
        </w:rPr>
      </w:pPr>
      <w:r w:rsidRPr="0045701D">
        <w:rPr>
          <w:rFonts w:ascii="Times New Roman" w:hAnsi="Times New Roman" w:cs="Times New Roman"/>
          <w:sz w:val="28"/>
          <w:szCs w:val="28"/>
        </w:rPr>
        <w:t xml:space="preserve">Приложение </w:t>
      </w:r>
    </w:p>
    <w:p w:rsidR="00BA7692" w:rsidRPr="0045701D" w:rsidRDefault="00BA7692" w:rsidP="00532373">
      <w:pPr>
        <w:spacing w:after="0" w:line="240" w:lineRule="auto"/>
        <w:ind w:left="5387" w:hanging="347"/>
        <w:jc w:val="right"/>
        <w:rPr>
          <w:rFonts w:ascii="Times New Roman" w:hAnsi="Times New Roman" w:cs="Times New Roman"/>
          <w:sz w:val="28"/>
          <w:szCs w:val="28"/>
        </w:rPr>
      </w:pPr>
      <w:r w:rsidRPr="0045701D">
        <w:rPr>
          <w:rFonts w:ascii="Times New Roman" w:hAnsi="Times New Roman" w:cs="Times New Roman"/>
          <w:sz w:val="28"/>
          <w:szCs w:val="28"/>
        </w:rPr>
        <w:t xml:space="preserve">к постановлению </w:t>
      </w:r>
      <w:r>
        <w:rPr>
          <w:rFonts w:ascii="Times New Roman" w:hAnsi="Times New Roman" w:cs="Times New Roman"/>
          <w:sz w:val="28"/>
          <w:szCs w:val="28"/>
        </w:rPr>
        <w:t>а</w:t>
      </w:r>
      <w:r w:rsidRPr="0045701D">
        <w:rPr>
          <w:rFonts w:ascii="Times New Roman" w:hAnsi="Times New Roman" w:cs="Times New Roman"/>
          <w:sz w:val="28"/>
          <w:szCs w:val="28"/>
        </w:rPr>
        <w:t>дминистрации муниципального образования «Город Астрахань»</w:t>
      </w:r>
    </w:p>
    <w:p w:rsidR="00BA7692" w:rsidRPr="0045701D" w:rsidRDefault="00956764" w:rsidP="00532373">
      <w:pPr>
        <w:spacing w:line="240" w:lineRule="auto"/>
        <w:ind w:left="5387"/>
        <w:jc w:val="right"/>
        <w:rPr>
          <w:rFonts w:ascii="Times New Roman" w:hAnsi="Times New Roman" w:cs="Times New Roman"/>
          <w:sz w:val="28"/>
          <w:szCs w:val="28"/>
        </w:rPr>
      </w:pPr>
      <w:r>
        <w:rPr>
          <w:rFonts w:ascii="Times New Roman" w:hAnsi="Times New Roman" w:cs="Times New Roman"/>
          <w:sz w:val="28"/>
          <w:szCs w:val="28"/>
        </w:rPr>
        <w:t>«____»_________2018</w:t>
      </w:r>
      <w:r w:rsidR="00BA7692">
        <w:rPr>
          <w:rFonts w:ascii="Times New Roman" w:hAnsi="Times New Roman" w:cs="Times New Roman"/>
          <w:sz w:val="28"/>
          <w:szCs w:val="28"/>
        </w:rPr>
        <w:t xml:space="preserve"> г. №_____</w:t>
      </w:r>
    </w:p>
    <w:p w:rsidR="00BA7692" w:rsidRPr="0045701D" w:rsidRDefault="00BA7692" w:rsidP="00CC69FB">
      <w:pPr>
        <w:spacing w:line="240" w:lineRule="auto"/>
        <w:jc w:val="center"/>
        <w:rPr>
          <w:rFonts w:ascii="Times New Roman" w:hAnsi="Times New Roman" w:cs="Times New Roman"/>
          <w:sz w:val="28"/>
          <w:szCs w:val="28"/>
        </w:rPr>
      </w:pPr>
    </w:p>
    <w:p w:rsidR="00BA7692" w:rsidRPr="00055494" w:rsidRDefault="00BA7692" w:rsidP="00C35975">
      <w:pPr>
        <w:spacing w:after="0"/>
        <w:jc w:val="center"/>
        <w:rPr>
          <w:rFonts w:ascii="Times New Roman" w:hAnsi="Times New Roman" w:cs="Times New Roman"/>
          <w:color w:val="111111"/>
          <w:sz w:val="28"/>
          <w:szCs w:val="28"/>
          <w:lang w:eastAsia="ru-RU"/>
        </w:rPr>
      </w:pPr>
      <w:r w:rsidRPr="00055494">
        <w:rPr>
          <w:rFonts w:ascii="Times New Roman" w:hAnsi="Times New Roman" w:cs="Times New Roman"/>
          <w:b/>
          <w:bCs/>
          <w:color w:val="111111"/>
          <w:sz w:val="28"/>
          <w:szCs w:val="28"/>
          <w:lang w:eastAsia="ru-RU"/>
        </w:rPr>
        <w:t xml:space="preserve">Порядок  взаимодействия заказчиков и подрядных организаций при эксплуатации энергосберегающего и </w:t>
      </w:r>
      <w:proofErr w:type="spellStart"/>
      <w:r w:rsidRPr="00055494">
        <w:rPr>
          <w:rFonts w:ascii="Times New Roman" w:hAnsi="Times New Roman" w:cs="Times New Roman"/>
          <w:b/>
          <w:bCs/>
          <w:color w:val="111111"/>
          <w:sz w:val="28"/>
          <w:szCs w:val="28"/>
          <w:lang w:eastAsia="ru-RU"/>
        </w:rPr>
        <w:t>энергоэффективного</w:t>
      </w:r>
      <w:proofErr w:type="spellEnd"/>
      <w:r w:rsidRPr="00055494">
        <w:rPr>
          <w:rFonts w:ascii="Times New Roman" w:hAnsi="Times New Roman" w:cs="Times New Roman"/>
          <w:b/>
          <w:bCs/>
          <w:color w:val="111111"/>
          <w:sz w:val="28"/>
          <w:szCs w:val="28"/>
          <w:lang w:eastAsia="ru-RU"/>
        </w:rPr>
        <w:t xml:space="preserve"> оборудования в рамках </w:t>
      </w:r>
      <w:proofErr w:type="spellStart"/>
      <w:r w:rsidRPr="00055494">
        <w:rPr>
          <w:rFonts w:ascii="Times New Roman" w:hAnsi="Times New Roman" w:cs="Times New Roman"/>
          <w:b/>
          <w:bCs/>
          <w:color w:val="111111"/>
          <w:sz w:val="28"/>
          <w:szCs w:val="28"/>
          <w:lang w:eastAsia="ru-RU"/>
        </w:rPr>
        <w:t>энергосервисной</w:t>
      </w:r>
      <w:proofErr w:type="spellEnd"/>
      <w:r w:rsidRPr="00055494">
        <w:rPr>
          <w:rFonts w:ascii="Times New Roman" w:hAnsi="Times New Roman" w:cs="Times New Roman"/>
          <w:b/>
          <w:bCs/>
          <w:color w:val="111111"/>
          <w:sz w:val="28"/>
          <w:szCs w:val="28"/>
          <w:lang w:eastAsia="ru-RU"/>
        </w:rPr>
        <w:t xml:space="preserve"> деятельности в МО «Город Астрахань»</w:t>
      </w:r>
    </w:p>
    <w:p w:rsidR="00BA7692" w:rsidRPr="00055494" w:rsidRDefault="00BA7692" w:rsidP="00C35975">
      <w:pPr>
        <w:spacing w:after="0"/>
        <w:jc w:val="center"/>
        <w:rPr>
          <w:rFonts w:ascii="Times New Roman" w:hAnsi="Times New Roman" w:cs="Times New Roman"/>
          <w:b/>
          <w:bCs/>
          <w:color w:val="111111"/>
          <w:sz w:val="28"/>
          <w:szCs w:val="28"/>
          <w:lang w:eastAsia="ru-RU"/>
        </w:rPr>
      </w:pPr>
    </w:p>
    <w:p w:rsidR="00BA7692" w:rsidRPr="00055494" w:rsidRDefault="00BA7692" w:rsidP="00C35975">
      <w:pPr>
        <w:pStyle w:val="a3"/>
        <w:numPr>
          <w:ilvl w:val="0"/>
          <w:numId w:val="8"/>
        </w:numPr>
        <w:spacing w:after="0"/>
        <w:ind w:left="142" w:hanging="11"/>
        <w:jc w:val="both"/>
        <w:rPr>
          <w:rFonts w:ascii="Times New Roman" w:hAnsi="Times New Roman" w:cs="Times New Roman"/>
          <w:b/>
          <w:bCs/>
          <w:color w:val="111111"/>
          <w:sz w:val="28"/>
          <w:szCs w:val="28"/>
          <w:lang w:eastAsia="ru-RU"/>
        </w:rPr>
      </w:pPr>
      <w:r w:rsidRPr="00055494">
        <w:rPr>
          <w:rFonts w:ascii="Times New Roman" w:hAnsi="Times New Roman" w:cs="Times New Roman"/>
          <w:b/>
          <w:bCs/>
          <w:color w:val="111111"/>
          <w:sz w:val="28"/>
          <w:szCs w:val="28"/>
          <w:lang w:eastAsia="ru-RU"/>
        </w:rPr>
        <w:t>Общие положения</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 xml:space="preserve">Настоящий Порядок содержит основные организационные требования, порядок и сроки по осуществлению взаимодействия заказчиков и подрядных организаций в рамках </w:t>
      </w:r>
      <w:proofErr w:type="spellStart"/>
      <w:r w:rsidRPr="00055494">
        <w:rPr>
          <w:rFonts w:ascii="Times New Roman" w:hAnsi="Times New Roman" w:cs="Times New Roman"/>
          <w:color w:val="111111"/>
          <w:sz w:val="28"/>
          <w:szCs w:val="28"/>
          <w:lang w:eastAsia="ru-RU"/>
        </w:rPr>
        <w:t>энергосервисных</w:t>
      </w:r>
      <w:proofErr w:type="spellEnd"/>
      <w:r w:rsidRPr="00055494">
        <w:rPr>
          <w:rFonts w:ascii="Times New Roman" w:hAnsi="Times New Roman" w:cs="Times New Roman"/>
          <w:color w:val="111111"/>
          <w:sz w:val="28"/>
          <w:szCs w:val="28"/>
          <w:lang w:eastAsia="ru-RU"/>
        </w:rPr>
        <w:t xml:space="preserve"> контрактов при реализации энергосберегающих мероприятий в МО «Город Астрахань»</w:t>
      </w:r>
      <w:r>
        <w:rPr>
          <w:rFonts w:ascii="Times New Roman" w:hAnsi="Times New Roman" w:cs="Times New Roman"/>
          <w:color w:val="111111"/>
          <w:sz w:val="28"/>
          <w:szCs w:val="28"/>
          <w:lang w:eastAsia="ru-RU"/>
        </w:rPr>
        <w:t>.</w:t>
      </w:r>
      <w:r w:rsidRPr="00055494">
        <w:rPr>
          <w:rFonts w:ascii="Times New Roman" w:hAnsi="Times New Roman" w:cs="Times New Roman"/>
          <w:color w:val="111111"/>
          <w:sz w:val="28"/>
          <w:szCs w:val="28"/>
          <w:lang w:eastAsia="ru-RU"/>
        </w:rPr>
        <w:t xml:space="preserve"> </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Настоящий Порядок разработан на основании и с учетом требований и положений нормативных актов Российской Федерации.</w:t>
      </w:r>
    </w:p>
    <w:p w:rsidR="00BA7692" w:rsidRPr="00055494" w:rsidRDefault="00BA7692" w:rsidP="00C35975">
      <w:pPr>
        <w:pStyle w:val="a3"/>
        <w:numPr>
          <w:ilvl w:val="0"/>
          <w:numId w:val="8"/>
        </w:numPr>
        <w:spacing w:after="0"/>
        <w:jc w:val="both"/>
        <w:rPr>
          <w:rFonts w:ascii="Times New Roman" w:hAnsi="Times New Roman" w:cs="Times New Roman"/>
          <w:b/>
          <w:bCs/>
          <w:color w:val="111111"/>
          <w:sz w:val="28"/>
          <w:szCs w:val="28"/>
          <w:lang w:eastAsia="ru-RU"/>
        </w:rPr>
      </w:pPr>
      <w:r w:rsidRPr="00055494">
        <w:rPr>
          <w:rFonts w:ascii="Times New Roman" w:hAnsi="Times New Roman" w:cs="Times New Roman"/>
          <w:b/>
          <w:bCs/>
          <w:color w:val="111111"/>
          <w:sz w:val="28"/>
          <w:szCs w:val="28"/>
          <w:lang w:eastAsia="ru-RU"/>
        </w:rPr>
        <w:t>Основные понятия и сокращения, используемые в данном Порядке</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proofErr w:type="spellStart"/>
      <w:r w:rsidRPr="00055494">
        <w:rPr>
          <w:rFonts w:ascii="Times New Roman" w:hAnsi="Times New Roman" w:cs="Times New Roman"/>
          <w:color w:val="111111"/>
          <w:sz w:val="28"/>
          <w:szCs w:val="28"/>
          <w:lang w:eastAsia="ru-RU"/>
        </w:rPr>
        <w:t>Энергоэффективность</w:t>
      </w:r>
      <w:proofErr w:type="spellEnd"/>
      <w:r w:rsidRPr="00055494">
        <w:rPr>
          <w:rFonts w:ascii="Times New Roman" w:hAnsi="Times New Roman" w:cs="Times New Roman"/>
          <w:color w:val="111111"/>
          <w:sz w:val="28"/>
          <w:szCs w:val="28"/>
          <w:lang w:eastAsia="ru-RU"/>
        </w:rPr>
        <w:t xml:space="preserve"> - характеристика, отражающая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 xml:space="preserve">Заказчик – муниципальное бюджетное учреждение, осуществляющее закупки в соответствии с частью 1 статьи 15 Федерального закона от 05.04.2013 № 44-ФЗ </w:t>
      </w:r>
      <w:r w:rsidRPr="0005549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055494">
        <w:rPr>
          <w:rFonts w:ascii="Times New Roman" w:hAnsi="Times New Roman" w:cs="Times New Roman"/>
          <w:color w:val="111111"/>
          <w:sz w:val="28"/>
          <w:szCs w:val="28"/>
          <w:lang w:eastAsia="ru-RU"/>
        </w:rPr>
        <w:t>.</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 xml:space="preserve">Объект – здания, </w:t>
      </w:r>
      <w:proofErr w:type="gramStart"/>
      <w:r w:rsidRPr="00055494">
        <w:rPr>
          <w:rFonts w:ascii="Times New Roman" w:hAnsi="Times New Roman" w:cs="Times New Roman"/>
          <w:color w:val="111111"/>
          <w:sz w:val="28"/>
          <w:szCs w:val="28"/>
          <w:lang w:eastAsia="ru-RU"/>
        </w:rPr>
        <w:t>сооружения</w:t>
      </w:r>
      <w:proofErr w:type="gramEnd"/>
      <w:r w:rsidRPr="00055494">
        <w:rPr>
          <w:rFonts w:ascii="Times New Roman" w:hAnsi="Times New Roman" w:cs="Times New Roman"/>
          <w:color w:val="111111"/>
          <w:sz w:val="28"/>
          <w:szCs w:val="28"/>
          <w:lang w:eastAsia="ru-RU"/>
        </w:rPr>
        <w:t xml:space="preserve"> где планируется внедрение энергосберегающих мероприятий. </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proofErr w:type="spellStart"/>
      <w:r w:rsidRPr="00055494">
        <w:rPr>
          <w:rFonts w:ascii="Times New Roman" w:hAnsi="Times New Roman" w:cs="Times New Roman"/>
          <w:color w:val="111111"/>
          <w:sz w:val="28"/>
          <w:szCs w:val="28"/>
          <w:lang w:eastAsia="ru-RU"/>
        </w:rPr>
        <w:t>Ресурсоснабжающая</w:t>
      </w:r>
      <w:proofErr w:type="spellEnd"/>
      <w:r w:rsidRPr="00055494">
        <w:rPr>
          <w:rFonts w:ascii="Times New Roman" w:hAnsi="Times New Roman" w:cs="Times New Roman"/>
          <w:color w:val="111111"/>
          <w:sz w:val="28"/>
          <w:szCs w:val="28"/>
          <w:lang w:eastAsia="ru-RU"/>
        </w:rPr>
        <w:t xml:space="preserve"> организация - это юридическое лицо независимо от организационно-правовой формы, а также </w:t>
      </w:r>
      <w:proofErr w:type="gramStart"/>
      <w:r w:rsidRPr="00055494">
        <w:rPr>
          <w:rFonts w:ascii="Times New Roman" w:hAnsi="Times New Roman" w:cs="Times New Roman"/>
          <w:color w:val="111111"/>
          <w:sz w:val="28"/>
          <w:szCs w:val="28"/>
          <w:lang w:eastAsia="ru-RU"/>
        </w:rPr>
        <w:t>индивидуальный</w:t>
      </w:r>
      <w:proofErr w:type="gramEnd"/>
      <w:r w:rsidRPr="00055494">
        <w:rPr>
          <w:rFonts w:ascii="Times New Roman" w:hAnsi="Times New Roman" w:cs="Times New Roman"/>
          <w:color w:val="111111"/>
          <w:sz w:val="28"/>
          <w:szCs w:val="28"/>
          <w:lang w:eastAsia="ru-RU"/>
        </w:rPr>
        <w:t xml:space="preserve"> предприниматель, </w:t>
      </w:r>
      <w:proofErr w:type="gramStart"/>
      <w:r w:rsidRPr="00055494">
        <w:rPr>
          <w:rFonts w:ascii="Times New Roman" w:hAnsi="Times New Roman" w:cs="Times New Roman"/>
          <w:color w:val="111111"/>
          <w:sz w:val="28"/>
          <w:szCs w:val="28"/>
          <w:lang w:eastAsia="ru-RU"/>
        </w:rPr>
        <w:t>осуществляющие</w:t>
      </w:r>
      <w:proofErr w:type="gramEnd"/>
      <w:r w:rsidRPr="00055494">
        <w:rPr>
          <w:rFonts w:ascii="Times New Roman" w:hAnsi="Times New Roman" w:cs="Times New Roman"/>
          <w:color w:val="111111"/>
          <w:sz w:val="28"/>
          <w:szCs w:val="28"/>
          <w:lang w:eastAsia="ru-RU"/>
        </w:rPr>
        <w:t xml:space="preserve"> поставку и продажу энергетических ресурсов.</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lastRenderedPageBreak/>
        <w:t>Подрядчик - подрядная организация, которая на основании заключённого договора подряда или энергосервисного договора (контракта) несёт ответственность за выполнение всех, предусмотренных условиями договора (контракта) работ на объекте в рамках реализации энергосберегающих мероприятий.</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proofErr w:type="spellStart"/>
      <w:r w:rsidRPr="00055494">
        <w:rPr>
          <w:rFonts w:ascii="Times New Roman" w:hAnsi="Times New Roman" w:cs="Times New Roman"/>
          <w:color w:val="111111"/>
          <w:sz w:val="28"/>
          <w:szCs w:val="28"/>
          <w:lang w:eastAsia="ru-RU"/>
        </w:rPr>
        <w:t>Энергосервисный</w:t>
      </w:r>
      <w:proofErr w:type="spellEnd"/>
      <w:r w:rsidRPr="00055494">
        <w:rPr>
          <w:rFonts w:ascii="Times New Roman" w:hAnsi="Times New Roman" w:cs="Times New Roman"/>
          <w:color w:val="111111"/>
          <w:sz w:val="28"/>
          <w:szCs w:val="28"/>
          <w:lang w:eastAsia="ru-RU"/>
        </w:rPr>
        <w:t xml:space="preserve"> договор (контракт) - договор (контракт), предметом которого является осуществление исполнителем действий, направленных на энергосбережение и повышение эффективности использования энергетических ресурсов заказчиком, за счет собственных или привлеченных средств, с возмещением затрат от полученной экономии.</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 xml:space="preserve">Начальная (максимальная) цена </w:t>
      </w:r>
      <w:r w:rsidRPr="00055494">
        <w:rPr>
          <w:rFonts w:ascii="Times New Roman" w:hAnsi="Times New Roman" w:cs="Times New Roman"/>
          <w:sz w:val="28"/>
          <w:szCs w:val="28"/>
        </w:rPr>
        <w:t xml:space="preserve">энергосервисного договора (контракта) (цена лота) – цена контракта для целей проведения процедур по определению исполнителя, определенная и обоснованная Заказчиком, с учетом фактических расходов Заказчика на поставки энергетических ресурсов за прошлый год. </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Цена энергосервисного договора (контракта) – цена, по которой заключается контракт с победителем конкурсных процедур.</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Размер экономии – размер экономии в денежном выражении либо процентном отношении, способ определения которого указан в конкурсной документации в качестве условия определения исполнителя.</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 xml:space="preserve">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 </w:t>
      </w:r>
    </w:p>
    <w:p w:rsidR="00BA7692" w:rsidRPr="00055494" w:rsidRDefault="00BA7692" w:rsidP="00C35975">
      <w:pPr>
        <w:pStyle w:val="a3"/>
        <w:numPr>
          <w:ilvl w:val="1"/>
          <w:numId w:val="8"/>
        </w:numPr>
        <w:spacing w:after="0"/>
        <w:ind w:left="0" w:firstLine="0"/>
        <w:jc w:val="both"/>
        <w:rPr>
          <w:rFonts w:ascii="Times New Roman" w:hAnsi="Times New Roman" w:cs="Times New Roman"/>
          <w:b/>
          <w:bCs/>
          <w:color w:val="111111"/>
          <w:sz w:val="28"/>
          <w:szCs w:val="28"/>
          <w:lang w:eastAsia="ru-RU"/>
        </w:rPr>
      </w:pPr>
      <w:r w:rsidRPr="00055494">
        <w:rPr>
          <w:rFonts w:ascii="Times New Roman" w:hAnsi="Times New Roman" w:cs="Times New Roman"/>
          <w:color w:val="111111"/>
          <w:sz w:val="28"/>
          <w:szCs w:val="28"/>
          <w:lang w:eastAsia="ru-RU"/>
        </w:rPr>
        <w:t xml:space="preserve">Энергосберегающее и </w:t>
      </w:r>
      <w:proofErr w:type="spellStart"/>
      <w:r w:rsidRPr="00055494">
        <w:rPr>
          <w:rFonts w:ascii="Times New Roman" w:hAnsi="Times New Roman" w:cs="Times New Roman"/>
          <w:color w:val="111111"/>
          <w:sz w:val="28"/>
          <w:szCs w:val="28"/>
          <w:lang w:eastAsia="ru-RU"/>
        </w:rPr>
        <w:t>энергоэффективное</w:t>
      </w:r>
      <w:proofErr w:type="spellEnd"/>
      <w:r w:rsidRPr="00055494">
        <w:rPr>
          <w:rFonts w:ascii="Times New Roman" w:hAnsi="Times New Roman" w:cs="Times New Roman"/>
          <w:color w:val="111111"/>
          <w:sz w:val="28"/>
          <w:szCs w:val="28"/>
          <w:lang w:eastAsia="ru-RU"/>
        </w:rPr>
        <w:t xml:space="preserve"> оборудование – ЭЭО</w:t>
      </w:r>
    </w:p>
    <w:p w:rsidR="00BA7692" w:rsidRPr="00055494" w:rsidRDefault="00BA7692" w:rsidP="00C35975">
      <w:pPr>
        <w:pStyle w:val="a3"/>
        <w:spacing w:after="0"/>
        <w:ind w:left="0"/>
        <w:rPr>
          <w:rFonts w:ascii="Times New Roman" w:hAnsi="Times New Roman" w:cs="Times New Roman"/>
          <w:b/>
          <w:bCs/>
          <w:color w:val="111111"/>
          <w:sz w:val="28"/>
          <w:szCs w:val="28"/>
          <w:lang w:eastAsia="ru-RU"/>
        </w:rPr>
      </w:pPr>
    </w:p>
    <w:p w:rsidR="00BA7692" w:rsidRPr="00055494" w:rsidRDefault="00BA7692" w:rsidP="00C35975">
      <w:pPr>
        <w:pStyle w:val="a3"/>
        <w:numPr>
          <w:ilvl w:val="0"/>
          <w:numId w:val="8"/>
        </w:numPr>
        <w:spacing w:after="0"/>
        <w:ind w:left="0" w:firstLine="0"/>
        <w:jc w:val="both"/>
        <w:rPr>
          <w:rFonts w:ascii="Times New Roman" w:hAnsi="Times New Roman" w:cs="Times New Roman"/>
          <w:b/>
          <w:bCs/>
          <w:color w:val="111111"/>
          <w:sz w:val="28"/>
          <w:szCs w:val="28"/>
          <w:lang w:eastAsia="ru-RU"/>
        </w:rPr>
      </w:pPr>
      <w:r w:rsidRPr="00055494">
        <w:rPr>
          <w:rFonts w:ascii="Times New Roman" w:hAnsi="Times New Roman" w:cs="Times New Roman"/>
          <w:b/>
          <w:bCs/>
          <w:color w:val="111111"/>
          <w:sz w:val="28"/>
          <w:szCs w:val="28"/>
          <w:lang w:eastAsia="ru-RU"/>
        </w:rPr>
        <w:t>Нормативно-правовые акты</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bookmarkStart w:id="0" w:name="_Toc160419092"/>
      <w:r w:rsidRPr="00055494">
        <w:rPr>
          <w:rFonts w:ascii="Times New Roman" w:hAnsi="Times New Roman" w:cs="Times New Roman"/>
          <w:color w:val="111111"/>
          <w:sz w:val="28"/>
          <w:szCs w:val="28"/>
          <w:lang w:eastAsia="ru-RU"/>
        </w:rPr>
        <w:t>Гражданский кодекс РФ</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color w:val="111111"/>
          <w:sz w:val="28"/>
          <w:szCs w:val="28"/>
          <w:lang w:eastAsia="ru-RU"/>
        </w:rPr>
        <w:t>Федеральный закон Российской Федерации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A7692" w:rsidRPr="00055494" w:rsidRDefault="00BA7692" w:rsidP="00C35975">
      <w:pPr>
        <w:pStyle w:val="a3"/>
        <w:numPr>
          <w:ilvl w:val="1"/>
          <w:numId w:val="8"/>
        </w:numPr>
        <w:spacing w:after="0"/>
        <w:ind w:left="0" w:firstLine="0"/>
        <w:jc w:val="both"/>
        <w:rPr>
          <w:rFonts w:ascii="Times New Roman" w:hAnsi="Times New Roman" w:cs="Times New Roman"/>
          <w:color w:val="111111"/>
          <w:sz w:val="28"/>
          <w:szCs w:val="28"/>
          <w:lang w:eastAsia="ru-RU"/>
        </w:rPr>
      </w:pPr>
      <w:r w:rsidRPr="00055494">
        <w:rPr>
          <w:rFonts w:ascii="Times New Roman" w:hAnsi="Times New Roman" w:cs="Times New Roman"/>
          <w:sz w:val="28"/>
          <w:szCs w:val="28"/>
        </w:rPr>
        <w:t xml:space="preserve">Федеральный закон </w:t>
      </w:r>
      <w:r w:rsidRPr="00055494">
        <w:rPr>
          <w:rFonts w:ascii="Times New Roman" w:hAnsi="Times New Roman" w:cs="Times New Roman"/>
          <w:color w:val="111111"/>
          <w:sz w:val="28"/>
          <w:szCs w:val="28"/>
          <w:lang w:eastAsia="ru-RU"/>
        </w:rPr>
        <w:t xml:space="preserve">Российской Федерации </w:t>
      </w:r>
      <w:r w:rsidRPr="00055494">
        <w:rPr>
          <w:rFonts w:ascii="Times New Roman" w:hAnsi="Times New Roman" w:cs="Times New Roman"/>
          <w:sz w:val="28"/>
          <w:szCs w:val="28"/>
        </w:rPr>
        <w:t xml:space="preserve">от 05.04.2013 N 44-ФЗ </w:t>
      </w:r>
      <w:r>
        <w:rPr>
          <w:rFonts w:ascii="Times New Roman" w:hAnsi="Times New Roman" w:cs="Times New Roman"/>
          <w:sz w:val="28"/>
          <w:szCs w:val="28"/>
        </w:rPr>
        <w:t>«</w:t>
      </w:r>
      <w:r w:rsidRPr="0005549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055494">
        <w:rPr>
          <w:rFonts w:ascii="Times New Roman" w:hAnsi="Times New Roman" w:cs="Times New Roman"/>
          <w:color w:val="111111"/>
          <w:sz w:val="28"/>
          <w:szCs w:val="28"/>
          <w:lang w:eastAsia="ru-RU"/>
        </w:rPr>
        <w:t>.</w:t>
      </w:r>
    </w:p>
    <w:p w:rsidR="00BA7692" w:rsidRPr="00055494" w:rsidRDefault="00B14D20" w:rsidP="00C35975">
      <w:pPr>
        <w:pStyle w:val="a3"/>
        <w:numPr>
          <w:ilvl w:val="1"/>
          <w:numId w:val="8"/>
        </w:numPr>
        <w:spacing w:after="0"/>
        <w:ind w:left="0" w:firstLine="0"/>
        <w:jc w:val="both"/>
        <w:rPr>
          <w:rFonts w:ascii="Times New Roman" w:hAnsi="Times New Roman" w:cs="Times New Roman"/>
          <w:color w:val="111111"/>
          <w:sz w:val="28"/>
          <w:szCs w:val="28"/>
          <w:lang w:eastAsia="ru-RU"/>
        </w:rPr>
      </w:pPr>
      <w:hyperlink r:id="rId5" w:history="1">
        <w:r w:rsidR="00BA7692" w:rsidRPr="00055494">
          <w:rPr>
            <w:rFonts w:ascii="Times New Roman" w:hAnsi="Times New Roman" w:cs="Times New Roman"/>
            <w:color w:val="111111"/>
            <w:sz w:val="28"/>
            <w:szCs w:val="28"/>
            <w:lang w:eastAsia="ru-RU"/>
          </w:rPr>
          <w:t>Постановление Правительства РФ N 18 от 25 января 2011 г.</w:t>
        </w:r>
      </w:hyperlink>
      <w:r w:rsidR="00BA7692">
        <w:rPr>
          <w:rFonts w:ascii="Times New Roman" w:hAnsi="Times New Roman" w:cs="Times New Roman"/>
          <w:color w:val="111111"/>
          <w:sz w:val="28"/>
          <w:szCs w:val="28"/>
          <w:lang w:eastAsia="ru-RU"/>
        </w:rPr>
        <w:t> «</w:t>
      </w:r>
      <w:r w:rsidR="00BA7692" w:rsidRPr="00055494">
        <w:rPr>
          <w:rFonts w:ascii="Times New Roman" w:hAnsi="Times New Roman" w:cs="Times New Roman"/>
          <w:color w:val="111111"/>
          <w:sz w:val="28"/>
          <w:szCs w:val="28"/>
          <w:lang w:eastAsia="ru-RU"/>
        </w:rPr>
        <w:t xml:space="preserve">Об утверждении Правил установления требований энергетической </w:t>
      </w:r>
      <w:r w:rsidR="00BA7692" w:rsidRPr="00055494">
        <w:rPr>
          <w:rFonts w:ascii="Times New Roman" w:hAnsi="Times New Roman" w:cs="Times New Roman"/>
          <w:color w:val="111111"/>
          <w:sz w:val="28"/>
          <w:szCs w:val="28"/>
          <w:lang w:eastAsia="ru-RU"/>
        </w:rPr>
        <w:lastRenderedPageBreak/>
        <w:t>эффективности для зданий, строений, сооружений и требований к правилам определения класса энергетической эффективности многоквартирных домов</w:t>
      </w:r>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w:t>
      </w:r>
    </w:p>
    <w:p w:rsidR="00BA7692" w:rsidRPr="00055494" w:rsidRDefault="00B14D20" w:rsidP="00C35975">
      <w:pPr>
        <w:pStyle w:val="a3"/>
        <w:numPr>
          <w:ilvl w:val="1"/>
          <w:numId w:val="8"/>
        </w:numPr>
        <w:spacing w:after="0"/>
        <w:ind w:left="0" w:firstLine="0"/>
        <w:jc w:val="both"/>
        <w:rPr>
          <w:rFonts w:ascii="Times New Roman" w:hAnsi="Times New Roman" w:cs="Times New Roman"/>
          <w:color w:val="111111"/>
          <w:sz w:val="28"/>
          <w:szCs w:val="28"/>
          <w:lang w:eastAsia="ru-RU"/>
        </w:rPr>
      </w:pPr>
      <w:hyperlink r:id="rId6" w:history="1">
        <w:r w:rsidR="00BA7692" w:rsidRPr="00055494">
          <w:rPr>
            <w:rFonts w:ascii="Times New Roman" w:hAnsi="Times New Roman" w:cs="Times New Roman"/>
            <w:color w:val="111111"/>
            <w:sz w:val="28"/>
            <w:szCs w:val="28"/>
            <w:lang w:eastAsia="ru-RU"/>
          </w:rPr>
          <w:t>Постановление Правительства РФ N 636 от 18 августа 2010 г.</w:t>
        </w:r>
      </w:hyperlink>
      <w:r w:rsidR="00BA7692" w:rsidRPr="00055494">
        <w:rPr>
          <w:rFonts w:ascii="Times New Roman" w:hAnsi="Times New Roman" w:cs="Times New Roman"/>
          <w:color w:val="111111"/>
          <w:sz w:val="28"/>
          <w:szCs w:val="28"/>
          <w:lang w:eastAsia="ru-RU"/>
        </w:rPr>
        <w:t> </w:t>
      </w:r>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 xml:space="preserve">О требованиях к условиям контракта на </w:t>
      </w:r>
      <w:proofErr w:type="spellStart"/>
      <w:r w:rsidR="00BA7692" w:rsidRPr="00055494">
        <w:rPr>
          <w:rFonts w:ascii="Times New Roman" w:hAnsi="Times New Roman" w:cs="Times New Roman"/>
          <w:color w:val="111111"/>
          <w:sz w:val="28"/>
          <w:szCs w:val="28"/>
          <w:lang w:eastAsia="ru-RU"/>
        </w:rPr>
        <w:t>энергосервис</w:t>
      </w:r>
      <w:proofErr w:type="spellEnd"/>
      <w:r w:rsidR="00BA7692" w:rsidRPr="00055494">
        <w:rPr>
          <w:rFonts w:ascii="Times New Roman" w:hAnsi="Times New Roman" w:cs="Times New Roman"/>
          <w:color w:val="111111"/>
          <w:sz w:val="28"/>
          <w:szCs w:val="28"/>
          <w:lang w:eastAsia="ru-RU"/>
        </w:rPr>
        <w:t xml:space="preserve"> и об особенностях определения начальной (максимальной) цены контракта (цены лота) на </w:t>
      </w:r>
      <w:proofErr w:type="spellStart"/>
      <w:r w:rsidR="00BA7692" w:rsidRPr="00055494">
        <w:rPr>
          <w:rFonts w:ascii="Times New Roman" w:hAnsi="Times New Roman" w:cs="Times New Roman"/>
          <w:color w:val="111111"/>
          <w:sz w:val="28"/>
          <w:szCs w:val="28"/>
          <w:lang w:eastAsia="ru-RU"/>
        </w:rPr>
        <w:t>энергосервис</w:t>
      </w:r>
      <w:proofErr w:type="spellEnd"/>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w:t>
      </w:r>
    </w:p>
    <w:p w:rsidR="00BA7692" w:rsidRPr="00055494" w:rsidRDefault="00B14D20" w:rsidP="00C35975">
      <w:pPr>
        <w:pStyle w:val="a3"/>
        <w:numPr>
          <w:ilvl w:val="1"/>
          <w:numId w:val="8"/>
        </w:numPr>
        <w:spacing w:after="0"/>
        <w:ind w:left="0" w:firstLine="0"/>
        <w:jc w:val="both"/>
        <w:rPr>
          <w:rFonts w:ascii="Times New Roman" w:hAnsi="Times New Roman" w:cs="Times New Roman"/>
          <w:color w:val="111111"/>
          <w:sz w:val="28"/>
          <w:szCs w:val="28"/>
          <w:lang w:eastAsia="ru-RU"/>
        </w:rPr>
      </w:pPr>
      <w:hyperlink r:id="rId7" w:history="1">
        <w:r w:rsidR="00BA7692" w:rsidRPr="00055494">
          <w:rPr>
            <w:rFonts w:ascii="Times New Roman" w:hAnsi="Times New Roman" w:cs="Times New Roman"/>
            <w:color w:val="111111"/>
            <w:sz w:val="28"/>
            <w:szCs w:val="28"/>
            <w:lang w:eastAsia="ru-RU"/>
          </w:rPr>
          <w:t>Приказ Минэкономразвития РФ N 174 от 11 мая 2010 г.</w:t>
        </w:r>
      </w:hyperlink>
      <w:r w:rsidR="00BA7692">
        <w:rPr>
          <w:rFonts w:ascii="Times New Roman" w:hAnsi="Times New Roman" w:cs="Times New Roman"/>
          <w:color w:val="111111"/>
          <w:sz w:val="28"/>
          <w:szCs w:val="28"/>
          <w:lang w:eastAsia="ru-RU"/>
        </w:rPr>
        <w:t> «</w:t>
      </w:r>
      <w:r w:rsidR="00BA7692" w:rsidRPr="00055494">
        <w:rPr>
          <w:rFonts w:ascii="Times New Roman" w:hAnsi="Times New Roman" w:cs="Times New Roman"/>
          <w:color w:val="111111"/>
          <w:sz w:val="28"/>
          <w:szCs w:val="28"/>
          <w:lang w:eastAsia="ru-RU"/>
        </w:rPr>
        <w:t>Об утверждении примерных условий энергосервисного договора (контракта), которые могут быть включены в договор купли-продажи, поставки, передачи энергетических ресурсов (за исключением природного газа)</w:t>
      </w:r>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 Зарегистрирован в Минюсте РФ 17 июня 2010 г;</w:t>
      </w:r>
    </w:p>
    <w:p w:rsidR="00BA7692" w:rsidRPr="00055494" w:rsidRDefault="00B14D20" w:rsidP="00C35975">
      <w:pPr>
        <w:pStyle w:val="a3"/>
        <w:numPr>
          <w:ilvl w:val="1"/>
          <w:numId w:val="8"/>
        </w:numPr>
        <w:spacing w:after="0"/>
        <w:ind w:left="0" w:firstLine="0"/>
        <w:jc w:val="both"/>
        <w:rPr>
          <w:rFonts w:ascii="Times New Roman" w:hAnsi="Times New Roman" w:cs="Times New Roman"/>
          <w:color w:val="111111"/>
          <w:sz w:val="28"/>
          <w:szCs w:val="28"/>
          <w:lang w:eastAsia="ru-RU"/>
        </w:rPr>
      </w:pPr>
      <w:hyperlink r:id="rId8" w:history="1">
        <w:r w:rsidR="00BA7692" w:rsidRPr="00055494">
          <w:rPr>
            <w:rFonts w:ascii="Times New Roman" w:hAnsi="Times New Roman" w:cs="Times New Roman"/>
            <w:color w:val="111111"/>
            <w:sz w:val="28"/>
            <w:szCs w:val="28"/>
            <w:lang w:eastAsia="ru-RU"/>
          </w:rPr>
          <w:t>Приказ Минэкономразвития РФ №61 от 17.02.2010 г.</w:t>
        </w:r>
      </w:hyperlink>
      <w:r w:rsidR="00BA7692" w:rsidRPr="00055494">
        <w:rPr>
          <w:rFonts w:ascii="Times New Roman" w:hAnsi="Times New Roman" w:cs="Times New Roman"/>
          <w:color w:val="111111"/>
          <w:sz w:val="28"/>
          <w:szCs w:val="28"/>
          <w:lang w:eastAsia="ru-RU"/>
        </w:rPr>
        <w:t> </w:t>
      </w:r>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r w:rsidR="00BA7692">
        <w:rPr>
          <w:rFonts w:ascii="Times New Roman" w:hAnsi="Times New Roman" w:cs="Times New Roman"/>
          <w:color w:val="111111"/>
          <w:sz w:val="28"/>
          <w:szCs w:val="28"/>
          <w:lang w:eastAsia="ru-RU"/>
        </w:rPr>
        <w:t>»</w:t>
      </w:r>
      <w:r w:rsidR="00BA7692" w:rsidRPr="00055494">
        <w:rPr>
          <w:rFonts w:ascii="Times New Roman" w:hAnsi="Times New Roman" w:cs="Times New Roman"/>
          <w:color w:val="111111"/>
          <w:sz w:val="28"/>
          <w:szCs w:val="28"/>
          <w:lang w:eastAsia="ru-RU"/>
        </w:rPr>
        <w:t>.</w:t>
      </w:r>
    </w:p>
    <w:p w:rsidR="00BA7692" w:rsidRPr="00055494" w:rsidRDefault="00BA7692" w:rsidP="00C35975">
      <w:pPr>
        <w:pStyle w:val="a3"/>
        <w:spacing w:after="0"/>
        <w:ind w:left="0"/>
        <w:jc w:val="both"/>
        <w:rPr>
          <w:rFonts w:ascii="Times New Roman" w:hAnsi="Times New Roman" w:cs="Times New Roman"/>
          <w:color w:val="111111"/>
          <w:sz w:val="28"/>
          <w:szCs w:val="28"/>
          <w:lang w:eastAsia="ru-RU"/>
        </w:rPr>
      </w:pPr>
    </w:p>
    <w:bookmarkEnd w:id="0"/>
    <w:p w:rsidR="00BA7692" w:rsidRPr="007A29A1" w:rsidRDefault="00BA7692" w:rsidP="00C35975">
      <w:pPr>
        <w:pStyle w:val="a3"/>
        <w:numPr>
          <w:ilvl w:val="0"/>
          <w:numId w:val="8"/>
        </w:numPr>
        <w:tabs>
          <w:tab w:val="left" w:pos="709"/>
          <w:tab w:val="left" w:pos="4253"/>
        </w:tabs>
        <w:spacing w:after="0"/>
        <w:ind w:left="0" w:firstLine="360"/>
        <w:jc w:val="both"/>
        <w:rPr>
          <w:rFonts w:ascii="Times New Roman" w:hAnsi="Times New Roman" w:cs="Times New Roman"/>
          <w:sz w:val="28"/>
          <w:szCs w:val="28"/>
        </w:rPr>
      </w:pPr>
      <w:r w:rsidRPr="007A29A1">
        <w:rPr>
          <w:rFonts w:ascii="Times New Roman" w:hAnsi="Times New Roman" w:cs="Times New Roman"/>
          <w:b/>
          <w:bCs/>
          <w:sz w:val="28"/>
          <w:szCs w:val="28"/>
          <w:lang w:eastAsia="ru-RU"/>
        </w:rPr>
        <w:t xml:space="preserve">Механизм </w:t>
      </w:r>
      <w:r w:rsidRPr="007A29A1">
        <w:rPr>
          <w:rFonts w:ascii="Times New Roman" w:hAnsi="Times New Roman" w:cs="Times New Roman"/>
          <w:b/>
          <w:bCs/>
          <w:color w:val="111111"/>
          <w:sz w:val="28"/>
          <w:szCs w:val="28"/>
          <w:lang w:eastAsia="ru-RU"/>
        </w:rPr>
        <w:t xml:space="preserve">взаимодействия Заказчиков и Подрядных организаций в вопросах </w:t>
      </w:r>
      <w:r w:rsidRPr="007A29A1">
        <w:rPr>
          <w:rFonts w:ascii="Times New Roman" w:hAnsi="Times New Roman" w:cs="Times New Roman"/>
          <w:b/>
          <w:bCs/>
          <w:sz w:val="28"/>
          <w:szCs w:val="28"/>
          <w:lang w:eastAsia="ru-RU"/>
        </w:rPr>
        <w:t xml:space="preserve">возврата экономии по </w:t>
      </w:r>
      <w:proofErr w:type="spellStart"/>
      <w:r w:rsidRPr="007A29A1">
        <w:rPr>
          <w:rFonts w:ascii="Times New Roman" w:hAnsi="Times New Roman" w:cs="Times New Roman"/>
          <w:b/>
          <w:bCs/>
          <w:sz w:val="28"/>
          <w:szCs w:val="28"/>
          <w:lang w:eastAsia="ru-RU"/>
        </w:rPr>
        <w:t>энергосервисному</w:t>
      </w:r>
      <w:proofErr w:type="spellEnd"/>
      <w:r w:rsidRPr="007A29A1">
        <w:rPr>
          <w:rFonts w:ascii="Times New Roman" w:hAnsi="Times New Roman" w:cs="Times New Roman"/>
          <w:b/>
          <w:bCs/>
          <w:sz w:val="28"/>
          <w:szCs w:val="28"/>
          <w:lang w:eastAsia="ru-RU"/>
        </w:rPr>
        <w:t xml:space="preserve"> контракту.</w:t>
      </w:r>
    </w:p>
    <w:p w:rsidR="00BA7692" w:rsidRPr="007A29A1" w:rsidRDefault="00BA7692" w:rsidP="00C35975">
      <w:pPr>
        <w:pStyle w:val="a3"/>
        <w:numPr>
          <w:ilvl w:val="1"/>
          <w:numId w:val="8"/>
        </w:numPr>
        <w:tabs>
          <w:tab w:val="left" w:pos="709"/>
          <w:tab w:val="left" w:pos="4253"/>
        </w:tabs>
        <w:spacing w:after="0"/>
        <w:ind w:left="0" w:firstLine="54"/>
        <w:jc w:val="both"/>
        <w:rPr>
          <w:rFonts w:ascii="Times New Roman" w:hAnsi="Times New Roman" w:cs="Times New Roman"/>
          <w:sz w:val="28"/>
          <w:szCs w:val="28"/>
        </w:rPr>
      </w:pPr>
      <w:r w:rsidRPr="007A29A1">
        <w:rPr>
          <w:rFonts w:ascii="Times New Roman" w:hAnsi="Times New Roman" w:cs="Times New Roman"/>
          <w:sz w:val="28"/>
          <w:szCs w:val="28"/>
          <w:lang w:eastAsia="ru-RU"/>
        </w:rPr>
        <w:t>Р</w:t>
      </w:r>
      <w:r w:rsidRPr="007A29A1">
        <w:rPr>
          <w:rFonts w:ascii="Times New Roman" w:hAnsi="Times New Roman" w:cs="Times New Roman"/>
          <w:sz w:val="28"/>
          <w:szCs w:val="28"/>
        </w:rPr>
        <w:t xml:space="preserve">асходы на оплату </w:t>
      </w:r>
      <w:r w:rsidRPr="007A29A1">
        <w:rPr>
          <w:rFonts w:ascii="Times New Roman" w:hAnsi="Times New Roman" w:cs="Times New Roman"/>
          <w:sz w:val="28"/>
          <w:szCs w:val="28"/>
          <w:lang w:eastAsia="ru-RU"/>
        </w:rPr>
        <w:t xml:space="preserve">энергосервисного договора (контракта) </w:t>
      </w:r>
      <w:r w:rsidRPr="007A29A1">
        <w:rPr>
          <w:rFonts w:ascii="Times New Roman" w:hAnsi="Times New Roman" w:cs="Times New Roman"/>
          <w:sz w:val="28"/>
          <w:szCs w:val="28"/>
        </w:rPr>
        <w:t xml:space="preserve"> планируются и осуществляются в составе расходов на оплату соответствующих энергетических ресурсов (услуг на их доставку) в рамках муниципального задания по соответствующим кодам расходов бюджетной классификации Российской Федерации.</w:t>
      </w:r>
    </w:p>
    <w:p w:rsidR="00BA7692" w:rsidRPr="00055494" w:rsidRDefault="00BA7692" w:rsidP="00C35975">
      <w:pPr>
        <w:pStyle w:val="a3"/>
        <w:numPr>
          <w:ilvl w:val="1"/>
          <w:numId w:val="8"/>
        </w:numPr>
        <w:spacing w:after="0"/>
        <w:ind w:left="0" w:firstLine="54"/>
        <w:jc w:val="both"/>
        <w:rPr>
          <w:rFonts w:ascii="Times New Roman" w:hAnsi="Times New Roman" w:cs="Times New Roman"/>
          <w:sz w:val="28"/>
          <w:szCs w:val="28"/>
        </w:rPr>
      </w:pPr>
      <w:r w:rsidRPr="00055494">
        <w:rPr>
          <w:rFonts w:ascii="Times New Roman" w:hAnsi="Times New Roman" w:cs="Times New Roman"/>
          <w:sz w:val="28"/>
          <w:szCs w:val="28"/>
        </w:rPr>
        <w:t>После заключения энергосервисного контракта Заказчик, в течение 3 дней, регистрирует Контракт в Едином реестре государственных и муниципальных контрактов, а также исполняет требования постановления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BA7692" w:rsidRPr="00055494" w:rsidRDefault="00BA7692" w:rsidP="00C35975">
      <w:pPr>
        <w:pStyle w:val="a3"/>
        <w:numPr>
          <w:ilvl w:val="1"/>
          <w:numId w:val="8"/>
        </w:numPr>
        <w:spacing w:after="0"/>
        <w:ind w:left="0" w:firstLine="54"/>
        <w:jc w:val="both"/>
        <w:rPr>
          <w:rFonts w:ascii="Times New Roman" w:hAnsi="Times New Roman" w:cs="Times New Roman"/>
          <w:sz w:val="28"/>
          <w:szCs w:val="28"/>
        </w:rPr>
      </w:pPr>
      <w:r w:rsidRPr="00055494">
        <w:rPr>
          <w:rFonts w:ascii="Times New Roman" w:hAnsi="Times New Roman" w:cs="Times New Roman"/>
          <w:sz w:val="28"/>
          <w:szCs w:val="28"/>
        </w:rPr>
        <w:t>После заключения энергосервисного договора (контракта) у Заказчика возникает обязательство, которое в течение 10 дней с момента заключения энергосервисного договора (контракта) подлежит регистрации в программном комплексе Бюджет-</w:t>
      </w:r>
      <w:proofErr w:type="gramStart"/>
      <w:r w:rsidRPr="00055494">
        <w:rPr>
          <w:rFonts w:ascii="Times New Roman" w:hAnsi="Times New Roman" w:cs="Times New Roman"/>
          <w:sz w:val="28"/>
          <w:szCs w:val="28"/>
          <w:lang w:val="en-US"/>
        </w:rPr>
        <w:t>Smart</w:t>
      </w:r>
      <w:proofErr w:type="gramEnd"/>
      <w:r w:rsidRPr="00055494">
        <w:rPr>
          <w:rFonts w:ascii="Times New Roman" w:hAnsi="Times New Roman" w:cs="Times New Roman"/>
          <w:sz w:val="28"/>
          <w:szCs w:val="28"/>
        </w:rPr>
        <w:t xml:space="preserve"> и проходит процедуру санкционирования финансово-казначейским управлением муниципального образования «Город Астрахань» в соответствии с планом финансово-хозяйственной деятельности учреждения и планом-графиком закупок.</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rPr>
        <w:lastRenderedPageBreak/>
        <w:tab/>
        <w:t>Заказчик обязан вести отдельный учет планируемых и фактически оплаченных средств по каждому виду энергетического ресурса с ежемесячной разбивкой.</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182FA2">
        <w:rPr>
          <w:rFonts w:ascii="Times New Roman" w:hAnsi="Times New Roman" w:cs="Times New Roman"/>
          <w:sz w:val="28"/>
          <w:szCs w:val="28"/>
        </w:rPr>
        <w:tab/>
        <w:t>В случае</w:t>
      </w:r>
      <w:proofErr w:type="gramStart"/>
      <w:r w:rsidRPr="00182FA2">
        <w:rPr>
          <w:rFonts w:ascii="Times New Roman" w:hAnsi="Times New Roman" w:cs="Times New Roman"/>
          <w:sz w:val="28"/>
          <w:szCs w:val="28"/>
        </w:rPr>
        <w:t>,</w:t>
      </w:r>
      <w:proofErr w:type="gramEnd"/>
      <w:r w:rsidRPr="00182FA2">
        <w:rPr>
          <w:rFonts w:ascii="Times New Roman" w:hAnsi="Times New Roman" w:cs="Times New Roman"/>
          <w:sz w:val="28"/>
          <w:szCs w:val="28"/>
        </w:rPr>
        <w:t xml:space="preserve"> если расходы на оплату </w:t>
      </w:r>
      <w:r w:rsidRPr="00182FA2">
        <w:rPr>
          <w:rFonts w:ascii="Times New Roman" w:hAnsi="Times New Roman" w:cs="Times New Roman"/>
          <w:sz w:val="28"/>
          <w:szCs w:val="28"/>
          <w:lang w:eastAsia="ru-RU"/>
        </w:rPr>
        <w:t xml:space="preserve">энергосервисного договора (контракта) </w:t>
      </w:r>
      <w:r w:rsidRPr="00182FA2">
        <w:rPr>
          <w:rFonts w:ascii="Times New Roman" w:hAnsi="Times New Roman" w:cs="Times New Roman"/>
          <w:sz w:val="28"/>
          <w:szCs w:val="28"/>
        </w:rPr>
        <w:t xml:space="preserve"> планируются и осуществляются в составе расходов на оплату соответствующих энергетических ресурсов (услуг на их доставку), при отсутствии у Заказчика в достаточном объеме лимитов, сумма  ранее поставленного на учет обязательства по договору (контракту) на оплату соответствующих энергетических ресурсов (услуг на их доставку) подлежит уменьшению. На сумму высвободившихся лимитов  может быть открыто обязательство по </w:t>
      </w:r>
      <w:proofErr w:type="spellStart"/>
      <w:r w:rsidRPr="00182FA2">
        <w:rPr>
          <w:rFonts w:ascii="Times New Roman" w:hAnsi="Times New Roman" w:cs="Times New Roman"/>
          <w:sz w:val="28"/>
          <w:szCs w:val="28"/>
          <w:lang w:eastAsia="ru-RU"/>
        </w:rPr>
        <w:t>энергосервисному</w:t>
      </w:r>
      <w:proofErr w:type="spellEnd"/>
      <w:r w:rsidRPr="00182FA2">
        <w:rPr>
          <w:rFonts w:ascii="Times New Roman" w:hAnsi="Times New Roman" w:cs="Times New Roman"/>
          <w:sz w:val="28"/>
          <w:szCs w:val="28"/>
          <w:lang w:eastAsia="ru-RU"/>
        </w:rPr>
        <w:t xml:space="preserve"> договору (контракту). При внесении изменений в ранее открытое обязательство и при открытии нового обязательства можно</w:t>
      </w:r>
      <w:r w:rsidRPr="00055494">
        <w:rPr>
          <w:rFonts w:ascii="Times New Roman" w:hAnsi="Times New Roman" w:cs="Times New Roman"/>
          <w:sz w:val="28"/>
          <w:szCs w:val="28"/>
          <w:lang w:eastAsia="ru-RU"/>
        </w:rPr>
        <w:t xml:space="preserve"> руководствоваться условиями, предусмотренными </w:t>
      </w:r>
      <w:r w:rsidRPr="00055494">
        <w:rPr>
          <w:rFonts w:ascii="Times New Roman" w:hAnsi="Times New Roman" w:cs="Times New Roman"/>
          <w:sz w:val="28"/>
          <w:szCs w:val="28"/>
        </w:rPr>
        <w:t>в порядке исполнения бюджета муниципального образования «Город Астрахань» по расходам бюджета</w:t>
      </w:r>
      <w:bookmarkStart w:id="1" w:name="_GoBack"/>
      <w:bookmarkEnd w:id="1"/>
      <w:r w:rsidR="00956764">
        <w:rPr>
          <w:rFonts w:ascii="Times New Roman" w:hAnsi="Times New Roman" w:cs="Times New Roman"/>
          <w:sz w:val="28"/>
          <w:szCs w:val="28"/>
        </w:rPr>
        <w:t>.</w:t>
      </w:r>
    </w:p>
    <w:p w:rsidR="00BA7692"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lang w:eastAsia="ru-RU"/>
        </w:rPr>
      </w:pPr>
      <w:r w:rsidRPr="00055494">
        <w:rPr>
          <w:rFonts w:ascii="Times New Roman" w:hAnsi="Times New Roman" w:cs="Times New Roman"/>
          <w:sz w:val="28"/>
          <w:szCs w:val="28"/>
          <w:lang w:eastAsia="ru-RU"/>
        </w:rPr>
        <w:tab/>
        <w:t xml:space="preserve">Заказчик </w:t>
      </w:r>
      <w:r>
        <w:rPr>
          <w:rFonts w:ascii="Times New Roman" w:hAnsi="Times New Roman" w:cs="Times New Roman"/>
          <w:sz w:val="28"/>
          <w:szCs w:val="28"/>
          <w:lang w:eastAsia="ru-RU"/>
        </w:rPr>
        <w:t>направляет предложение об уменьшении цены контракта в связи с уменьшением потребленного объема энергоресурса поставщику энергоресурса. Заказчик инициирует внесение изменений в открытые обязательства с дополнительными соглашениями к договорам на поставку ресурса и актами выверки фактической оплаты.</w:t>
      </w:r>
    </w:p>
    <w:p w:rsidR="00BA7692"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lang w:eastAsia="ru-RU"/>
        </w:rPr>
      </w:pPr>
      <w:r w:rsidRPr="00055494">
        <w:rPr>
          <w:rFonts w:ascii="Times New Roman" w:hAnsi="Times New Roman" w:cs="Times New Roman"/>
          <w:sz w:val="28"/>
          <w:szCs w:val="28"/>
          <w:lang w:eastAsia="ru-RU"/>
        </w:rPr>
        <w:tab/>
        <w:t xml:space="preserve">Оплата по принятому обязательству </w:t>
      </w:r>
      <w:r>
        <w:rPr>
          <w:rFonts w:ascii="Times New Roman" w:hAnsi="Times New Roman" w:cs="Times New Roman"/>
          <w:sz w:val="28"/>
          <w:szCs w:val="28"/>
          <w:lang w:eastAsia="ru-RU"/>
        </w:rPr>
        <w:t xml:space="preserve">по </w:t>
      </w:r>
      <w:proofErr w:type="spellStart"/>
      <w:r>
        <w:rPr>
          <w:rFonts w:ascii="Times New Roman" w:hAnsi="Times New Roman" w:cs="Times New Roman"/>
          <w:sz w:val="28"/>
          <w:szCs w:val="28"/>
          <w:lang w:eastAsia="ru-RU"/>
        </w:rPr>
        <w:t>энергосервисному</w:t>
      </w:r>
      <w:proofErr w:type="spellEnd"/>
      <w:r>
        <w:rPr>
          <w:rFonts w:ascii="Times New Roman" w:hAnsi="Times New Roman" w:cs="Times New Roman"/>
          <w:sz w:val="28"/>
          <w:szCs w:val="28"/>
          <w:lang w:eastAsia="ru-RU"/>
        </w:rPr>
        <w:t xml:space="preserve"> договору (контракту) </w:t>
      </w:r>
      <w:r w:rsidRPr="00055494">
        <w:rPr>
          <w:rFonts w:ascii="Times New Roman" w:hAnsi="Times New Roman" w:cs="Times New Roman"/>
          <w:sz w:val="28"/>
          <w:szCs w:val="28"/>
          <w:lang w:eastAsia="ru-RU"/>
        </w:rPr>
        <w:t xml:space="preserve">осуществляется на основе графика </w:t>
      </w:r>
      <w:r>
        <w:rPr>
          <w:rFonts w:ascii="Times New Roman" w:hAnsi="Times New Roman" w:cs="Times New Roman"/>
          <w:sz w:val="28"/>
          <w:szCs w:val="28"/>
          <w:lang w:eastAsia="ru-RU"/>
        </w:rPr>
        <w:t>исполнения (</w:t>
      </w:r>
      <w:r w:rsidRPr="00055494">
        <w:rPr>
          <w:rFonts w:ascii="Times New Roman" w:hAnsi="Times New Roman" w:cs="Times New Roman"/>
          <w:sz w:val="28"/>
          <w:szCs w:val="28"/>
          <w:lang w:eastAsia="ru-RU"/>
        </w:rPr>
        <w:t>оплаты</w:t>
      </w:r>
      <w:r>
        <w:rPr>
          <w:rFonts w:ascii="Times New Roman" w:hAnsi="Times New Roman" w:cs="Times New Roman"/>
          <w:sz w:val="28"/>
          <w:szCs w:val="28"/>
          <w:lang w:eastAsia="ru-RU"/>
        </w:rPr>
        <w:t>) договора (контракта)</w:t>
      </w:r>
      <w:r w:rsidRPr="00055494">
        <w:rPr>
          <w:rFonts w:ascii="Times New Roman" w:hAnsi="Times New Roman" w:cs="Times New Roman"/>
          <w:sz w:val="28"/>
          <w:szCs w:val="28"/>
          <w:lang w:eastAsia="ru-RU"/>
        </w:rPr>
        <w:t xml:space="preserve"> и актов выверки задолженности.</w:t>
      </w:r>
      <w:r>
        <w:rPr>
          <w:rFonts w:ascii="Times New Roman" w:hAnsi="Times New Roman" w:cs="Times New Roman"/>
          <w:sz w:val="28"/>
          <w:szCs w:val="28"/>
          <w:lang w:eastAsia="ru-RU"/>
        </w:rPr>
        <w:t xml:space="preserve"> </w:t>
      </w:r>
    </w:p>
    <w:p w:rsidR="00BA7692"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Акт выверки задолженности по </w:t>
      </w:r>
      <w:proofErr w:type="spellStart"/>
      <w:r>
        <w:rPr>
          <w:rFonts w:ascii="Times New Roman" w:hAnsi="Times New Roman" w:cs="Times New Roman"/>
          <w:sz w:val="28"/>
          <w:szCs w:val="28"/>
          <w:lang w:eastAsia="ru-RU"/>
        </w:rPr>
        <w:t>энергосервисному</w:t>
      </w:r>
      <w:proofErr w:type="spellEnd"/>
      <w:r>
        <w:rPr>
          <w:rFonts w:ascii="Times New Roman" w:hAnsi="Times New Roman" w:cs="Times New Roman"/>
          <w:sz w:val="28"/>
          <w:szCs w:val="28"/>
          <w:lang w:eastAsia="ru-RU"/>
        </w:rPr>
        <w:t xml:space="preserve"> договору (контракту) Заказчик формирует ежеквартально и до 15 числа месяца, следующего за </w:t>
      </w:r>
      <w:proofErr w:type="gramStart"/>
      <w:r>
        <w:rPr>
          <w:rFonts w:ascii="Times New Roman" w:hAnsi="Times New Roman" w:cs="Times New Roman"/>
          <w:sz w:val="28"/>
          <w:szCs w:val="28"/>
          <w:lang w:eastAsia="ru-RU"/>
        </w:rPr>
        <w:t>отчетным</w:t>
      </w:r>
      <w:proofErr w:type="gramEnd"/>
      <w:r>
        <w:rPr>
          <w:rFonts w:ascii="Times New Roman" w:hAnsi="Times New Roman" w:cs="Times New Roman"/>
          <w:sz w:val="28"/>
          <w:szCs w:val="28"/>
          <w:lang w:eastAsia="ru-RU"/>
        </w:rPr>
        <w:t>, направляет Подрядчику 2 экземпляра акта на согласование. Подрядчик в течение 3 рабочих дней рассматривает данный акт выверки задолженности и направляет Заказчику подписанный экземпляр либо мотивированные замечания.</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lang w:eastAsia="ru-RU"/>
        </w:rPr>
      </w:pPr>
      <w:r w:rsidRPr="00055494">
        <w:rPr>
          <w:rFonts w:ascii="Times New Roman" w:hAnsi="Times New Roman" w:cs="Times New Roman"/>
          <w:sz w:val="28"/>
          <w:szCs w:val="28"/>
          <w:lang w:eastAsia="ru-RU"/>
        </w:rPr>
        <w:tab/>
        <w:t xml:space="preserve">Если </w:t>
      </w:r>
      <w:proofErr w:type="spellStart"/>
      <w:r w:rsidRPr="00055494">
        <w:rPr>
          <w:rFonts w:ascii="Times New Roman" w:hAnsi="Times New Roman" w:cs="Times New Roman"/>
          <w:sz w:val="28"/>
          <w:szCs w:val="28"/>
          <w:lang w:eastAsia="ru-RU"/>
        </w:rPr>
        <w:t>энергосервисный</w:t>
      </w:r>
      <w:proofErr w:type="spellEnd"/>
      <w:r w:rsidRPr="00055494">
        <w:rPr>
          <w:rFonts w:ascii="Times New Roman" w:hAnsi="Times New Roman" w:cs="Times New Roman"/>
          <w:sz w:val="28"/>
          <w:szCs w:val="28"/>
          <w:lang w:eastAsia="ru-RU"/>
        </w:rPr>
        <w:t xml:space="preserve"> договор (контракт)  заключается на срок более</w:t>
      </w:r>
      <w:proofErr w:type="gramStart"/>
      <w:r w:rsidRPr="00055494">
        <w:rPr>
          <w:rFonts w:ascii="Times New Roman" w:hAnsi="Times New Roman" w:cs="Times New Roman"/>
          <w:sz w:val="28"/>
          <w:szCs w:val="28"/>
          <w:lang w:eastAsia="ru-RU"/>
        </w:rPr>
        <w:t>,</w:t>
      </w:r>
      <w:proofErr w:type="gramEnd"/>
      <w:r w:rsidRPr="00055494">
        <w:rPr>
          <w:rFonts w:ascii="Times New Roman" w:hAnsi="Times New Roman" w:cs="Times New Roman"/>
          <w:sz w:val="28"/>
          <w:szCs w:val="28"/>
          <w:lang w:eastAsia="ru-RU"/>
        </w:rPr>
        <w:t xml:space="preserve"> чем три года и его цена составляет более, чем сто миллионов рублей, контракт должен включать в себя график исполнения </w:t>
      </w:r>
      <w:r>
        <w:rPr>
          <w:rFonts w:ascii="Times New Roman" w:hAnsi="Times New Roman" w:cs="Times New Roman"/>
          <w:sz w:val="28"/>
          <w:szCs w:val="28"/>
          <w:lang w:eastAsia="ru-RU"/>
        </w:rPr>
        <w:t xml:space="preserve">(оплаты) </w:t>
      </w:r>
      <w:r w:rsidRPr="00055494">
        <w:rPr>
          <w:rFonts w:ascii="Times New Roman" w:hAnsi="Times New Roman" w:cs="Times New Roman"/>
          <w:sz w:val="28"/>
          <w:szCs w:val="28"/>
          <w:lang w:eastAsia="ru-RU"/>
        </w:rPr>
        <w:t>договора (контракта).</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lang w:eastAsia="ru-RU"/>
        </w:rPr>
        <w:tab/>
      </w:r>
      <w:proofErr w:type="gramStart"/>
      <w:r w:rsidRPr="00055494">
        <w:rPr>
          <w:rFonts w:ascii="Times New Roman" w:hAnsi="Times New Roman" w:cs="Times New Roman"/>
          <w:sz w:val="28"/>
          <w:szCs w:val="28"/>
          <w:lang w:eastAsia="ru-RU"/>
        </w:rPr>
        <w:t>График оплаты составляется в разрезе бюджетной классификации расходов и источников средств (с разбивкой по годам для долгосрочных</w:t>
      </w:r>
      <w:r w:rsidRPr="00055494">
        <w:rPr>
          <w:rFonts w:ascii="Times New Roman" w:hAnsi="Times New Roman" w:cs="Times New Roman"/>
          <w:sz w:val="28"/>
          <w:szCs w:val="28"/>
        </w:rPr>
        <w:t xml:space="preserve"> обязательств, и с разбивкой по месяцам в рамках текущего года) в рублях на основе данных, представленных Подрядчиком в рамках </w:t>
      </w:r>
      <w:r w:rsidRPr="00055494">
        <w:rPr>
          <w:rFonts w:ascii="Times New Roman" w:hAnsi="Times New Roman" w:cs="Times New Roman"/>
          <w:sz w:val="28"/>
          <w:szCs w:val="28"/>
          <w:lang w:eastAsia="ru-RU"/>
        </w:rPr>
        <w:t>энергосервисного договора (контракта)</w:t>
      </w:r>
      <w:r w:rsidRPr="00055494">
        <w:rPr>
          <w:rFonts w:ascii="Times New Roman" w:hAnsi="Times New Roman" w:cs="Times New Roman"/>
          <w:sz w:val="28"/>
          <w:szCs w:val="28"/>
        </w:rPr>
        <w:t xml:space="preserve">, а именно – срока достижения экономии энергоресурса в денежном и, обязательно, натуральном выражении с разбивкой по годам и </w:t>
      </w:r>
      <w:r w:rsidRPr="00055494">
        <w:rPr>
          <w:rFonts w:ascii="Times New Roman" w:hAnsi="Times New Roman" w:cs="Times New Roman"/>
          <w:sz w:val="28"/>
          <w:szCs w:val="28"/>
        </w:rPr>
        <w:lastRenderedPageBreak/>
        <w:t>месяцам текущего года соответственно</w:t>
      </w:r>
      <w:proofErr w:type="gramEnd"/>
      <w:r w:rsidRPr="00055494">
        <w:rPr>
          <w:rFonts w:ascii="Times New Roman" w:hAnsi="Times New Roman" w:cs="Times New Roman"/>
          <w:sz w:val="28"/>
          <w:szCs w:val="28"/>
        </w:rPr>
        <w:t xml:space="preserve">. Такой график является неотъемлемой частью </w:t>
      </w:r>
      <w:r w:rsidRPr="00055494">
        <w:rPr>
          <w:rFonts w:ascii="Times New Roman" w:hAnsi="Times New Roman" w:cs="Times New Roman"/>
          <w:sz w:val="28"/>
          <w:szCs w:val="28"/>
          <w:lang w:eastAsia="ru-RU"/>
        </w:rPr>
        <w:t>энергосервисного договора (контракта)</w:t>
      </w:r>
      <w:r w:rsidRPr="00055494">
        <w:rPr>
          <w:rFonts w:ascii="Times New Roman" w:hAnsi="Times New Roman" w:cs="Times New Roman"/>
          <w:sz w:val="28"/>
          <w:szCs w:val="28"/>
        </w:rPr>
        <w:t>:</w:t>
      </w:r>
    </w:p>
    <w:p w:rsidR="00BA7692" w:rsidRPr="00055494" w:rsidRDefault="00BA7692" w:rsidP="00C35975">
      <w:pPr>
        <w:pStyle w:val="3"/>
        <w:tabs>
          <w:tab w:val="left" w:pos="709"/>
          <w:tab w:val="left" w:pos="4253"/>
        </w:tabs>
        <w:spacing w:before="0" w:beforeAutospacing="0" w:after="0" w:afterAutospacing="0" w:line="276" w:lineRule="auto"/>
        <w:jc w:val="center"/>
        <w:rPr>
          <w:sz w:val="28"/>
          <w:szCs w:val="28"/>
        </w:rPr>
      </w:pPr>
      <w:r w:rsidRPr="00055494">
        <w:rPr>
          <w:caps/>
          <w:sz w:val="28"/>
          <w:szCs w:val="28"/>
        </w:rPr>
        <w:t>Сроки достижения экономии</w:t>
      </w:r>
    </w:p>
    <w:p w:rsidR="00BA7692" w:rsidRPr="00055494" w:rsidRDefault="00BA7692" w:rsidP="00C35975">
      <w:pPr>
        <w:pStyle w:val="a3"/>
        <w:tabs>
          <w:tab w:val="left" w:pos="709"/>
          <w:tab w:val="left" w:pos="4253"/>
        </w:tabs>
        <w:spacing w:after="0"/>
        <w:ind w:left="0"/>
        <w:rPr>
          <w:rFonts w:ascii="Times New Roman" w:hAnsi="Times New Roman" w:cs="Times New Roman"/>
          <w:sz w:val="28"/>
          <w:szCs w:val="28"/>
        </w:rPr>
      </w:pPr>
      <w:r w:rsidRPr="00055494">
        <w:rPr>
          <w:rFonts w:ascii="Times New Roman" w:hAnsi="Times New Roman" w:cs="Times New Roman"/>
          <w:sz w:val="28"/>
          <w:szCs w:val="28"/>
        </w:rPr>
        <w:tab/>
        <w:t>Начальный срок достижения размера экономии ______________201__г.</w:t>
      </w:r>
    </w:p>
    <w:p w:rsidR="00BA7692" w:rsidRDefault="00BA7692" w:rsidP="00C35975">
      <w:pPr>
        <w:pStyle w:val="a3"/>
        <w:tabs>
          <w:tab w:val="left" w:pos="709"/>
          <w:tab w:val="left" w:pos="4253"/>
        </w:tabs>
        <w:spacing w:after="0"/>
        <w:ind w:left="0"/>
        <w:rPr>
          <w:rFonts w:ascii="Times New Roman" w:hAnsi="Times New Roman" w:cs="Times New Roman"/>
          <w:sz w:val="28"/>
          <w:szCs w:val="28"/>
        </w:rPr>
      </w:pPr>
      <w:r w:rsidRPr="00055494">
        <w:rPr>
          <w:rFonts w:ascii="Times New Roman" w:hAnsi="Times New Roman" w:cs="Times New Roman"/>
          <w:sz w:val="28"/>
          <w:szCs w:val="28"/>
        </w:rPr>
        <w:tab/>
        <w:t>Конечный срок достижения размера экономии _______________201__г.</w:t>
      </w:r>
    </w:p>
    <w:p w:rsidR="00BA7692" w:rsidRPr="00055494" w:rsidRDefault="00BA7692" w:rsidP="00C35975">
      <w:pPr>
        <w:pStyle w:val="a3"/>
        <w:tabs>
          <w:tab w:val="left" w:pos="709"/>
          <w:tab w:val="left" w:pos="4253"/>
        </w:tabs>
        <w:ind w:left="0" w:firstLine="709"/>
        <w:rPr>
          <w:rFonts w:ascii="Times New Roman" w:hAnsi="Times New Roman" w:cs="Times New Roman"/>
          <w:sz w:val="28"/>
          <w:szCs w:val="28"/>
        </w:rPr>
      </w:pPr>
      <w:r>
        <w:rPr>
          <w:rFonts w:ascii="Times New Roman" w:hAnsi="Times New Roman" w:cs="Times New Roman"/>
          <w:sz w:val="28"/>
          <w:szCs w:val="28"/>
        </w:rPr>
        <w:t>КБК _____________________</w:t>
      </w:r>
    </w:p>
    <w:tbl>
      <w:tblPr>
        <w:tblW w:w="5000" w:type="pct"/>
        <w:tblInd w:w="-106" w:type="dxa"/>
        <w:tblBorders>
          <w:top w:val="single" w:sz="4" w:space="0" w:color="auto"/>
          <w:left w:val="single" w:sz="4" w:space="0" w:color="auto"/>
          <w:bottom w:val="single" w:sz="4" w:space="0" w:color="auto"/>
          <w:right w:val="single" w:sz="4" w:space="0" w:color="auto"/>
        </w:tblBorders>
        <w:tblLook w:val="0000"/>
      </w:tblPr>
      <w:tblGrid>
        <w:gridCol w:w="594"/>
        <w:gridCol w:w="1749"/>
        <w:gridCol w:w="2480"/>
        <w:gridCol w:w="2374"/>
        <w:gridCol w:w="2374"/>
      </w:tblGrid>
      <w:tr w:rsidR="00BA7692" w:rsidRPr="00171E53">
        <w:tc>
          <w:tcPr>
            <w:tcW w:w="259"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w:t>
            </w:r>
          </w:p>
          <w:p w:rsidR="00BA7692" w:rsidRPr="00171E53" w:rsidRDefault="00BA7692" w:rsidP="00C35975">
            <w:pPr>
              <w:tabs>
                <w:tab w:val="left" w:pos="709"/>
                <w:tab w:val="left" w:pos="4253"/>
              </w:tabs>
              <w:spacing w:after="0"/>
              <w:jc w:val="center"/>
              <w:rPr>
                <w:rFonts w:ascii="Times New Roman" w:hAnsi="Times New Roman" w:cs="Times New Roman"/>
                <w:sz w:val="28"/>
                <w:szCs w:val="28"/>
              </w:rPr>
            </w:pPr>
            <w:proofErr w:type="spellStart"/>
            <w:proofErr w:type="gramStart"/>
            <w:r w:rsidRPr="00171E53">
              <w:rPr>
                <w:rFonts w:ascii="Times New Roman" w:hAnsi="Times New Roman" w:cs="Times New Roman"/>
                <w:sz w:val="28"/>
                <w:szCs w:val="28"/>
              </w:rPr>
              <w:t>п</w:t>
            </w:r>
            <w:proofErr w:type="spellEnd"/>
            <w:proofErr w:type="gramEnd"/>
            <w:r w:rsidRPr="00171E53">
              <w:rPr>
                <w:rFonts w:ascii="Times New Roman" w:hAnsi="Times New Roman" w:cs="Times New Roman"/>
                <w:sz w:val="28"/>
                <w:szCs w:val="28"/>
              </w:rPr>
              <w:t>/</w:t>
            </w:r>
            <w:proofErr w:type="spellStart"/>
            <w:r w:rsidRPr="00171E53">
              <w:rPr>
                <w:rFonts w:ascii="Times New Roman" w:hAnsi="Times New Roman" w:cs="Times New Roman"/>
                <w:sz w:val="28"/>
                <w:szCs w:val="28"/>
              </w:rPr>
              <w:t>п</w:t>
            </w:r>
            <w:proofErr w:type="spellEnd"/>
          </w:p>
        </w:tc>
        <w:tc>
          <w:tcPr>
            <w:tcW w:w="927"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Периоды достижения размера экономии</w:t>
            </w:r>
          </w:p>
        </w:tc>
        <w:tc>
          <w:tcPr>
            <w:tcW w:w="1308"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Размера экономии, обеспечиваемые за определенный период, в натуральном выражении (</w:t>
            </w:r>
            <w:proofErr w:type="spellStart"/>
            <w:proofErr w:type="gramStart"/>
            <w:r w:rsidRPr="00171E53">
              <w:rPr>
                <w:rFonts w:ascii="Times New Roman" w:hAnsi="Times New Roman" w:cs="Times New Roman"/>
                <w:sz w:val="28"/>
                <w:szCs w:val="28"/>
              </w:rPr>
              <w:t>кВт-ч</w:t>
            </w:r>
            <w:proofErr w:type="spellEnd"/>
            <w:proofErr w:type="gramEnd"/>
            <w:r w:rsidRPr="00171E53">
              <w:rPr>
                <w:rFonts w:ascii="Times New Roman" w:hAnsi="Times New Roman" w:cs="Times New Roman"/>
                <w:sz w:val="28"/>
                <w:szCs w:val="28"/>
              </w:rPr>
              <w:t>)</w:t>
            </w:r>
          </w:p>
        </w:tc>
        <w:tc>
          <w:tcPr>
            <w:tcW w:w="1253" w:type="pct"/>
            <w:tcBorders>
              <w:top w:val="single" w:sz="4" w:space="0" w:color="auto"/>
              <w:left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Доля размера экономии, обеспечиваемая за определенный период, в натуральном выражении</w:t>
            </w:r>
            <w:proofErr w:type="gramStart"/>
            <w:r w:rsidRPr="00171E53">
              <w:rPr>
                <w:rFonts w:ascii="Times New Roman" w:hAnsi="Times New Roman" w:cs="Times New Roman"/>
                <w:sz w:val="28"/>
                <w:szCs w:val="28"/>
              </w:rPr>
              <w:t xml:space="preserve"> (%)</w:t>
            </w:r>
            <w:proofErr w:type="gramEnd"/>
          </w:p>
        </w:tc>
        <w:tc>
          <w:tcPr>
            <w:tcW w:w="1253"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Размера экономии, обеспечиваемые за определенный период, в денежном выражении (руб.)</w:t>
            </w:r>
          </w:p>
        </w:tc>
      </w:tr>
      <w:tr w:rsidR="00BA7692" w:rsidRPr="00171E53">
        <w:tc>
          <w:tcPr>
            <w:tcW w:w="259"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1</w:t>
            </w:r>
          </w:p>
        </w:tc>
        <w:tc>
          <w:tcPr>
            <w:tcW w:w="927"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p>
        </w:tc>
        <w:tc>
          <w:tcPr>
            <w:tcW w:w="1308"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r>
      <w:tr w:rsidR="00BA7692" w:rsidRPr="00171E53">
        <w:tc>
          <w:tcPr>
            <w:tcW w:w="259"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2</w:t>
            </w:r>
          </w:p>
        </w:tc>
        <w:tc>
          <w:tcPr>
            <w:tcW w:w="927" w:type="pct"/>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p>
        </w:tc>
        <w:tc>
          <w:tcPr>
            <w:tcW w:w="1308"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r>
      <w:tr w:rsidR="00BA7692" w:rsidRPr="00171E53">
        <w:tc>
          <w:tcPr>
            <w:tcW w:w="1186" w:type="pct"/>
            <w:gridSpan w:val="2"/>
            <w:tcBorders>
              <w:top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jc w:val="center"/>
              <w:rPr>
                <w:rFonts w:ascii="Times New Roman" w:hAnsi="Times New Roman" w:cs="Times New Roman"/>
                <w:sz w:val="28"/>
                <w:szCs w:val="28"/>
              </w:rPr>
            </w:pPr>
            <w:r w:rsidRPr="00171E53">
              <w:rPr>
                <w:rFonts w:ascii="Times New Roman" w:hAnsi="Times New Roman" w:cs="Times New Roman"/>
                <w:sz w:val="28"/>
                <w:szCs w:val="28"/>
              </w:rPr>
              <w:t>Итого</w:t>
            </w:r>
          </w:p>
        </w:tc>
        <w:tc>
          <w:tcPr>
            <w:tcW w:w="1308"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right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c>
          <w:tcPr>
            <w:tcW w:w="1253" w:type="pct"/>
            <w:tcBorders>
              <w:top w:val="single" w:sz="4" w:space="0" w:color="auto"/>
              <w:left w:val="single" w:sz="4" w:space="0" w:color="auto"/>
              <w:bottom w:val="single" w:sz="4" w:space="0" w:color="auto"/>
            </w:tcBorders>
          </w:tcPr>
          <w:p w:rsidR="00BA7692" w:rsidRPr="00171E53" w:rsidRDefault="00BA7692" w:rsidP="00C35975">
            <w:pPr>
              <w:tabs>
                <w:tab w:val="left" w:pos="709"/>
                <w:tab w:val="left" w:pos="4253"/>
              </w:tabs>
              <w:spacing w:after="0"/>
              <w:rPr>
                <w:rFonts w:ascii="Times New Roman" w:hAnsi="Times New Roman" w:cs="Times New Roman"/>
                <w:sz w:val="28"/>
                <w:szCs w:val="28"/>
              </w:rPr>
            </w:pPr>
          </w:p>
        </w:tc>
      </w:tr>
    </w:tbl>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lang w:eastAsia="ru-RU"/>
        </w:rPr>
        <w:tab/>
      </w:r>
      <w:proofErr w:type="gramStart"/>
      <w:r w:rsidRPr="00055494">
        <w:rPr>
          <w:rFonts w:ascii="Times New Roman" w:hAnsi="Times New Roman" w:cs="Times New Roman"/>
          <w:sz w:val="28"/>
          <w:szCs w:val="28"/>
          <w:lang w:eastAsia="ru-RU"/>
        </w:rPr>
        <w:t>Для проведения оплаты, п</w:t>
      </w:r>
      <w:r w:rsidRPr="00055494">
        <w:rPr>
          <w:rFonts w:ascii="Times New Roman" w:hAnsi="Times New Roman" w:cs="Times New Roman"/>
          <w:sz w:val="28"/>
          <w:szCs w:val="28"/>
        </w:rPr>
        <w:t>о завершению каждого расчетного периода в соответствии с действующим договором на поставку энергетического ресурса Заказчик совместно с Подрядчиком, производит по состоянию на 00:00 первого числа месяца, следующего за отчетным, сбор данных о фактическом потреблении энергетического ресурса по приборам учета, в том числе и на объектах, участвующих в модернизации и составляют Акт определения величины экономии коммунальных ресурсов</w:t>
      </w:r>
      <w:proofErr w:type="gramEnd"/>
      <w:r w:rsidRPr="00055494">
        <w:rPr>
          <w:rFonts w:ascii="Times New Roman" w:hAnsi="Times New Roman" w:cs="Times New Roman"/>
          <w:sz w:val="28"/>
          <w:szCs w:val="28"/>
        </w:rPr>
        <w:t xml:space="preserve"> (в натуральном выражении) по форме, установленной к </w:t>
      </w:r>
      <w:proofErr w:type="spellStart"/>
      <w:r w:rsidRPr="00055494">
        <w:rPr>
          <w:rFonts w:ascii="Times New Roman" w:hAnsi="Times New Roman" w:cs="Times New Roman"/>
          <w:sz w:val="28"/>
          <w:szCs w:val="28"/>
        </w:rPr>
        <w:t>энергосервисному</w:t>
      </w:r>
      <w:proofErr w:type="spellEnd"/>
      <w:r w:rsidRPr="00055494">
        <w:rPr>
          <w:rFonts w:ascii="Times New Roman" w:hAnsi="Times New Roman" w:cs="Times New Roman"/>
          <w:sz w:val="28"/>
          <w:szCs w:val="28"/>
        </w:rPr>
        <w:t xml:space="preserve"> договору (контракту), в котором фиксируются достижения размера экономии в натуральном выражении, а также размер дополнительной экономии в натуральном выражении.</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rPr>
        <w:tab/>
        <w:t xml:space="preserve">Согласно представленным </w:t>
      </w:r>
      <w:r>
        <w:rPr>
          <w:rFonts w:ascii="Times New Roman" w:hAnsi="Times New Roman" w:cs="Times New Roman"/>
          <w:sz w:val="28"/>
          <w:szCs w:val="28"/>
        </w:rPr>
        <w:t>Заказчиком</w:t>
      </w:r>
      <w:r w:rsidRPr="00055494">
        <w:rPr>
          <w:rFonts w:ascii="Times New Roman" w:hAnsi="Times New Roman" w:cs="Times New Roman"/>
          <w:sz w:val="28"/>
          <w:szCs w:val="28"/>
        </w:rPr>
        <w:t xml:space="preserve"> сведениям о потреблении энергетических ресурсов за расчетный период (срочное донесение) </w:t>
      </w:r>
      <w:proofErr w:type="spellStart"/>
      <w:r w:rsidRPr="00055494">
        <w:rPr>
          <w:rFonts w:ascii="Times New Roman" w:hAnsi="Times New Roman" w:cs="Times New Roman"/>
          <w:sz w:val="28"/>
          <w:szCs w:val="28"/>
        </w:rPr>
        <w:t>ресурсоснабжающая</w:t>
      </w:r>
      <w:proofErr w:type="spellEnd"/>
      <w:r w:rsidRPr="00055494">
        <w:rPr>
          <w:rFonts w:ascii="Times New Roman" w:hAnsi="Times New Roman" w:cs="Times New Roman"/>
          <w:sz w:val="28"/>
          <w:szCs w:val="28"/>
        </w:rPr>
        <w:t xml:space="preserve"> организация выставляет счет на оплату. При этом общий объем потребленного энергетического ресурса объектов, участвующих в </w:t>
      </w:r>
      <w:proofErr w:type="spellStart"/>
      <w:r w:rsidRPr="00055494">
        <w:rPr>
          <w:rFonts w:ascii="Times New Roman" w:hAnsi="Times New Roman" w:cs="Times New Roman"/>
          <w:sz w:val="28"/>
          <w:szCs w:val="28"/>
        </w:rPr>
        <w:t>энергосервисном</w:t>
      </w:r>
      <w:proofErr w:type="spellEnd"/>
      <w:r w:rsidRPr="00055494">
        <w:rPr>
          <w:rFonts w:ascii="Times New Roman" w:hAnsi="Times New Roman" w:cs="Times New Roman"/>
          <w:sz w:val="28"/>
          <w:szCs w:val="28"/>
        </w:rPr>
        <w:t xml:space="preserve"> договоре (контракте) и указанный в срочном донесении, должен соответствовать данным, указанным в Акте определения величины экономии энергетических ресурсов (в натуральном выражении) по форме, установленной к </w:t>
      </w:r>
      <w:proofErr w:type="spellStart"/>
      <w:r w:rsidRPr="00055494">
        <w:rPr>
          <w:rFonts w:ascii="Times New Roman" w:hAnsi="Times New Roman" w:cs="Times New Roman"/>
          <w:sz w:val="28"/>
          <w:szCs w:val="28"/>
        </w:rPr>
        <w:t>энергосервисному</w:t>
      </w:r>
      <w:proofErr w:type="spellEnd"/>
      <w:r w:rsidRPr="00055494">
        <w:rPr>
          <w:rFonts w:ascii="Times New Roman" w:hAnsi="Times New Roman" w:cs="Times New Roman"/>
          <w:sz w:val="28"/>
          <w:szCs w:val="28"/>
        </w:rPr>
        <w:t xml:space="preserve"> договору (контракту).</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rPr>
        <w:tab/>
        <w:t>До 17 числа месяца, следующего за расчетным, Заказчик</w:t>
      </w:r>
      <w:r>
        <w:rPr>
          <w:rFonts w:ascii="Times New Roman" w:hAnsi="Times New Roman" w:cs="Times New Roman"/>
          <w:sz w:val="28"/>
          <w:szCs w:val="28"/>
        </w:rPr>
        <w:t xml:space="preserve"> получает</w:t>
      </w:r>
      <w:r w:rsidRPr="00055494">
        <w:rPr>
          <w:rFonts w:ascii="Times New Roman" w:hAnsi="Times New Roman" w:cs="Times New Roman"/>
          <w:sz w:val="28"/>
          <w:szCs w:val="28"/>
        </w:rPr>
        <w:t xml:space="preserve"> от </w:t>
      </w:r>
      <w:proofErr w:type="spellStart"/>
      <w:r w:rsidRPr="00055494">
        <w:rPr>
          <w:rFonts w:ascii="Times New Roman" w:hAnsi="Times New Roman" w:cs="Times New Roman"/>
          <w:sz w:val="28"/>
          <w:szCs w:val="28"/>
        </w:rPr>
        <w:t>ресурсоснабжающей</w:t>
      </w:r>
      <w:proofErr w:type="spellEnd"/>
      <w:r w:rsidRPr="00055494">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w:t>
      </w:r>
      <w:proofErr w:type="gramStart"/>
      <w:r w:rsidRPr="00055494">
        <w:rPr>
          <w:rFonts w:ascii="Times New Roman" w:hAnsi="Times New Roman" w:cs="Times New Roman"/>
          <w:sz w:val="28"/>
          <w:szCs w:val="28"/>
        </w:rPr>
        <w:t>корректировочную</w:t>
      </w:r>
      <w:proofErr w:type="gramEnd"/>
      <w:r w:rsidRPr="00055494">
        <w:rPr>
          <w:rFonts w:ascii="Times New Roman" w:hAnsi="Times New Roman" w:cs="Times New Roman"/>
          <w:sz w:val="28"/>
          <w:szCs w:val="28"/>
        </w:rPr>
        <w:t xml:space="preserve"> счет-фактуру, в </w:t>
      </w:r>
      <w:r w:rsidRPr="00055494">
        <w:rPr>
          <w:rFonts w:ascii="Times New Roman" w:hAnsi="Times New Roman" w:cs="Times New Roman"/>
          <w:sz w:val="28"/>
          <w:szCs w:val="28"/>
        </w:rPr>
        <w:lastRenderedPageBreak/>
        <w:t>которой фиксируется фактический предельный уровень цен на энергетический ресурс (далее – фактический тариф) по итогам расчетного месяца.</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rPr>
      </w:pPr>
      <w:r w:rsidRPr="00055494">
        <w:rPr>
          <w:rFonts w:ascii="Times New Roman" w:hAnsi="Times New Roman" w:cs="Times New Roman"/>
          <w:sz w:val="28"/>
          <w:szCs w:val="28"/>
        </w:rPr>
        <w:tab/>
      </w:r>
      <w:proofErr w:type="gramStart"/>
      <w:r w:rsidRPr="00055494">
        <w:rPr>
          <w:rFonts w:ascii="Times New Roman" w:hAnsi="Times New Roman" w:cs="Times New Roman"/>
          <w:sz w:val="28"/>
          <w:szCs w:val="28"/>
        </w:rPr>
        <w:t>На основании зафиксированных Актом определения величины экономии энергетических ресурсов (в натуральном выражении) показаний достижения минимального размера экономии и дополнительной экономии в натуральном выражении, а также фактического тарифа за отчетный период, Заказчик не позднее 20 числа месяца следующего за отчетным, направляет в адрес Подрядчика акт определения величины экономии энергетических ресурсов (в денежном выражении) от выполнения энергосберегающих мероприятий по форме, прилагаемой к</w:t>
      </w:r>
      <w:proofErr w:type="gramEnd"/>
      <w:r w:rsidRPr="00055494">
        <w:rPr>
          <w:rFonts w:ascii="Times New Roman" w:hAnsi="Times New Roman" w:cs="Times New Roman"/>
          <w:sz w:val="28"/>
          <w:szCs w:val="28"/>
        </w:rPr>
        <w:t xml:space="preserve"> </w:t>
      </w:r>
      <w:proofErr w:type="spellStart"/>
      <w:r w:rsidRPr="00055494">
        <w:rPr>
          <w:rFonts w:ascii="Times New Roman" w:hAnsi="Times New Roman" w:cs="Times New Roman"/>
          <w:sz w:val="28"/>
          <w:szCs w:val="28"/>
        </w:rPr>
        <w:t>энергосервисному</w:t>
      </w:r>
      <w:proofErr w:type="spellEnd"/>
      <w:r w:rsidRPr="00055494">
        <w:rPr>
          <w:rFonts w:ascii="Times New Roman" w:hAnsi="Times New Roman" w:cs="Times New Roman"/>
          <w:sz w:val="28"/>
          <w:szCs w:val="28"/>
        </w:rPr>
        <w:t xml:space="preserve"> договору (контракту).</w:t>
      </w:r>
    </w:p>
    <w:p w:rsidR="00BA7692" w:rsidRPr="00055494" w:rsidRDefault="00BA7692" w:rsidP="00C35975">
      <w:pPr>
        <w:pStyle w:val="a3"/>
        <w:tabs>
          <w:tab w:val="left" w:pos="709"/>
          <w:tab w:val="left" w:pos="4253"/>
        </w:tabs>
        <w:autoSpaceDE w:val="0"/>
        <w:autoSpaceDN w:val="0"/>
        <w:adjustRightInd w:val="0"/>
        <w:spacing w:after="0"/>
        <w:ind w:left="0"/>
        <w:jc w:val="both"/>
        <w:rPr>
          <w:rFonts w:ascii="Times New Roman" w:hAnsi="Times New Roman" w:cs="Times New Roman"/>
          <w:sz w:val="28"/>
          <w:szCs w:val="28"/>
          <w:lang w:eastAsia="ru-RU"/>
        </w:rPr>
      </w:pPr>
      <w:r w:rsidRPr="00055494">
        <w:rPr>
          <w:rFonts w:ascii="Times New Roman" w:hAnsi="Times New Roman" w:cs="Times New Roman"/>
          <w:sz w:val="28"/>
          <w:szCs w:val="28"/>
        </w:rPr>
        <w:tab/>
      </w:r>
      <w:proofErr w:type="gramStart"/>
      <w:r w:rsidRPr="00055494">
        <w:rPr>
          <w:rFonts w:ascii="Times New Roman" w:hAnsi="Times New Roman" w:cs="Times New Roman"/>
          <w:sz w:val="28"/>
          <w:szCs w:val="28"/>
        </w:rPr>
        <w:t xml:space="preserve">Подрядчик  не позднее 23 числа месяца, следующего за расчетным выставляет в адрес Заказчика счет на оплату оказанных услуг по </w:t>
      </w:r>
      <w:proofErr w:type="spellStart"/>
      <w:r w:rsidRPr="00055494">
        <w:rPr>
          <w:rFonts w:ascii="Times New Roman" w:hAnsi="Times New Roman" w:cs="Times New Roman"/>
          <w:sz w:val="28"/>
          <w:szCs w:val="28"/>
        </w:rPr>
        <w:t>энергосервисному</w:t>
      </w:r>
      <w:proofErr w:type="spellEnd"/>
      <w:r w:rsidRPr="00055494">
        <w:rPr>
          <w:rFonts w:ascii="Times New Roman" w:hAnsi="Times New Roman" w:cs="Times New Roman"/>
          <w:sz w:val="28"/>
          <w:szCs w:val="28"/>
        </w:rPr>
        <w:t xml:space="preserve"> договору (контракту) с учетом доли распределения дополнительной экономии в денежном выражении между Подрядчиком и Заказчиком, зафиксированную Актом определения величины экономии энергетических ресурсов (в натуральном выражении) от выполнения энергосберегающих мероприятий (определяется как произведение минимального размера экономии по </w:t>
      </w:r>
      <w:proofErr w:type="spellStart"/>
      <w:r w:rsidRPr="00055494">
        <w:rPr>
          <w:rFonts w:ascii="Times New Roman" w:hAnsi="Times New Roman" w:cs="Times New Roman"/>
          <w:sz w:val="28"/>
          <w:szCs w:val="28"/>
        </w:rPr>
        <w:t>энергосервисному</w:t>
      </w:r>
      <w:proofErr w:type="spellEnd"/>
      <w:r w:rsidRPr="00055494">
        <w:rPr>
          <w:rFonts w:ascii="Times New Roman" w:hAnsi="Times New Roman" w:cs="Times New Roman"/>
          <w:sz w:val="28"/>
          <w:szCs w:val="28"/>
        </w:rPr>
        <w:t xml:space="preserve"> контракту в натуральном</w:t>
      </w:r>
      <w:proofErr w:type="gramEnd"/>
      <w:r w:rsidRPr="00055494">
        <w:rPr>
          <w:rFonts w:ascii="Times New Roman" w:hAnsi="Times New Roman" w:cs="Times New Roman"/>
          <w:sz w:val="28"/>
          <w:szCs w:val="28"/>
        </w:rPr>
        <w:t xml:space="preserve"> выражении на фактический тариф </w:t>
      </w:r>
      <w:proofErr w:type="gramStart"/>
      <w:r w:rsidRPr="00055494">
        <w:rPr>
          <w:rFonts w:ascii="Times New Roman" w:hAnsi="Times New Roman" w:cs="Times New Roman"/>
          <w:sz w:val="28"/>
          <w:szCs w:val="28"/>
        </w:rPr>
        <w:t>плюс</w:t>
      </w:r>
      <w:proofErr w:type="gramEnd"/>
      <w:r w:rsidRPr="00055494">
        <w:rPr>
          <w:rFonts w:ascii="Times New Roman" w:hAnsi="Times New Roman" w:cs="Times New Roman"/>
          <w:sz w:val="28"/>
          <w:szCs w:val="28"/>
        </w:rPr>
        <w:t xml:space="preserve"> установленный </w:t>
      </w:r>
      <w:proofErr w:type="spellStart"/>
      <w:r w:rsidRPr="00055494">
        <w:rPr>
          <w:rFonts w:ascii="Times New Roman" w:hAnsi="Times New Roman" w:cs="Times New Roman"/>
          <w:sz w:val="28"/>
          <w:szCs w:val="28"/>
        </w:rPr>
        <w:t>энергосервисным</w:t>
      </w:r>
      <w:proofErr w:type="spellEnd"/>
      <w:r w:rsidRPr="00055494">
        <w:rPr>
          <w:rFonts w:ascii="Times New Roman" w:hAnsi="Times New Roman" w:cs="Times New Roman"/>
          <w:sz w:val="28"/>
          <w:szCs w:val="28"/>
        </w:rPr>
        <w:t xml:space="preserve"> контрактом процент от дополнительной экономии в натуральном выражении на фактический тариф)</w:t>
      </w:r>
      <w:r w:rsidRPr="00055494">
        <w:rPr>
          <w:rFonts w:ascii="Times New Roman" w:hAnsi="Times New Roman" w:cs="Times New Roman"/>
          <w:sz w:val="28"/>
          <w:szCs w:val="28"/>
          <w:lang w:eastAsia="ru-RU"/>
        </w:rPr>
        <w:t>».</w:t>
      </w:r>
    </w:p>
    <w:p w:rsidR="00956764" w:rsidRDefault="00956764" w:rsidP="00C35975">
      <w:pPr>
        <w:jc w:val="center"/>
        <w:rPr>
          <w:rFonts w:ascii="Times New Roman" w:hAnsi="Times New Roman" w:cs="Times New Roman"/>
          <w:sz w:val="20"/>
          <w:szCs w:val="20"/>
        </w:rPr>
      </w:pPr>
    </w:p>
    <w:p w:rsidR="00956764" w:rsidRDefault="00956764" w:rsidP="00956764">
      <w:pPr>
        <w:rPr>
          <w:rFonts w:ascii="Times New Roman" w:hAnsi="Times New Roman" w:cs="Times New Roman"/>
          <w:sz w:val="20"/>
          <w:szCs w:val="20"/>
        </w:rPr>
      </w:pPr>
    </w:p>
    <w:p w:rsidR="00956764" w:rsidRDefault="00956764" w:rsidP="00956764">
      <w:pPr>
        <w:spacing w:after="0" w:line="240" w:lineRule="atLeast"/>
        <w:rPr>
          <w:rFonts w:ascii="Times New Roman" w:hAnsi="Times New Roman" w:cs="Times New Roman"/>
          <w:sz w:val="28"/>
          <w:szCs w:val="28"/>
        </w:rPr>
      </w:pPr>
      <w:r w:rsidRPr="00956764">
        <w:rPr>
          <w:rFonts w:ascii="Times New Roman" w:hAnsi="Times New Roman" w:cs="Times New Roman"/>
          <w:sz w:val="28"/>
          <w:szCs w:val="28"/>
        </w:rPr>
        <w:t>Начальник управления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BA7692" w:rsidRDefault="00956764" w:rsidP="00956764">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коммунальному хозяйству и </w:t>
      </w:r>
    </w:p>
    <w:p w:rsidR="00956764" w:rsidRDefault="00956764" w:rsidP="00956764">
      <w:pPr>
        <w:spacing w:after="0" w:line="240" w:lineRule="atLeast"/>
        <w:rPr>
          <w:rFonts w:ascii="Times New Roman" w:hAnsi="Times New Roman" w:cs="Times New Roman"/>
          <w:sz w:val="28"/>
          <w:szCs w:val="28"/>
        </w:rPr>
      </w:pPr>
      <w:r>
        <w:rPr>
          <w:rFonts w:ascii="Times New Roman" w:hAnsi="Times New Roman" w:cs="Times New Roman"/>
          <w:sz w:val="28"/>
          <w:szCs w:val="28"/>
        </w:rPr>
        <w:t>благоустройству администрации</w:t>
      </w:r>
    </w:p>
    <w:p w:rsidR="00956764" w:rsidRDefault="00956764" w:rsidP="00956764">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56764" w:rsidRDefault="00956764" w:rsidP="00956764">
      <w:pPr>
        <w:tabs>
          <w:tab w:val="left" w:pos="6845"/>
        </w:tabs>
        <w:spacing w:after="0" w:line="240" w:lineRule="atLeast"/>
        <w:rPr>
          <w:rFonts w:ascii="Times New Roman" w:hAnsi="Times New Roman" w:cs="Times New Roman"/>
          <w:sz w:val="28"/>
          <w:szCs w:val="28"/>
        </w:rPr>
      </w:pPr>
      <w:r>
        <w:rPr>
          <w:rFonts w:ascii="Times New Roman" w:hAnsi="Times New Roman" w:cs="Times New Roman"/>
          <w:sz w:val="28"/>
          <w:szCs w:val="28"/>
        </w:rPr>
        <w:t>«Город Астрахань»</w:t>
      </w:r>
      <w:r>
        <w:rPr>
          <w:rFonts w:ascii="Times New Roman" w:hAnsi="Times New Roman" w:cs="Times New Roman"/>
          <w:sz w:val="28"/>
          <w:szCs w:val="28"/>
        </w:rPr>
        <w:tab/>
        <w:t xml:space="preserve">            В.В.Наумов</w:t>
      </w:r>
    </w:p>
    <w:p w:rsidR="00956764" w:rsidRPr="00956764" w:rsidRDefault="00956764" w:rsidP="00956764">
      <w:pPr>
        <w:rPr>
          <w:rFonts w:ascii="Times New Roman" w:hAnsi="Times New Roman" w:cs="Times New Roman"/>
          <w:sz w:val="28"/>
          <w:szCs w:val="28"/>
        </w:rPr>
      </w:pPr>
    </w:p>
    <w:sectPr w:rsidR="00956764" w:rsidRPr="00956764" w:rsidSect="00A82A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5"/>
      <w:numFmt w:val="decimal"/>
      <w:lvlText w:val="%1."/>
      <w:lvlJc w:val="left"/>
      <w:pPr>
        <w:tabs>
          <w:tab w:val="num" w:pos="720"/>
        </w:tabs>
        <w:ind w:left="720" w:hanging="360"/>
      </w:pPr>
      <w:rPr>
        <w:sz w:val="26"/>
        <w:szCs w:val="26"/>
      </w:rPr>
    </w:lvl>
    <w:lvl w:ilvl="1">
      <w:start w:val="1"/>
      <w:numFmt w:val="decimal"/>
      <w:lvlText w:val="%1.%2."/>
      <w:lvlJc w:val="left"/>
      <w:pPr>
        <w:tabs>
          <w:tab w:val="num" w:pos="1080"/>
        </w:tabs>
        <w:ind w:left="1080" w:hanging="360"/>
      </w:pPr>
      <w:rPr>
        <w:sz w:val="26"/>
        <w:szCs w:val="26"/>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8AA1729"/>
    <w:multiLevelType w:val="multilevel"/>
    <w:tmpl w:val="0FC8AF92"/>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5D0046B"/>
    <w:multiLevelType w:val="multilevel"/>
    <w:tmpl w:val="131C9C2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BA95A07"/>
    <w:multiLevelType w:val="multilevel"/>
    <w:tmpl w:val="A7B07532"/>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373272E"/>
    <w:multiLevelType w:val="multilevel"/>
    <w:tmpl w:val="9A2C2D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B3C5C0A"/>
    <w:multiLevelType w:val="multilevel"/>
    <w:tmpl w:val="BA5E546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3BC5233"/>
    <w:multiLevelType w:val="multilevel"/>
    <w:tmpl w:val="9190CE9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6C238CE"/>
    <w:multiLevelType w:val="hybridMultilevel"/>
    <w:tmpl w:val="B09CF49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1EB"/>
    <w:rsid w:val="00025D37"/>
    <w:rsid w:val="00055494"/>
    <w:rsid w:val="000573E9"/>
    <w:rsid w:val="00063E11"/>
    <w:rsid w:val="000B12F3"/>
    <w:rsid w:val="000C7AA6"/>
    <w:rsid w:val="000D1EF9"/>
    <w:rsid w:val="000E0FBD"/>
    <w:rsid w:val="00153CB5"/>
    <w:rsid w:val="00161DBF"/>
    <w:rsid w:val="00162D59"/>
    <w:rsid w:val="00171E53"/>
    <w:rsid w:val="00182FA2"/>
    <w:rsid w:val="001857B1"/>
    <w:rsid w:val="00196030"/>
    <w:rsid w:val="001C6803"/>
    <w:rsid w:val="0020306F"/>
    <w:rsid w:val="00204D1D"/>
    <w:rsid w:val="002126A2"/>
    <w:rsid w:val="00273458"/>
    <w:rsid w:val="002A5BC6"/>
    <w:rsid w:val="002B4453"/>
    <w:rsid w:val="002D3840"/>
    <w:rsid w:val="002F7CD2"/>
    <w:rsid w:val="003034E9"/>
    <w:rsid w:val="00324C3C"/>
    <w:rsid w:val="00335F76"/>
    <w:rsid w:val="0035192A"/>
    <w:rsid w:val="00355110"/>
    <w:rsid w:val="00386F9D"/>
    <w:rsid w:val="003A3FF3"/>
    <w:rsid w:val="00401826"/>
    <w:rsid w:val="00427626"/>
    <w:rsid w:val="0045701D"/>
    <w:rsid w:val="004F28D3"/>
    <w:rsid w:val="004F6508"/>
    <w:rsid w:val="00515ABA"/>
    <w:rsid w:val="00532373"/>
    <w:rsid w:val="005546AC"/>
    <w:rsid w:val="005D391F"/>
    <w:rsid w:val="006225E7"/>
    <w:rsid w:val="006422BD"/>
    <w:rsid w:val="0068467B"/>
    <w:rsid w:val="00695287"/>
    <w:rsid w:val="006A1997"/>
    <w:rsid w:val="006C0F4E"/>
    <w:rsid w:val="0070183C"/>
    <w:rsid w:val="007041E6"/>
    <w:rsid w:val="00732F29"/>
    <w:rsid w:val="00743AFB"/>
    <w:rsid w:val="007800A7"/>
    <w:rsid w:val="007A13C9"/>
    <w:rsid w:val="007A29A1"/>
    <w:rsid w:val="007B381F"/>
    <w:rsid w:val="007D0CA8"/>
    <w:rsid w:val="007F722C"/>
    <w:rsid w:val="008102F0"/>
    <w:rsid w:val="00821087"/>
    <w:rsid w:val="00826730"/>
    <w:rsid w:val="00871E9F"/>
    <w:rsid w:val="008A69C5"/>
    <w:rsid w:val="008B7FF7"/>
    <w:rsid w:val="008D0628"/>
    <w:rsid w:val="008E6854"/>
    <w:rsid w:val="00900AA1"/>
    <w:rsid w:val="00905702"/>
    <w:rsid w:val="00916DCD"/>
    <w:rsid w:val="00956764"/>
    <w:rsid w:val="00971A51"/>
    <w:rsid w:val="00972C5C"/>
    <w:rsid w:val="00972FD1"/>
    <w:rsid w:val="00990204"/>
    <w:rsid w:val="009A2742"/>
    <w:rsid w:val="009C4DFC"/>
    <w:rsid w:val="009D581A"/>
    <w:rsid w:val="00A07702"/>
    <w:rsid w:val="00A15CA9"/>
    <w:rsid w:val="00A56A2E"/>
    <w:rsid w:val="00A56EA0"/>
    <w:rsid w:val="00A70563"/>
    <w:rsid w:val="00A82A92"/>
    <w:rsid w:val="00A90253"/>
    <w:rsid w:val="00AB51EB"/>
    <w:rsid w:val="00AC596A"/>
    <w:rsid w:val="00AF7680"/>
    <w:rsid w:val="00B112F8"/>
    <w:rsid w:val="00B14D20"/>
    <w:rsid w:val="00B178F9"/>
    <w:rsid w:val="00B341F4"/>
    <w:rsid w:val="00B36EC2"/>
    <w:rsid w:val="00B441B8"/>
    <w:rsid w:val="00B9374F"/>
    <w:rsid w:val="00B9772C"/>
    <w:rsid w:val="00BA32E3"/>
    <w:rsid w:val="00BA7692"/>
    <w:rsid w:val="00BD3A57"/>
    <w:rsid w:val="00BF2F78"/>
    <w:rsid w:val="00C00D8D"/>
    <w:rsid w:val="00C32744"/>
    <w:rsid w:val="00C35975"/>
    <w:rsid w:val="00C7630D"/>
    <w:rsid w:val="00CA1329"/>
    <w:rsid w:val="00CC69FB"/>
    <w:rsid w:val="00CE2DB0"/>
    <w:rsid w:val="00CF37A7"/>
    <w:rsid w:val="00D02B1E"/>
    <w:rsid w:val="00D57BB5"/>
    <w:rsid w:val="00D702AA"/>
    <w:rsid w:val="00D84D3F"/>
    <w:rsid w:val="00D87E5D"/>
    <w:rsid w:val="00DA07AE"/>
    <w:rsid w:val="00DB7B0F"/>
    <w:rsid w:val="00DC5472"/>
    <w:rsid w:val="00DE4768"/>
    <w:rsid w:val="00DF67F2"/>
    <w:rsid w:val="00E12ADA"/>
    <w:rsid w:val="00E25A5E"/>
    <w:rsid w:val="00E26033"/>
    <w:rsid w:val="00E402A3"/>
    <w:rsid w:val="00E51F69"/>
    <w:rsid w:val="00E557C0"/>
    <w:rsid w:val="00E97EEB"/>
    <w:rsid w:val="00EA7D3F"/>
    <w:rsid w:val="00EB2962"/>
    <w:rsid w:val="00EB5529"/>
    <w:rsid w:val="00EC6516"/>
    <w:rsid w:val="00ED409A"/>
    <w:rsid w:val="00F23387"/>
    <w:rsid w:val="00F54F68"/>
    <w:rsid w:val="00F826FF"/>
    <w:rsid w:val="00F832CF"/>
    <w:rsid w:val="00F9726D"/>
    <w:rsid w:val="00FA5D6E"/>
    <w:rsid w:val="00FB34CB"/>
    <w:rsid w:val="00FC706C"/>
    <w:rsid w:val="00FD73F7"/>
    <w:rsid w:val="00FE5C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92"/>
    <w:pPr>
      <w:spacing w:after="200" w:line="276" w:lineRule="auto"/>
    </w:pPr>
    <w:rPr>
      <w:rFonts w:cs="Calibri"/>
      <w:lang w:eastAsia="en-US"/>
    </w:rPr>
  </w:style>
  <w:style w:type="paragraph" w:styleId="3">
    <w:name w:val="heading 3"/>
    <w:basedOn w:val="a"/>
    <w:link w:val="30"/>
    <w:uiPriority w:val="99"/>
    <w:qFormat/>
    <w:rsid w:val="00C359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35975"/>
    <w:rPr>
      <w:rFonts w:ascii="Times New Roman" w:hAnsi="Times New Roman" w:cs="Times New Roman"/>
      <w:b/>
      <w:bCs/>
      <w:sz w:val="27"/>
      <w:szCs w:val="27"/>
      <w:lang w:eastAsia="ru-RU"/>
    </w:rPr>
  </w:style>
  <w:style w:type="paragraph" w:styleId="a3">
    <w:name w:val="List Paragraph"/>
    <w:basedOn w:val="a"/>
    <w:uiPriority w:val="99"/>
    <w:qFormat/>
    <w:rsid w:val="005546AC"/>
    <w:pPr>
      <w:ind w:left="720"/>
    </w:pPr>
  </w:style>
  <w:style w:type="paragraph" w:styleId="a4">
    <w:name w:val="Plain Text"/>
    <w:basedOn w:val="a"/>
    <w:link w:val="a5"/>
    <w:uiPriority w:val="99"/>
    <w:rsid w:val="00E97EEB"/>
    <w:pPr>
      <w:spacing w:after="0" w:line="240" w:lineRule="auto"/>
    </w:pPr>
    <w:rPr>
      <w:rFonts w:ascii="Courier New" w:eastAsia="Times New Roman" w:hAnsi="Courier New" w:cs="Courier New"/>
      <w:color w:val="000000"/>
      <w:spacing w:val="-5"/>
      <w:sz w:val="20"/>
      <w:szCs w:val="20"/>
    </w:rPr>
  </w:style>
  <w:style w:type="character" w:customStyle="1" w:styleId="a5">
    <w:name w:val="Текст Знак"/>
    <w:basedOn w:val="a0"/>
    <w:link w:val="a4"/>
    <w:uiPriority w:val="99"/>
    <w:locked/>
    <w:rsid w:val="00E97EEB"/>
    <w:rPr>
      <w:rFonts w:ascii="Courier New" w:hAnsi="Courier New" w:cs="Courier New"/>
      <w:color w:val="000000"/>
      <w:spacing w:val="-5"/>
      <w:sz w:val="20"/>
      <w:szCs w:val="20"/>
    </w:rPr>
  </w:style>
  <w:style w:type="character" w:customStyle="1" w:styleId="WW8Num3z0">
    <w:name w:val="WW8Num3z0"/>
    <w:uiPriority w:val="99"/>
    <w:rsid w:val="00E25A5E"/>
    <w:rPr>
      <w:sz w:val="26"/>
      <w:szCs w:val="26"/>
    </w:rPr>
  </w:style>
  <w:style w:type="table" w:styleId="a6">
    <w:name w:val="Table Grid"/>
    <w:basedOn w:val="a1"/>
    <w:uiPriority w:val="99"/>
    <w:rsid w:val="00F9726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ergots.net/d/179758/d/list_of_measures.doc" TargetMode="External"/><Relationship Id="rId3" Type="http://schemas.openxmlformats.org/officeDocument/2006/relationships/settings" Target="settings.xml"/><Relationship Id="rId7" Type="http://schemas.openxmlformats.org/officeDocument/2006/relationships/hyperlink" Target="http://energots.net/d/179758/d/1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ergots.net/d/179758/d/trebovanie_k_energoservisu_v_byudzhete.rtf" TargetMode="External"/><Relationship Id="rId5" Type="http://schemas.openxmlformats.org/officeDocument/2006/relationships/hyperlink" Target="http://energots.net/d/179758/d/18_ot_25.01.11_effektivnost_zdaniy.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1439</Words>
  <Characters>11122</Characters>
  <Application>Microsoft Office Word</Application>
  <DocSecurity>0</DocSecurity>
  <Lines>92</Lines>
  <Paragraphs>25</Paragraphs>
  <ScaleCrop>false</ScaleCrop>
  <Company>home</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2018-01-25T07:43:00Z</cp:lastPrinted>
  <dcterms:created xsi:type="dcterms:W3CDTF">2017-05-12T05:20:00Z</dcterms:created>
  <dcterms:modified xsi:type="dcterms:W3CDTF">2018-01-25T07:44:00Z</dcterms:modified>
</cp:coreProperties>
</file>