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5E" w:rsidRDefault="00DA375E" w:rsidP="00DA375E">
      <w:pPr>
        <w:widowControl w:val="0"/>
        <w:autoSpaceDE w:val="0"/>
        <w:autoSpaceDN w:val="0"/>
        <w:adjustRightInd w:val="0"/>
        <w:ind w:left="5664"/>
        <w:outlineLvl w:val="0"/>
      </w:pPr>
      <w:r>
        <w:t>Приложение</w:t>
      </w:r>
    </w:p>
    <w:p w:rsidR="00DA375E" w:rsidRDefault="00DA375E" w:rsidP="00DA375E">
      <w:pPr>
        <w:widowControl w:val="0"/>
        <w:autoSpaceDE w:val="0"/>
        <w:autoSpaceDN w:val="0"/>
        <w:adjustRightInd w:val="0"/>
        <w:ind w:left="5664"/>
        <w:outlineLvl w:val="0"/>
      </w:pPr>
      <w:r>
        <w:t>к постановлению администрации</w:t>
      </w:r>
    </w:p>
    <w:p w:rsidR="00DA375E" w:rsidRDefault="00DA375E" w:rsidP="00DA375E">
      <w:pPr>
        <w:widowControl w:val="0"/>
        <w:autoSpaceDE w:val="0"/>
        <w:autoSpaceDN w:val="0"/>
        <w:adjustRightInd w:val="0"/>
        <w:ind w:left="5664"/>
        <w:outlineLvl w:val="0"/>
      </w:pPr>
      <w:r>
        <w:t>муниципального образования «Городской округ город Астрахань»</w:t>
      </w:r>
    </w:p>
    <w:p w:rsidR="00DA375E" w:rsidRDefault="00DA375E" w:rsidP="00DA375E">
      <w:pPr>
        <w:widowControl w:val="0"/>
        <w:autoSpaceDE w:val="0"/>
        <w:autoSpaceDN w:val="0"/>
        <w:adjustRightInd w:val="0"/>
        <w:ind w:left="5664"/>
      </w:pPr>
      <w:r>
        <w:t>от                            №.</w:t>
      </w:r>
    </w:p>
    <w:p w:rsidR="00DA375E" w:rsidRDefault="00DA375E" w:rsidP="00DA375E">
      <w:pPr>
        <w:widowControl w:val="0"/>
        <w:autoSpaceDE w:val="0"/>
        <w:autoSpaceDN w:val="0"/>
        <w:adjustRightInd w:val="0"/>
        <w:ind w:left="5664"/>
        <w:outlineLvl w:val="0"/>
      </w:pPr>
    </w:p>
    <w:p w:rsidR="00DA375E" w:rsidRDefault="00DA375E" w:rsidP="00DA375E">
      <w:pPr>
        <w:widowControl w:val="0"/>
        <w:autoSpaceDE w:val="0"/>
        <w:autoSpaceDN w:val="0"/>
        <w:adjustRightInd w:val="0"/>
        <w:jc w:val="right"/>
      </w:pPr>
    </w:p>
    <w:p w:rsidR="00DA375E" w:rsidRDefault="00DA375E" w:rsidP="00DA375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31"/>
      <w:bookmarkEnd w:id="0"/>
    </w:p>
    <w:p w:rsidR="00DA375E" w:rsidRDefault="00DA375E" w:rsidP="00DA375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МУНИЦИПАЛЬНАЯ</w:t>
      </w:r>
      <w:bookmarkStart w:id="1" w:name="_GoBack"/>
      <w:bookmarkEnd w:id="1"/>
      <w:r>
        <w:rPr>
          <w:b/>
          <w:bCs/>
        </w:rPr>
        <w:t xml:space="preserve"> ПРОГРАММА</w:t>
      </w:r>
    </w:p>
    <w:p w:rsidR="00DA375E" w:rsidRDefault="00DA375E" w:rsidP="00DA375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ОБРАЗОВАНИЯ «ГОРОДСКОЙ ОКРУГ ГОРОД АСТРАХАНЬ»</w:t>
      </w:r>
    </w:p>
    <w:p w:rsidR="00DA375E" w:rsidRDefault="00DA375E" w:rsidP="00DA375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r w:rsidRPr="00FD202A">
        <w:rPr>
          <w:b/>
          <w:bCs/>
        </w:rPr>
        <w:t>УПРАВЛЕНИЕ МУНИЦИПАЛЬНЫМИ ФИНАНСАМИ</w:t>
      </w:r>
      <w:r>
        <w:rPr>
          <w:b/>
          <w:bCs/>
        </w:rPr>
        <w:t>»</w:t>
      </w:r>
    </w:p>
    <w:p w:rsidR="00DA375E" w:rsidRDefault="00DA375E" w:rsidP="00DA375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D5DBB" w:rsidRPr="00CD5DBB" w:rsidRDefault="00CD5DBB" w:rsidP="00CD5DB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D5DBB">
        <w:rPr>
          <w:b/>
          <w:sz w:val="28"/>
          <w:szCs w:val="28"/>
        </w:rPr>
        <w:t>1. Паспорт</w:t>
      </w:r>
    </w:p>
    <w:p w:rsidR="00CD5DBB" w:rsidRPr="00CD5DBB" w:rsidRDefault="00CD5DBB" w:rsidP="00CD5D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720"/>
      </w:tblGrid>
      <w:tr w:rsidR="00CD5DBB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CD5DBB" w:rsidRDefault="00CD5DBB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CD5DBB" w:rsidRDefault="00CD5DBB" w:rsidP="00CD5D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Муниципальная программа муниципального </w:t>
            </w:r>
            <w:r w:rsidR="00DA375E">
              <w:rPr>
                <w:sz w:val="28"/>
                <w:szCs w:val="28"/>
              </w:rPr>
              <w:t>образования «</w:t>
            </w:r>
            <w:r w:rsidRPr="00CD5DBB">
              <w:rPr>
                <w:sz w:val="28"/>
                <w:szCs w:val="28"/>
              </w:rPr>
              <w:t>Город</w:t>
            </w:r>
            <w:r w:rsidR="00DA375E">
              <w:rPr>
                <w:sz w:val="28"/>
                <w:szCs w:val="28"/>
              </w:rPr>
              <w:t>ской округ город Астрахань»</w:t>
            </w:r>
          </w:p>
          <w:p w:rsidR="00CD5DBB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D5DBB" w:rsidRPr="00CD5DBB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>»</w:t>
            </w:r>
            <w:r w:rsidR="00CD5DBB" w:rsidRPr="00CD5DBB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Перечень муниципальных программ 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Pr="00CD5DB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ской округ город</w:t>
            </w:r>
            <w:r w:rsidRPr="00CD5DBB">
              <w:rPr>
                <w:sz w:val="28"/>
                <w:szCs w:val="28"/>
              </w:rPr>
              <w:t xml:space="preserve"> Астрахань</w:t>
            </w:r>
            <w:r>
              <w:rPr>
                <w:sz w:val="28"/>
                <w:szCs w:val="28"/>
              </w:rPr>
              <w:t>»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Финансово-казначейское управление администрации 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Pr="00CD5DB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ской округ город</w:t>
            </w:r>
            <w:r w:rsidRPr="00CD5DBB">
              <w:rPr>
                <w:sz w:val="28"/>
                <w:szCs w:val="28"/>
              </w:rPr>
              <w:t xml:space="preserve"> Астрахань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 xml:space="preserve"> (далее - финансово-казначейское управление)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Соисполнитель муниципальной программы (участник)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391D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Участник </w:t>
            </w:r>
            <w:r w:rsidR="00391DDB">
              <w:rPr>
                <w:sz w:val="28"/>
                <w:szCs w:val="28"/>
              </w:rPr>
              <w:t>муниципальное бюджетное учреждение</w:t>
            </w:r>
            <w:r w:rsidRPr="00CD5DBB">
              <w:rPr>
                <w:sz w:val="28"/>
                <w:szCs w:val="28"/>
              </w:rPr>
              <w:t xml:space="preserve"> г</w:t>
            </w:r>
            <w:r w:rsidR="003C6AE5">
              <w:rPr>
                <w:sz w:val="28"/>
                <w:szCs w:val="28"/>
              </w:rPr>
              <w:t xml:space="preserve">орода </w:t>
            </w:r>
            <w:r w:rsidRPr="00CD5DBB">
              <w:rPr>
                <w:sz w:val="28"/>
                <w:szCs w:val="28"/>
              </w:rPr>
              <w:t xml:space="preserve">Астрахани </w:t>
            </w:r>
            <w:r>
              <w:rPr>
                <w:sz w:val="28"/>
                <w:szCs w:val="28"/>
              </w:rPr>
              <w:t>«</w:t>
            </w:r>
            <w:r w:rsidRPr="00CD5DBB">
              <w:rPr>
                <w:sz w:val="28"/>
                <w:szCs w:val="28"/>
              </w:rPr>
              <w:t>Центр бухгалтерского обслуживания муниципальных учреждений</w:t>
            </w:r>
            <w:r>
              <w:rPr>
                <w:sz w:val="28"/>
                <w:szCs w:val="28"/>
              </w:rPr>
              <w:t xml:space="preserve">» (далее - МБУ </w:t>
            </w:r>
            <w:r w:rsidR="003F0E5D">
              <w:rPr>
                <w:sz w:val="28"/>
                <w:szCs w:val="28"/>
              </w:rPr>
              <w:t xml:space="preserve">г. Астрахани </w:t>
            </w:r>
            <w:r>
              <w:rPr>
                <w:sz w:val="28"/>
                <w:szCs w:val="28"/>
              </w:rPr>
              <w:t>«</w:t>
            </w:r>
            <w:r w:rsidRPr="00CD5DBB">
              <w:rPr>
                <w:sz w:val="28"/>
                <w:szCs w:val="28"/>
              </w:rPr>
              <w:t>ЦБОМУ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>)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1. «</w:t>
            </w:r>
            <w:r w:rsidRPr="00CD5DBB">
              <w:rPr>
                <w:sz w:val="28"/>
                <w:szCs w:val="28"/>
              </w:rPr>
              <w:t>Обеспечение эффективного управления системой финан</w:t>
            </w:r>
            <w:r>
              <w:rPr>
                <w:sz w:val="28"/>
                <w:szCs w:val="28"/>
              </w:rPr>
              <w:t>сов муниципального образования «</w:t>
            </w:r>
            <w:r w:rsidRPr="00CD5DB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ской округ город</w:t>
            </w:r>
            <w:r w:rsidRPr="00CD5DBB">
              <w:rPr>
                <w:sz w:val="28"/>
                <w:szCs w:val="28"/>
              </w:rPr>
              <w:t xml:space="preserve"> Астрахань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>.</w:t>
            </w:r>
          </w:p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2. «</w:t>
            </w:r>
            <w:r w:rsidRPr="00CD5DBB">
              <w:rPr>
                <w:sz w:val="28"/>
                <w:szCs w:val="28"/>
              </w:rPr>
              <w:t>Ведение бухгалтерского и налогового учета в муниципальных учреждениях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>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Обеспечение долгосрочной сбалансированности и финансовой устойчивости бюдж</w:t>
            </w:r>
            <w:r>
              <w:rPr>
                <w:sz w:val="28"/>
                <w:szCs w:val="28"/>
              </w:rPr>
              <w:t>ета муниципального образования «</w:t>
            </w:r>
            <w:r w:rsidRPr="00CD5DB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 xml:space="preserve">ской округ город </w:t>
            </w:r>
            <w:r w:rsidRPr="00CD5DBB">
              <w:rPr>
                <w:sz w:val="28"/>
                <w:szCs w:val="28"/>
              </w:rPr>
              <w:t>Астрахань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>, эффективное, ответственное и прозрачное управление муниципальными финансами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проведение единой государственной политики, обеспечивающей необходимый уровень доходов бюджетной системы и создание условий для оптимизации расходных обязатель</w:t>
            </w:r>
            <w:r>
              <w:rPr>
                <w:sz w:val="28"/>
                <w:szCs w:val="28"/>
              </w:rPr>
              <w:t>ств муниципального образования «</w:t>
            </w:r>
            <w:r w:rsidRPr="00CD5DB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ской округ город</w:t>
            </w:r>
            <w:r w:rsidRPr="00CD5DBB">
              <w:rPr>
                <w:sz w:val="28"/>
                <w:szCs w:val="28"/>
              </w:rPr>
              <w:t xml:space="preserve"> Астрахань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>, их полного и своевременного исполнения и обеспечение прозрачности, надежности и безопасности финансовой сист</w:t>
            </w:r>
            <w:r>
              <w:rPr>
                <w:sz w:val="28"/>
                <w:szCs w:val="28"/>
              </w:rPr>
              <w:t>емы муниципального образования «</w:t>
            </w:r>
            <w:r w:rsidRPr="00CD5DB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ской округ город</w:t>
            </w:r>
            <w:r w:rsidRPr="00CD5DBB">
              <w:rPr>
                <w:sz w:val="28"/>
                <w:szCs w:val="28"/>
              </w:rPr>
              <w:t xml:space="preserve"> Астрахань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>;</w:t>
            </w:r>
          </w:p>
          <w:p w:rsidR="00DA375E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повышение эффективности использования бюджетных средств и результатов деятельности муниципальных</w:t>
            </w:r>
            <w:r w:rsidR="00631E81">
              <w:rPr>
                <w:sz w:val="28"/>
                <w:szCs w:val="28"/>
              </w:rPr>
              <w:t xml:space="preserve"> образовательных</w:t>
            </w:r>
            <w:r w:rsidRPr="00CD5DBB">
              <w:rPr>
                <w:sz w:val="28"/>
                <w:szCs w:val="28"/>
              </w:rPr>
              <w:t xml:space="preserve"> учреждени</w:t>
            </w:r>
            <w:r w:rsidR="00631E81">
              <w:rPr>
                <w:sz w:val="28"/>
                <w:szCs w:val="28"/>
              </w:rPr>
              <w:t>й</w:t>
            </w:r>
            <w:r w:rsidR="009D6663">
              <w:rPr>
                <w:sz w:val="28"/>
                <w:szCs w:val="28"/>
              </w:rPr>
              <w:t xml:space="preserve">, </w:t>
            </w:r>
            <w:r w:rsidR="00961F7A" w:rsidRPr="00961F7A">
              <w:rPr>
                <w:sz w:val="28"/>
                <w:szCs w:val="28"/>
              </w:rPr>
              <w:t>отраслевых (функциональных) и территориальных органов администра</w:t>
            </w:r>
            <w:r w:rsidR="00961F7A">
              <w:rPr>
                <w:sz w:val="28"/>
                <w:szCs w:val="28"/>
              </w:rPr>
              <w:t>ции муниципального образования «</w:t>
            </w:r>
            <w:r w:rsidR="00961F7A" w:rsidRPr="00961F7A">
              <w:rPr>
                <w:sz w:val="28"/>
                <w:szCs w:val="28"/>
              </w:rPr>
              <w:t>Городской округ город Астрахань</w:t>
            </w:r>
            <w:r w:rsidR="00961F7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DA375E" w:rsidRDefault="00DA375E" w:rsidP="002F33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3384">
              <w:rPr>
                <w:sz w:val="28"/>
                <w:szCs w:val="28"/>
              </w:rPr>
              <w:t xml:space="preserve">оказание бухгалтерских услуг в </w:t>
            </w:r>
            <w:r w:rsidR="00631E81" w:rsidRPr="00CD5DBB">
              <w:rPr>
                <w:sz w:val="28"/>
                <w:szCs w:val="28"/>
              </w:rPr>
              <w:t>муниципальных</w:t>
            </w:r>
            <w:r w:rsidR="00631E81">
              <w:rPr>
                <w:sz w:val="28"/>
                <w:szCs w:val="28"/>
              </w:rPr>
              <w:t xml:space="preserve"> образовательных</w:t>
            </w:r>
            <w:r w:rsidR="00631E81" w:rsidRPr="00CD5DBB">
              <w:rPr>
                <w:sz w:val="28"/>
                <w:szCs w:val="28"/>
              </w:rPr>
              <w:t xml:space="preserve"> учреждени</w:t>
            </w:r>
            <w:r w:rsidR="009D6663">
              <w:rPr>
                <w:sz w:val="28"/>
                <w:szCs w:val="28"/>
              </w:rPr>
              <w:t xml:space="preserve">ях, </w:t>
            </w:r>
            <w:r w:rsidR="00631E81" w:rsidRPr="00961F7A">
              <w:rPr>
                <w:sz w:val="28"/>
                <w:szCs w:val="28"/>
              </w:rPr>
              <w:t>отраслевых (функциональных) и территориальных орган</w:t>
            </w:r>
            <w:r w:rsidR="006D71FC">
              <w:rPr>
                <w:sz w:val="28"/>
                <w:szCs w:val="28"/>
              </w:rPr>
              <w:t>ах</w:t>
            </w:r>
            <w:r w:rsidR="00631E81" w:rsidRPr="00961F7A">
              <w:rPr>
                <w:sz w:val="28"/>
                <w:szCs w:val="28"/>
              </w:rPr>
              <w:t xml:space="preserve"> администра</w:t>
            </w:r>
            <w:r w:rsidR="00631E81">
              <w:rPr>
                <w:sz w:val="28"/>
                <w:szCs w:val="28"/>
              </w:rPr>
              <w:t>ции муниципального образования «</w:t>
            </w:r>
            <w:r w:rsidR="00631E81" w:rsidRPr="00961F7A">
              <w:rPr>
                <w:sz w:val="28"/>
                <w:szCs w:val="28"/>
              </w:rPr>
              <w:t>Городской округ город Астрахань</w:t>
            </w:r>
            <w:r w:rsidR="00631E81">
              <w:rPr>
                <w:sz w:val="28"/>
                <w:szCs w:val="28"/>
              </w:rPr>
              <w:t>»</w:t>
            </w:r>
            <w:r w:rsidR="00B53385">
              <w:rPr>
                <w:sz w:val="28"/>
                <w:szCs w:val="28"/>
              </w:rPr>
              <w:t xml:space="preserve">, </w:t>
            </w:r>
            <w:r w:rsidR="00C77142">
              <w:rPr>
                <w:sz w:val="28"/>
                <w:szCs w:val="28"/>
              </w:rPr>
              <w:t>передавших ведение бухгалтерского учета</w:t>
            </w:r>
            <w:r w:rsidR="002F3384">
              <w:rPr>
                <w:sz w:val="28"/>
                <w:szCs w:val="28"/>
              </w:rPr>
              <w:t>;</w:t>
            </w:r>
          </w:p>
          <w:p w:rsidR="002F3384" w:rsidRPr="00CD5DBB" w:rsidRDefault="002F3384" w:rsidP="00AB2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своевременное начисление и выплата заработной платы, начисление и перечисление налогов муниципальн</w:t>
            </w:r>
            <w:r w:rsidR="00EB7367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централизованн</w:t>
            </w:r>
            <w:r w:rsidR="00EB7367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бухгалтери</w:t>
            </w:r>
            <w:r w:rsidR="00AB2F0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 обслуживающ</w:t>
            </w:r>
            <w:r w:rsidR="000A0B5B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муниципал</w:t>
            </w:r>
            <w:r w:rsidR="00EB7367">
              <w:rPr>
                <w:sz w:val="28"/>
                <w:szCs w:val="28"/>
              </w:rPr>
              <w:t xml:space="preserve">ьные образовательные </w:t>
            </w:r>
            <w:r w:rsidR="009D6663">
              <w:rPr>
                <w:sz w:val="28"/>
                <w:szCs w:val="28"/>
              </w:rPr>
              <w:t xml:space="preserve">учреждения, </w:t>
            </w:r>
            <w:r w:rsidR="00631E81" w:rsidRPr="00961F7A">
              <w:rPr>
                <w:sz w:val="28"/>
                <w:szCs w:val="28"/>
              </w:rPr>
              <w:t>отраслевы</w:t>
            </w:r>
            <w:r w:rsidR="006D71FC">
              <w:rPr>
                <w:sz w:val="28"/>
                <w:szCs w:val="28"/>
              </w:rPr>
              <w:t>е</w:t>
            </w:r>
            <w:r w:rsidR="00631E81" w:rsidRPr="00961F7A">
              <w:rPr>
                <w:sz w:val="28"/>
                <w:szCs w:val="28"/>
              </w:rPr>
              <w:t xml:space="preserve"> (функциональны</w:t>
            </w:r>
            <w:r w:rsidR="006D71FC">
              <w:rPr>
                <w:sz w:val="28"/>
                <w:szCs w:val="28"/>
              </w:rPr>
              <w:t>е</w:t>
            </w:r>
            <w:r w:rsidR="00631E81" w:rsidRPr="00961F7A">
              <w:rPr>
                <w:sz w:val="28"/>
                <w:szCs w:val="28"/>
              </w:rPr>
              <w:t>) и территориальны</w:t>
            </w:r>
            <w:r w:rsidR="006D71FC">
              <w:rPr>
                <w:sz w:val="28"/>
                <w:szCs w:val="28"/>
              </w:rPr>
              <w:t>е</w:t>
            </w:r>
            <w:r w:rsidR="00631E81" w:rsidRPr="00961F7A">
              <w:rPr>
                <w:sz w:val="28"/>
                <w:szCs w:val="28"/>
              </w:rPr>
              <w:t xml:space="preserve"> орган</w:t>
            </w:r>
            <w:r w:rsidR="006D71FC">
              <w:rPr>
                <w:sz w:val="28"/>
                <w:szCs w:val="28"/>
              </w:rPr>
              <w:t>ы</w:t>
            </w:r>
            <w:r w:rsidR="00631E81" w:rsidRPr="00961F7A">
              <w:rPr>
                <w:sz w:val="28"/>
                <w:szCs w:val="28"/>
              </w:rPr>
              <w:t xml:space="preserve"> администра</w:t>
            </w:r>
            <w:r w:rsidR="00631E81">
              <w:rPr>
                <w:sz w:val="28"/>
                <w:szCs w:val="28"/>
              </w:rPr>
              <w:t>ции муниципального образования «</w:t>
            </w:r>
            <w:r w:rsidR="00631E81" w:rsidRPr="00961F7A">
              <w:rPr>
                <w:sz w:val="28"/>
                <w:szCs w:val="28"/>
              </w:rPr>
              <w:t>Городской округ город Астрахань</w:t>
            </w:r>
            <w:r w:rsidR="00631E8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доля расходов бюджета, формируемых в рамках программ в общем объеме расходов бюджета;</w:t>
            </w:r>
          </w:p>
          <w:p w:rsidR="00DA375E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- процент дефицита местного бюджета;</w:t>
            </w:r>
          </w:p>
          <w:p w:rsidR="001C5B8A" w:rsidRPr="00CD5DBB" w:rsidRDefault="001C5B8A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1C5B8A">
              <w:rPr>
                <w:sz w:val="28"/>
                <w:szCs w:val="28"/>
              </w:rPr>
              <w:t>оля обслуживаемых муниципальных</w:t>
            </w:r>
            <w:r w:rsidR="00631E81">
              <w:rPr>
                <w:sz w:val="28"/>
                <w:szCs w:val="28"/>
              </w:rPr>
              <w:t xml:space="preserve"> образовательных</w:t>
            </w:r>
            <w:r w:rsidRPr="001C5B8A">
              <w:rPr>
                <w:sz w:val="28"/>
                <w:szCs w:val="28"/>
              </w:rPr>
              <w:t xml:space="preserve"> учреждений</w:t>
            </w:r>
            <w:r w:rsidR="009D6663">
              <w:rPr>
                <w:sz w:val="28"/>
                <w:szCs w:val="28"/>
              </w:rPr>
              <w:t xml:space="preserve">, </w:t>
            </w:r>
            <w:r w:rsidR="00631E81" w:rsidRPr="00961F7A">
              <w:rPr>
                <w:sz w:val="28"/>
                <w:szCs w:val="28"/>
              </w:rPr>
              <w:t>отраслевых (функциональных) и территориальных органов администра</w:t>
            </w:r>
            <w:r w:rsidR="00631E81">
              <w:rPr>
                <w:sz w:val="28"/>
                <w:szCs w:val="28"/>
              </w:rPr>
              <w:t>ции муниципального образования «</w:t>
            </w:r>
            <w:r w:rsidR="00631E81" w:rsidRPr="00961F7A">
              <w:rPr>
                <w:sz w:val="28"/>
                <w:szCs w:val="28"/>
              </w:rPr>
              <w:t>Городской округ город Астрахань</w:t>
            </w:r>
            <w:r w:rsidR="00631E81">
              <w:rPr>
                <w:sz w:val="28"/>
                <w:szCs w:val="28"/>
              </w:rPr>
              <w:t>»,</w:t>
            </w:r>
            <w:r w:rsidRPr="001C5B8A">
              <w:rPr>
                <w:sz w:val="28"/>
                <w:szCs w:val="28"/>
              </w:rPr>
              <w:t xml:space="preserve"> передавших ведения бухгалтерского учета</w:t>
            </w:r>
            <w:r w:rsidR="00AB2F0B">
              <w:rPr>
                <w:sz w:val="28"/>
                <w:szCs w:val="28"/>
              </w:rPr>
              <w:t>, в том числе их лицевые счета</w:t>
            </w:r>
            <w:r>
              <w:rPr>
                <w:sz w:val="28"/>
                <w:szCs w:val="28"/>
              </w:rPr>
              <w:t>;</w:t>
            </w:r>
          </w:p>
          <w:p w:rsidR="00E06982" w:rsidRDefault="00DA375E" w:rsidP="002F33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доля </w:t>
            </w:r>
            <w:r w:rsidR="002F3384">
              <w:rPr>
                <w:sz w:val="28"/>
                <w:szCs w:val="28"/>
              </w:rPr>
              <w:t>своевременн</w:t>
            </w:r>
            <w:r w:rsidRPr="00CD5DBB">
              <w:rPr>
                <w:sz w:val="28"/>
                <w:szCs w:val="28"/>
              </w:rPr>
              <w:t>о</w:t>
            </w:r>
            <w:r w:rsidR="002F3384">
              <w:rPr>
                <w:sz w:val="28"/>
                <w:szCs w:val="28"/>
              </w:rPr>
              <w:t xml:space="preserve"> представленной годовой, квартальной, месячной отчетности</w:t>
            </w:r>
            <w:r w:rsidR="00E06982">
              <w:rPr>
                <w:sz w:val="28"/>
                <w:szCs w:val="28"/>
              </w:rPr>
              <w:t>;</w:t>
            </w:r>
          </w:p>
          <w:p w:rsidR="002F3384" w:rsidRPr="00CD5DBB" w:rsidRDefault="00E06982" w:rsidP="00AB2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E06982">
              <w:rPr>
                <w:sz w:val="28"/>
                <w:szCs w:val="28"/>
              </w:rPr>
              <w:t>оля оплаченного труда работников муниципальной централизованной бухгалтери</w:t>
            </w:r>
            <w:r w:rsidR="00AB2F0B">
              <w:rPr>
                <w:sz w:val="28"/>
                <w:szCs w:val="28"/>
              </w:rPr>
              <w:t>и</w:t>
            </w:r>
            <w:r w:rsidRPr="00E06982">
              <w:rPr>
                <w:sz w:val="28"/>
                <w:szCs w:val="28"/>
              </w:rPr>
              <w:t>, обслуживающей муниципальные образовательные учреждения, отраслевые (функциональные) и территориальные органы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r w:rsidRPr="00E06982">
              <w:rPr>
                <w:sz w:val="28"/>
                <w:szCs w:val="28"/>
              </w:rPr>
              <w:t>Городской округ город Астрахань</w:t>
            </w:r>
            <w:r>
              <w:rPr>
                <w:sz w:val="28"/>
                <w:szCs w:val="28"/>
              </w:rPr>
              <w:t>»</w:t>
            </w:r>
            <w:r w:rsidRPr="00E06982">
              <w:rPr>
                <w:sz w:val="28"/>
                <w:szCs w:val="28"/>
              </w:rPr>
              <w:t>, передавших  ведение бухгалтерского учета</w:t>
            </w:r>
            <w:r w:rsidR="00164F4C">
              <w:rPr>
                <w:sz w:val="28"/>
                <w:szCs w:val="28"/>
              </w:rPr>
              <w:t>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631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Реализация Программы рассчитана на 20</w:t>
            </w:r>
            <w:r>
              <w:rPr>
                <w:sz w:val="28"/>
                <w:szCs w:val="28"/>
              </w:rPr>
              <w:t>25</w:t>
            </w:r>
            <w:r w:rsidRPr="00CD5DBB">
              <w:rPr>
                <w:sz w:val="28"/>
                <w:szCs w:val="28"/>
              </w:rPr>
              <w:t xml:space="preserve"> - 202</w:t>
            </w:r>
            <w:r w:rsidR="00631E81">
              <w:rPr>
                <w:sz w:val="28"/>
                <w:szCs w:val="28"/>
              </w:rPr>
              <w:t>8</w:t>
            </w:r>
            <w:r w:rsidRPr="00CD5DBB">
              <w:rPr>
                <w:sz w:val="28"/>
                <w:szCs w:val="28"/>
              </w:rPr>
              <w:t xml:space="preserve"> годы.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Объемы и источники финансирования муниципальной программы (в том числе по подпрограммам)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6E1F23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 xml:space="preserve">Объем финансирования Программы </w:t>
            </w:r>
            <w:r w:rsidRPr="006E1F23">
              <w:rPr>
                <w:sz w:val="28"/>
                <w:szCs w:val="28"/>
              </w:rPr>
              <w:t xml:space="preserve">составляет </w:t>
            </w:r>
            <w:r w:rsidRPr="00DA375E">
              <w:rPr>
                <w:sz w:val="28"/>
                <w:szCs w:val="28"/>
              </w:rPr>
              <w:t>1</w:t>
            </w:r>
            <w:r w:rsidR="00631E81">
              <w:rPr>
                <w:sz w:val="28"/>
                <w:szCs w:val="28"/>
              </w:rPr>
              <w:t>47 577 404</w:t>
            </w:r>
            <w:r w:rsidRPr="006E1F23">
              <w:rPr>
                <w:sz w:val="28"/>
                <w:szCs w:val="28"/>
              </w:rPr>
              <w:t xml:space="preserve"> рубл</w:t>
            </w:r>
            <w:r w:rsidR="00631E81">
              <w:rPr>
                <w:sz w:val="28"/>
                <w:szCs w:val="28"/>
              </w:rPr>
              <w:t>я</w:t>
            </w:r>
            <w:r w:rsidRPr="006E1F23">
              <w:rPr>
                <w:sz w:val="28"/>
                <w:szCs w:val="28"/>
              </w:rPr>
              <w:t xml:space="preserve"> </w:t>
            </w:r>
            <w:r w:rsidR="00631E81">
              <w:rPr>
                <w:sz w:val="28"/>
                <w:szCs w:val="28"/>
              </w:rPr>
              <w:t>75</w:t>
            </w:r>
            <w:r w:rsidRPr="006E1F23">
              <w:rPr>
                <w:sz w:val="28"/>
                <w:szCs w:val="28"/>
              </w:rPr>
              <w:t xml:space="preserve"> копе</w:t>
            </w:r>
            <w:r w:rsidR="00631E81">
              <w:rPr>
                <w:sz w:val="28"/>
                <w:szCs w:val="28"/>
              </w:rPr>
              <w:t>е</w:t>
            </w:r>
            <w:r w:rsidRPr="006E1F23">
              <w:rPr>
                <w:sz w:val="28"/>
                <w:szCs w:val="28"/>
              </w:rPr>
              <w:t>к, из них</w:t>
            </w:r>
            <w:r w:rsidR="00164F4C">
              <w:rPr>
                <w:sz w:val="28"/>
                <w:szCs w:val="28"/>
              </w:rPr>
              <w:t xml:space="preserve"> за счет</w:t>
            </w:r>
            <w:r w:rsidRPr="006E1F23">
              <w:rPr>
                <w:sz w:val="28"/>
                <w:szCs w:val="28"/>
              </w:rPr>
              <w:t>:</w:t>
            </w:r>
          </w:p>
          <w:p w:rsidR="00DA375E" w:rsidRPr="00B30A90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>- средств бюджета муниципального образования «Городской округ город Астрахань»</w:t>
            </w:r>
            <w:r w:rsidR="00164F4C">
              <w:rPr>
                <w:sz w:val="28"/>
                <w:szCs w:val="28"/>
              </w:rPr>
              <w:t xml:space="preserve"> (далее – местный бюджет)</w:t>
            </w:r>
            <w:r w:rsidRPr="00B30A90">
              <w:rPr>
                <w:sz w:val="28"/>
                <w:szCs w:val="28"/>
              </w:rPr>
              <w:t xml:space="preserve"> </w:t>
            </w:r>
            <w:r w:rsidR="00631E81">
              <w:rPr>
                <w:sz w:val="28"/>
                <w:szCs w:val="28"/>
              </w:rPr>
              <w:t>105 926 304</w:t>
            </w:r>
            <w:r w:rsidRPr="00B30A90">
              <w:rPr>
                <w:sz w:val="28"/>
                <w:szCs w:val="28"/>
              </w:rPr>
              <w:t xml:space="preserve"> рубл</w:t>
            </w:r>
            <w:r w:rsidR="00631E81">
              <w:rPr>
                <w:sz w:val="28"/>
                <w:szCs w:val="28"/>
              </w:rPr>
              <w:t>я</w:t>
            </w:r>
            <w:r w:rsidRPr="00B30A90">
              <w:rPr>
                <w:sz w:val="28"/>
                <w:szCs w:val="28"/>
              </w:rPr>
              <w:t xml:space="preserve"> </w:t>
            </w:r>
            <w:r w:rsidR="00631E81">
              <w:rPr>
                <w:sz w:val="28"/>
                <w:szCs w:val="28"/>
              </w:rPr>
              <w:t>75</w:t>
            </w:r>
            <w:r w:rsidRPr="00B30A90">
              <w:rPr>
                <w:sz w:val="28"/>
                <w:szCs w:val="28"/>
              </w:rPr>
              <w:t xml:space="preserve"> копе</w:t>
            </w:r>
            <w:r w:rsidR="00631E81">
              <w:rPr>
                <w:sz w:val="28"/>
                <w:szCs w:val="28"/>
              </w:rPr>
              <w:t>е</w:t>
            </w:r>
            <w:r w:rsidRPr="00B30A90">
              <w:rPr>
                <w:sz w:val="28"/>
                <w:szCs w:val="28"/>
              </w:rPr>
              <w:t>к, в том числе по годам:</w:t>
            </w:r>
          </w:p>
          <w:p w:rsidR="00DA375E" w:rsidRPr="00B30A90" w:rsidRDefault="006D71FC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631E81">
              <w:rPr>
                <w:sz w:val="28"/>
                <w:szCs w:val="28"/>
              </w:rPr>
              <w:t>29 601 661</w:t>
            </w:r>
            <w:r w:rsidR="00DA375E" w:rsidRPr="00B30A90">
              <w:rPr>
                <w:sz w:val="28"/>
                <w:szCs w:val="28"/>
              </w:rPr>
              <w:t xml:space="preserve"> рубл</w:t>
            </w:r>
            <w:r w:rsidR="00631E81">
              <w:rPr>
                <w:sz w:val="28"/>
                <w:szCs w:val="28"/>
              </w:rPr>
              <w:t>ь</w:t>
            </w:r>
            <w:r w:rsidR="00DA375E" w:rsidRPr="00B30A90">
              <w:rPr>
                <w:sz w:val="28"/>
                <w:szCs w:val="28"/>
              </w:rPr>
              <w:t xml:space="preserve"> </w:t>
            </w:r>
            <w:r w:rsidR="00DA375E">
              <w:rPr>
                <w:sz w:val="28"/>
                <w:szCs w:val="28"/>
              </w:rPr>
              <w:t>59</w:t>
            </w:r>
            <w:r w:rsidR="00DA375E" w:rsidRPr="00B30A90">
              <w:rPr>
                <w:sz w:val="28"/>
                <w:szCs w:val="28"/>
              </w:rPr>
              <w:t xml:space="preserve"> копеек;</w:t>
            </w:r>
          </w:p>
          <w:p w:rsidR="00DA375E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>2026 год – 2</w:t>
            </w:r>
            <w:r>
              <w:rPr>
                <w:sz w:val="28"/>
                <w:szCs w:val="28"/>
              </w:rPr>
              <w:t>5 441 547</w:t>
            </w:r>
            <w:r w:rsidRPr="00B30A90">
              <w:rPr>
                <w:sz w:val="28"/>
                <w:szCs w:val="28"/>
              </w:rPr>
              <w:t xml:space="preserve"> рублей </w:t>
            </w:r>
            <w:r>
              <w:rPr>
                <w:sz w:val="28"/>
                <w:szCs w:val="28"/>
              </w:rPr>
              <w:t>7</w:t>
            </w:r>
            <w:r w:rsidRPr="00B30A90">
              <w:rPr>
                <w:sz w:val="28"/>
                <w:szCs w:val="28"/>
              </w:rPr>
              <w:t>2 копейки</w:t>
            </w:r>
            <w:r>
              <w:rPr>
                <w:sz w:val="28"/>
                <w:szCs w:val="28"/>
              </w:rPr>
              <w:t>;</w:t>
            </w:r>
          </w:p>
          <w:p w:rsidR="00631E81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25 441 547 рублей 72 копейки</w:t>
            </w:r>
            <w:r w:rsidR="00631E81">
              <w:rPr>
                <w:sz w:val="28"/>
                <w:szCs w:val="28"/>
              </w:rPr>
              <w:t>;</w:t>
            </w:r>
          </w:p>
          <w:p w:rsidR="00DA375E" w:rsidRPr="00B30A90" w:rsidRDefault="00631E81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25 441 547 рублей 72 копейки</w:t>
            </w:r>
            <w:r w:rsidR="00DA375E">
              <w:rPr>
                <w:sz w:val="28"/>
                <w:szCs w:val="28"/>
              </w:rPr>
              <w:t>.</w:t>
            </w:r>
          </w:p>
          <w:p w:rsidR="00DA375E" w:rsidRPr="00B30A90" w:rsidRDefault="00164F4C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375E" w:rsidRPr="00B30A90">
              <w:rPr>
                <w:sz w:val="28"/>
                <w:szCs w:val="28"/>
              </w:rPr>
              <w:t xml:space="preserve">средств бюджета Астраханской области </w:t>
            </w:r>
            <w:r w:rsidR="00DA375E">
              <w:rPr>
                <w:sz w:val="28"/>
                <w:szCs w:val="28"/>
              </w:rPr>
              <w:t>41 651 100 </w:t>
            </w:r>
            <w:r w:rsidR="00DA375E" w:rsidRPr="00B30A90">
              <w:rPr>
                <w:sz w:val="28"/>
                <w:szCs w:val="28"/>
              </w:rPr>
              <w:t>рубл</w:t>
            </w:r>
            <w:r w:rsidR="00DA375E">
              <w:rPr>
                <w:sz w:val="28"/>
                <w:szCs w:val="28"/>
              </w:rPr>
              <w:t>ей</w:t>
            </w:r>
            <w:r w:rsidR="00DA375E" w:rsidRPr="00B30A90">
              <w:rPr>
                <w:sz w:val="28"/>
                <w:szCs w:val="28"/>
              </w:rPr>
              <w:t xml:space="preserve"> </w:t>
            </w:r>
            <w:r w:rsidR="00DA375E">
              <w:rPr>
                <w:sz w:val="28"/>
                <w:szCs w:val="28"/>
              </w:rPr>
              <w:t>00</w:t>
            </w:r>
            <w:r w:rsidR="00DA375E" w:rsidRPr="00B30A90">
              <w:rPr>
                <w:sz w:val="28"/>
                <w:szCs w:val="28"/>
              </w:rPr>
              <w:t xml:space="preserve"> копеек, в том числе по годам:</w:t>
            </w:r>
          </w:p>
          <w:p w:rsidR="00DA375E" w:rsidRPr="00B30A90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41 651 100</w:t>
            </w:r>
            <w:r w:rsidRPr="00B30A90">
              <w:rPr>
                <w:sz w:val="28"/>
                <w:szCs w:val="28"/>
              </w:rPr>
              <w:t xml:space="preserve"> рублей;</w:t>
            </w:r>
          </w:p>
          <w:p w:rsidR="00DA375E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0,00</w:t>
            </w:r>
            <w:r w:rsidRPr="00B30A90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631E81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рублей</w:t>
            </w:r>
            <w:r w:rsidR="00631E81">
              <w:rPr>
                <w:sz w:val="28"/>
                <w:szCs w:val="28"/>
              </w:rPr>
              <w:t>;</w:t>
            </w:r>
          </w:p>
          <w:p w:rsidR="00DA375E" w:rsidRPr="00B30A90" w:rsidRDefault="00631E81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рублей</w:t>
            </w:r>
            <w:r w:rsidR="00DA375E">
              <w:rPr>
                <w:sz w:val="28"/>
                <w:szCs w:val="28"/>
              </w:rPr>
              <w:t xml:space="preserve">.  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B30A90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>- доля расходов бюджета, формируемых в рамках программ в общем объеме расходов</w:t>
            </w:r>
            <w:r w:rsidR="00164F4C">
              <w:rPr>
                <w:sz w:val="28"/>
                <w:szCs w:val="28"/>
              </w:rPr>
              <w:t xml:space="preserve"> местного</w:t>
            </w:r>
            <w:r w:rsidRPr="00B30A90">
              <w:rPr>
                <w:sz w:val="28"/>
                <w:szCs w:val="28"/>
              </w:rPr>
              <w:t xml:space="preserve"> бюджета - 80,0% (ежегодно);</w:t>
            </w:r>
          </w:p>
          <w:p w:rsidR="006D71FC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>- процент дефицита местного бюджета - менее 10% (ежегодно);</w:t>
            </w:r>
          </w:p>
          <w:p w:rsidR="006D71FC" w:rsidRPr="00B30A90" w:rsidRDefault="006D71FC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обслуживаемых муниципальных образовательных учреждений</w:t>
            </w:r>
            <w:r w:rsidR="009D666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отраслевых (функциональных) и территориальных органов администрации муниципального образования «Городской округ город Астрахань»</w:t>
            </w:r>
            <w:r w:rsidR="00AB2F0B">
              <w:rPr>
                <w:sz w:val="28"/>
                <w:szCs w:val="28"/>
              </w:rPr>
              <w:t>, передавших ведение бухгалтерского учета, в том числе их лицевые счета</w:t>
            </w:r>
            <w:r>
              <w:rPr>
                <w:sz w:val="28"/>
                <w:szCs w:val="28"/>
              </w:rPr>
              <w:t xml:space="preserve"> - 100% (ежегодно);</w:t>
            </w:r>
          </w:p>
          <w:p w:rsidR="00E06982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 xml:space="preserve">- </w:t>
            </w:r>
            <w:r w:rsidR="00164F4C" w:rsidRPr="00CD5DBB">
              <w:rPr>
                <w:sz w:val="28"/>
                <w:szCs w:val="28"/>
              </w:rPr>
              <w:t xml:space="preserve">доля </w:t>
            </w:r>
            <w:r w:rsidR="00164F4C">
              <w:rPr>
                <w:sz w:val="28"/>
                <w:szCs w:val="28"/>
              </w:rPr>
              <w:t>своевременн</w:t>
            </w:r>
            <w:r w:rsidR="00164F4C" w:rsidRPr="00CD5DBB">
              <w:rPr>
                <w:sz w:val="28"/>
                <w:szCs w:val="28"/>
              </w:rPr>
              <w:t>о</w:t>
            </w:r>
            <w:r w:rsidR="00164F4C">
              <w:rPr>
                <w:sz w:val="28"/>
                <w:szCs w:val="28"/>
              </w:rPr>
              <w:t xml:space="preserve"> представленной годовой, квартальной, месячной отчетности</w:t>
            </w:r>
            <w:r w:rsidRPr="00B30A90">
              <w:rPr>
                <w:sz w:val="28"/>
                <w:szCs w:val="28"/>
              </w:rPr>
              <w:t xml:space="preserve"> – 100% (ежегодно)</w:t>
            </w:r>
            <w:r w:rsidR="00E06982">
              <w:rPr>
                <w:sz w:val="28"/>
                <w:szCs w:val="28"/>
              </w:rPr>
              <w:t>;</w:t>
            </w:r>
          </w:p>
          <w:p w:rsidR="00DA375E" w:rsidRPr="00B30A90" w:rsidRDefault="00E06982" w:rsidP="00AB2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E06982">
              <w:rPr>
                <w:sz w:val="28"/>
                <w:szCs w:val="28"/>
              </w:rPr>
              <w:t>оля оплаченного труда работников муниципальной централизованной бухгалтери</w:t>
            </w:r>
            <w:r w:rsidR="00AB2F0B">
              <w:rPr>
                <w:sz w:val="28"/>
                <w:szCs w:val="28"/>
              </w:rPr>
              <w:t>и</w:t>
            </w:r>
            <w:r w:rsidRPr="00E06982">
              <w:rPr>
                <w:sz w:val="28"/>
                <w:szCs w:val="28"/>
              </w:rPr>
              <w:t>, обслуживающей муниципальные образовательные учреждения, отраслевые (функциональные) и территориальные органы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r w:rsidRPr="00E06982">
              <w:rPr>
                <w:sz w:val="28"/>
                <w:szCs w:val="28"/>
              </w:rPr>
              <w:t>Городской округ город Астрахань</w:t>
            </w:r>
            <w:r>
              <w:rPr>
                <w:sz w:val="28"/>
                <w:szCs w:val="28"/>
              </w:rPr>
              <w:t>»</w:t>
            </w:r>
            <w:r w:rsidRPr="00E06982">
              <w:rPr>
                <w:sz w:val="28"/>
                <w:szCs w:val="28"/>
              </w:rPr>
              <w:t>, передавших на ведение бухгалтерского учета</w:t>
            </w:r>
            <w:r>
              <w:rPr>
                <w:sz w:val="28"/>
                <w:szCs w:val="28"/>
              </w:rPr>
              <w:t xml:space="preserve"> – 100% (ежегодно)</w:t>
            </w:r>
            <w:r w:rsidR="00DA375E" w:rsidRPr="00B30A90">
              <w:rPr>
                <w:sz w:val="28"/>
                <w:szCs w:val="28"/>
              </w:rPr>
              <w:t>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CD5D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CD5DBB">
              <w:rPr>
                <w:sz w:val="28"/>
                <w:szCs w:val="28"/>
              </w:rPr>
              <w:t>контроля за</w:t>
            </w:r>
            <w:proofErr w:type="gramEnd"/>
            <w:r w:rsidRPr="00CD5DBB">
              <w:rPr>
                <w:sz w:val="28"/>
                <w:szCs w:val="28"/>
              </w:rPr>
              <w:t xml:space="preserve"> исполнением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D5DBB">
              <w:rPr>
                <w:sz w:val="28"/>
                <w:szCs w:val="28"/>
              </w:rPr>
              <w:t>Контроль за</w:t>
            </w:r>
            <w:proofErr w:type="gramEnd"/>
            <w:r w:rsidRPr="00CD5DBB">
              <w:rPr>
                <w:sz w:val="28"/>
                <w:szCs w:val="28"/>
              </w:rPr>
              <w:t xml:space="preserve"> исполнением Программы осуществляет финансово-казначейское управление</w:t>
            </w:r>
          </w:p>
        </w:tc>
      </w:tr>
    </w:tbl>
    <w:p w:rsidR="00DA375E" w:rsidRDefault="00DA375E" w:rsidP="00CD5DB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A375E" w:rsidRPr="00CD5DBB" w:rsidRDefault="00DA375E" w:rsidP="00DA375E">
      <w:pPr>
        <w:jc w:val="center"/>
        <w:rPr>
          <w:b/>
          <w:sz w:val="28"/>
          <w:szCs w:val="28"/>
        </w:rPr>
      </w:pPr>
      <w:r w:rsidRPr="00CD5DBB">
        <w:rPr>
          <w:b/>
          <w:sz w:val="28"/>
          <w:szCs w:val="28"/>
        </w:rPr>
        <w:t>2. Характеристика проблемы в рассматриваемой сфере и прогноз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5DBB">
        <w:rPr>
          <w:b/>
          <w:sz w:val="28"/>
          <w:szCs w:val="28"/>
        </w:rPr>
        <w:t xml:space="preserve">развития ситуации с учетом реализации </w:t>
      </w:r>
      <w:r>
        <w:rPr>
          <w:b/>
          <w:sz w:val="28"/>
          <w:szCs w:val="28"/>
        </w:rPr>
        <w:t>Прог</w:t>
      </w:r>
      <w:r w:rsidRPr="00CD5DBB">
        <w:rPr>
          <w:b/>
          <w:sz w:val="28"/>
          <w:szCs w:val="28"/>
        </w:rPr>
        <w:t xml:space="preserve">раммы. Обоснование включения в состав </w:t>
      </w:r>
      <w:r>
        <w:rPr>
          <w:b/>
          <w:sz w:val="28"/>
          <w:szCs w:val="28"/>
        </w:rPr>
        <w:t>П</w:t>
      </w:r>
      <w:r w:rsidRPr="00CD5DBB">
        <w:rPr>
          <w:b/>
          <w:sz w:val="28"/>
          <w:szCs w:val="28"/>
        </w:rPr>
        <w:t>рограммы подпрограмм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Default="00A52A51" w:rsidP="00A52A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система в сфере муниципального управления характеризуется продолжением процессов формировании системы органов местного самоуправления, основанных на применении методов стратегического планирования, увязке принятия бюджетных решений по целям и задачам в первую очередь в рамках программно-целевого подхода. </w:t>
      </w:r>
    </w:p>
    <w:p w:rsidR="00BD45AC" w:rsidRPr="00CD5DBB" w:rsidRDefault="00BD45AC" w:rsidP="00BD45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DBB">
        <w:rPr>
          <w:sz w:val="28"/>
          <w:szCs w:val="28"/>
        </w:rPr>
        <w:lastRenderedPageBreak/>
        <w:t>Открытость бюджета - основа для повышения информированности и вовлеченности целевых аудиторий.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Повышение уровня информационной прозрачности деятельности органов </w:t>
      </w:r>
      <w:r>
        <w:rPr>
          <w:sz w:val="28"/>
          <w:szCs w:val="28"/>
        </w:rPr>
        <w:t>местного самоуправления</w:t>
      </w:r>
      <w:r w:rsidRPr="00CD5DBB">
        <w:rPr>
          <w:sz w:val="28"/>
          <w:szCs w:val="28"/>
        </w:rPr>
        <w:t xml:space="preserve"> в подготовке, исполнении местного бюджета и составлении бюджетной отчетности, способствует повышению качества их работы и системы управления муниципальными финансами в целом.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>Для обеспечения финансовой (налогово-бюджетной) прозрачности необходимы:</w:t>
      </w:r>
      <w:proofErr w:type="gramEnd"/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общедоступность информации о состоянии и тенденциях развития муниципальных финансов;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открытость деятельности органов власти по разработке, рассмотрению, утверждению и исполнению бюджетов;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наличие и соблюдение формализованных требований к ведению бюджетного учета, составлению и предоставлению бюджетной отчетности;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рассмотрение и утверждение законодательными органами бюджетных параметров, бюджетной отчетности в увязке с планируемыми и достигнутыми целями и результатами муниципальной политики;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регулярная оценка (мониторинг) прозрачности деятельности органов муниципальных образований по управлению муниципальными финансами, в том числе на основе ведения рейтингов финансовой прозрачности;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публикация утвержденного бюджета на официальном са</w:t>
      </w:r>
      <w:r>
        <w:rPr>
          <w:sz w:val="28"/>
          <w:szCs w:val="28"/>
        </w:rPr>
        <w:t>йте муниципального образования 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».</w:t>
      </w:r>
    </w:p>
    <w:p w:rsidR="00051CAD" w:rsidRPr="00CD5DBB" w:rsidRDefault="00051CAD" w:rsidP="00051CA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Система анализа эффективности бюджетных расходов должна основываться на следующих базовых подходах:</w:t>
      </w:r>
    </w:p>
    <w:p w:rsidR="00051CAD" w:rsidRPr="00CD5DBB" w:rsidRDefault="00051CAD" w:rsidP="00051CA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анализ эффективности бюджетных расходов на всех стадиях бюджетного процесса;</w:t>
      </w:r>
    </w:p>
    <w:p w:rsidR="00051CAD" w:rsidRPr="00CD5DBB" w:rsidRDefault="00051CAD" w:rsidP="00051CA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оценка всей совокупности финансовых, административных и иных ресурсов;</w:t>
      </w:r>
    </w:p>
    <w:p w:rsidR="00051CAD" w:rsidRPr="00CD5DBB" w:rsidRDefault="00051CAD" w:rsidP="00051CA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независимость оценки;</w:t>
      </w:r>
    </w:p>
    <w:p w:rsidR="00051CAD" w:rsidRPr="00CD5DBB" w:rsidRDefault="00051CAD" w:rsidP="00051CA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публичность и общедоступность промежуточных и итоговых результатов анализа;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учет результатов анализа эффективности бюджетных расходов для будущих бюджетных циклов.</w:t>
      </w:r>
    </w:p>
    <w:p w:rsidR="00051CAD" w:rsidRPr="00CD5DBB" w:rsidRDefault="00051CAD" w:rsidP="00051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Анализ эффективности бюджетных расходов предлагается осуществлять в отношении мероприятий, финансовое обеспечение которых осуществляется за счет средств местного бюджета, в процессе формирования проекта местного бюджета, исполнения и оценки достигнутых результатов использования бюджетных ассигнований.</w:t>
      </w: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Комплексный подход к выполнению задач в рамках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рограммы позволит обеспечить эффективное решение актуальных вопросов развития бюджетной системы.</w:t>
      </w: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DBB">
        <w:rPr>
          <w:sz w:val="28"/>
          <w:szCs w:val="28"/>
        </w:rPr>
        <w:lastRenderedPageBreak/>
        <w:t>В рамках Программы предполагается:</w:t>
      </w: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повышение эффективности управления доходами;</w:t>
      </w:r>
    </w:p>
    <w:p w:rsidR="00DA375E" w:rsidRPr="00CD5DBB" w:rsidRDefault="00DA375E" w:rsidP="00DA375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развитие методологии формирования и использования расходных обязательств как основы для планирования расходов.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CD5DBB" w:rsidRDefault="00DA375E" w:rsidP="00DA3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D5DBB">
        <w:rPr>
          <w:b/>
          <w:sz w:val="28"/>
          <w:szCs w:val="28"/>
        </w:rPr>
        <w:t>. Цели, задачи, целевые индикаторы и показатели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D5DBB">
        <w:rPr>
          <w:b/>
          <w:sz w:val="28"/>
          <w:szCs w:val="28"/>
        </w:rPr>
        <w:t>рограммы, перечень подпрограмм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CD5DBB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>Целью Программы является обеспечение долгосрочной сбалансированности и финансовой устойчивости бюджета</w:t>
      </w:r>
      <w:r w:rsidR="008B3B6A">
        <w:rPr>
          <w:sz w:val="28"/>
          <w:szCs w:val="28"/>
        </w:rPr>
        <w:t xml:space="preserve"> муниципального образования «Городской округ город Астрахань»</w:t>
      </w:r>
      <w:r w:rsidR="003F0E5D">
        <w:rPr>
          <w:sz w:val="28"/>
          <w:szCs w:val="28"/>
        </w:rPr>
        <w:t>,</w:t>
      </w:r>
      <w:r w:rsidRPr="00CD5DBB">
        <w:rPr>
          <w:sz w:val="28"/>
          <w:szCs w:val="28"/>
        </w:rPr>
        <w:t xml:space="preserve"> </w:t>
      </w:r>
      <w:r w:rsidR="003F0E5D">
        <w:rPr>
          <w:sz w:val="28"/>
          <w:szCs w:val="28"/>
        </w:rPr>
        <w:t>э</w:t>
      </w:r>
      <w:r w:rsidRPr="00CD5DBB">
        <w:rPr>
          <w:sz w:val="28"/>
          <w:szCs w:val="28"/>
        </w:rPr>
        <w:t>ффективное, ответственное и прозрачное управление муниципальными финансами</w:t>
      </w:r>
      <w:r w:rsidR="004A5919">
        <w:rPr>
          <w:sz w:val="28"/>
          <w:szCs w:val="28"/>
        </w:rPr>
        <w:t xml:space="preserve"> их достижение</w:t>
      </w:r>
      <w:r w:rsidRPr="00CD5DBB">
        <w:rPr>
          <w:sz w:val="28"/>
          <w:szCs w:val="28"/>
        </w:rPr>
        <w:t xml:space="preserve"> является важнейшим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развития муниципального образования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 Астрахань»</w:t>
      </w:r>
      <w:r w:rsidRPr="00CD5DBB">
        <w:rPr>
          <w:sz w:val="28"/>
          <w:szCs w:val="28"/>
        </w:rPr>
        <w:t>.</w:t>
      </w:r>
      <w:proofErr w:type="gramEnd"/>
    </w:p>
    <w:p w:rsidR="004A5919" w:rsidRDefault="00DA375E" w:rsidP="004A591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4A5919" w:rsidRDefault="004A5919" w:rsidP="004A591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проведение единой государственной политики, обеспечивающей необходимый уровень доходов бюджетной системы и создание условий для оптимизации расходных обязатель</w:t>
      </w:r>
      <w:r>
        <w:rPr>
          <w:sz w:val="28"/>
          <w:szCs w:val="28"/>
        </w:rPr>
        <w:t>ств муниципального образования 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, их полного и своевременного исполнения и обеспечение прозрачности, надежности и безопасности финансовой сист</w:t>
      </w:r>
      <w:r>
        <w:rPr>
          <w:sz w:val="28"/>
          <w:szCs w:val="28"/>
        </w:rPr>
        <w:t>емы муниципального образования 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;</w:t>
      </w:r>
    </w:p>
    <w:p w:rsidR="004A5919" w:rsidRDefault="004A5919" w:rsidP="004A591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повышение эффективности использования бюджетных средств и результатов деятельности муниципальных</w:t>
      </w:r>
      <w:r w:rsidR="00631E81">
        <w:rPr>
          <w:sz w:val="28"/>
          <w:szCs w:val="28"/>
        </w:rPr>
        <w:t xml:space="preserve"> образовательных</w:t>
      </w:r>
      <w:r w:rsidRPr="00CD5DBB">
        <w:rPr>
          <w:sz w:val="28"/>
          <w:szCs w:val="28"/>
        </w:rPr>
        <w:t xml:space="preserve"> учреждений</w:t>
      </w:r>
      <w:r w:rsidR="009D6663">
        <w:rPr>
          <w:sz w:val="28"/>
          <w:szCs w:val="28"/>
        </w:rPr>
        <w:t xml:space="preserve">, </w:t>
      </w:r>
      <w:r w:rsidR="00961F7A" w:rsidRPr="00961F7A">
        <w:rPr>
          <w:sz w:val="28"/>
          <w:szCs w:val="28"/>
        </w:rPr>
        <w:t xml:space="preserve">отраслевых (функциональных) и территориальных органов администрации муниципального образования </w:t>
      </w:r>
      <w:r w:rsidR="00961F7A">
        <w:rPr>
          <w:sz w:val="28"/>
          <w:szCs w:val="28"/>
        </w:rPr>
        <w:t>«Городской округ город Астрахань»</w:t>
      </w:r>
      <w:r>
        <w:rPr>
          <w:sz w:val="28"/>
          <w:szCs w:val="28"/>
        </w:rPr>
        <w:t>;</w:t>
      </w:r>
    </w:p>
    <w:p w:rsidR="004A5919" w:rsidRDefault="004A5919" w:rsidP="004A591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бухгалтерских услуг в муниципальных </w:t>
      </w:r>
      <w:r w:rsidR="009D6663">
        <w:rPr>
          <w:sz w:val="28"/>
          <w:szCs w:val="28"/>
        </w:rPr>
        <w:t xml:space="preserve">образовательных учреждениях, </w:t>
      </w:r>
      <w:r w:rsidR="006D71FC" w:rsidRPr="00961F7A">
        <w:rPr>
          <w:sz w:val="28"/>
          <w:szCs w:val="28"/>
        </w:rPr>
        <w:t>отраслевых (функциональных) и территориальных орган</w:t>
      </w:r>
      <w:r w:rsidR="006D71FC">
        <w:rPr>
          <w:sz w:val="28"/>
          <w:szCs w:val="28"/>
        </w:rPr>
        <w:t>ах</w:t>
      </w:r>
      <w:r w:rsidR="006D71FC" w:rsidRPr="00961F7A">
        <w:rPr>
          <w:sz w:val="28"/>
          <w:szCs w:val="28"/>
        </w:rPr>
        <w:t xml:space="preserve"> администра</w:t>
      </w:r>
      <w:r w:rsidR="006D71FC">
        <w:rPr>
          <w:sz w:val="28"/>
          <w:szCs w:val="28"/>
        </w:rPr>
        <w:t>ции муниципального образования «</w:t>
      </w:r>
      <w:r w:rsidR="006D71FC" w:rsidRPr="00961F7A">
        <w:rPr>
          <w:sz w:val="28"/>
          <w:szCs w:val="28"/>
        </w:rPr>
        <w:t>Городской округ город Астрахань</w:t>
      </w:r>
      <w:r w:rsidR="006D71FC">
        <w:rPr>
          <w:sz w:val="28"/>
          <w:szCs w:val="28"/>
        </w:rPr>
        <w:t>»</w:t>
      </w:r>
      <w:r w:rsidR="00AB2F0B">
        <w:rPr>
          <w:sz w:val="28"/>
          <w:szCs w:val="28"/>
        </w:rPr>
        <w:t>, передавших ведение бухгалтерского учета</w:t>
      </w:r>
      <w:r>
        <w:rPr>
          <w:sz w:val="28"/>
          <w:szCs w:val="28"/>
        </w:rPr>
        <w:t>;</w:t>
      </w:r>
    </w:p>
    <w:p w:rsidR="004A5919" w:rsidRDefault="004A5919" w:rsidP="004A591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начисление и выплата заработной платы, начисление и перечисление налогов муниципальн</w:t>
      </w:r>
      <w:r w:rsidR="000A0B5B">
        <w:rPr>
          <w:sz w:val="28"/>
          <w:szCs w:val="28"/>
        </w:rPr>
        <w:t>ой</w:t>
      </w:r>
      <w:r>
        <w:rPr>
          <w:sz w:val="28"/>
          <w:szCs w:val="28"/>
        </w:rPr>
        <w:t xml:space="preserve"> централизованн</w:t>
      </w:r>
      <w:r w:rsidR="000A0B5B">
        <w:rPr>
          <w:sz w:val="28"/>
          <w:szCs w:val="28"/>
        </w:rPr>
        <w:t>ой</w:t>
      </w:r>
      <w:r>
        <w:rPr>
          <w:sz w:val="28"/>
          <w:szCs w:val="28"/>
        </w:rPr>
        <w:t xml:space="preserve"> бухгалтери</w:t>
      </w:r>
      <w:r w:rsidR="000A0B5B">
        <w:rPr>
          <w:sz w:val="28"/>
          <w:szCs w:val="28"/>
        </w:rPr>
        <w:t>ей</w:t>
      </w:r>
      <w:r>
        <w:rPr>
          <w:sz w:val="28"/>
          <w:szCs w:val="28"/>
        </w:rPr>
        <w:t>, обслуживающ</w:t>
      </w:r>
      <w:r w:rsidR="000A0B5B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муниципальные образовательные </w:t>
      </w:r>
      <w:r w:rsidR="009D6663">
        <w:rPr>
          <w:sz w:val="28"/>
          <w:szCs w:val="28"/>
        </w:rPr>
        <w:t xml:space="preserve">учреждения, </w:t>
      </w:r>
      <w:r w:rsidR="006D71FC" w:rsidRPr="00961F7A">
        <w:rPr>
          <w:sz w:val="28"/>
          <w:szCs w:val="28"/>
        </w:rPr>
        <w:t>отраслевы</w:t>
      </w:r>
      <w:r w:rsidR="006D71FC">
        <w:rPr>
          <w:sz w:val="28"/>
          <w:szCs w:val="28"/>
        </w:rPr>
        <w:t>е</w:t>
      </w:r>
      <w:r w:rsidR="006D71FC" w:rsidRPr="00961F7A">
        <w:rPr>
          <w:sz w:val="28"/>
          <w:szCs w:val="28"/>
        </w:rPr>
        <w:t xml:space="preserve"> (функциональны</w:t>
      </w:r>
      <w:r w:rsidR="006D71FC">
        <w:rPr>
          <w:sz w:val="28"/>
          <w:szCs w:val="28"/>
        </w:rPr>
        <w:t>е</w:t>
      </w:r>
      <w:r w:rsidR="006D71FC" w:rsidRPr="00961F7A">
        <w:rPr>
          <w:sz w:val="28"/>
          <w:szCs w:val="28"/>
        </w:rPr>
        <w:t>) и территориальны</w:t>
      </w:r>
      <w:r w:rsidR="006D71FC">
        <w:rPr>
          <w:sz w:val="28"/>
          <w:szCs w:val="28"/>
        </w:rPr>
        <w:t>е</w:t>
      </w:r>
      <w:r w:rsidR="006D71FC" w:rsidRPr="00961F7A">
        <w:rPr>
          <w:sz w:val="28"/>
          <w:szCs w:val="28"/>
        </w:rPr>
        <w:t xml:space="preserve"> орган</w:t>
      </w:r>
      <w:r w:rsidR="006D71FC">
        <w:rPr>
          <w:sz w:val="28"/>
          <w:szCs w:val="28"/>
        </w:rPr>
        <w:t>ы</w:t>
      </w:r>
      <w:r w:rsidR="006D71FC" w:rsidRPr="00961F7A">
        <w:rPr>
          <w:sz w:val="28"/>
          <w:szCs w:val="28"/>
        </w:rPr>
        <w:t xml:space="preserve"> администра</w:t>
      </w:r>
      <w:r w:rsidR="006D71FC">
        <w:rPr>
          <w:sz w:val="28"/>
          <w:szCs w:val="28"/>
        </w:rPr>
        <w:t>ции муниципального образования «</w:t>
      </w:r>
      <w:r w:rsidR="006D71FC" w:rsidRPr="00961F7A">
        <w:rPr>
          <w:sz w:val="28"/>
          <w:szCs w:val="28"/>
        </w:rPr>
        <w:t>Городской округ город Астрахань</w:t>
      </w:r>
      <w:r w:rsidR="006D71F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A375E" w:rsidRPr="00CD5DBB" w:rsidRDefault="00DA375E" w:rsidP="004A591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DBB">
        <w:rPr>
          <w:sz w:val="28"/>
          <w:szCs w:val="28"/>
        </w:rPr>
        <w:lastRenderedPageBreak/>
        <w:t>С учетом специфики Программы для измерения ее результатов будут использоваться не только количественные индикаторы, но и качественные оценки управления финансами и муниципальным долгом.</w:t>
      </w:r>
    </w:p>
    <w:p w:rsidR="004A5919" w:rsidRDefault="00DA375E" w:rsidP="004A5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Достижение запланированных результатов Программы характеризуется следующими целевыми показателями (индикаторами):</w:t>
      </w:r>
    </w:p>
    <w:p w:rsidR="004A5919" w:rsidRDefault="004A5919" w:rsidP="004A5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 - доля расходов бюджета, формируемых в рамках программ в общем объеме расходов бюджета;</w:t>
      </w:r>
    </w:p>
    <w:p w:rsidR="004A5919" w:rsidRDefault="004A5919" w:rsidP="004A5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процент дефицита местного бюджета;</w:t>
      </w:r>
    </w:p>
    <w:p w:rsidR="006D71FC" w:rsidRPr="00CD5DBB" w:rsidRDefault="006D71FC" w:rsidP="004A5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обслуживаемых муниципал</w:t>
      </w:r>
      <w:r w:rsidR="009D6663">
        <w:rPr>
          <w:sz w:val="28"/>
          <w:szCs w:val="28"/>
        </w:rPr>
        <w:t xml:space="preserve">ьных образовательных учреждений, </w:t>
      </w:r>
      <w:r>
        <w:rPr>
          <w:sz w:val="28"/>
          <w:szCs w:val="28"/>
        </w:rPr>
        <w:t>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="00AB2F0B">
        <w:rPr>
          <w:sz w:val="28"/>
          <w:szCs w:val="28"/>
        </w:rPr>
        <w:t>, передавших ведение бухгалтерского учета, в том числе их лицевые счета</w:t>
      </w:r>
      <w:r>
        <w:rPr>
          <w:sz w:val="28"/>
          <w:szCs w:val="28"/>
        </w:rPr>
        <w:t>;</w:t>
      </w:r>
    </w:p>
    <w:p w:rsidR="00E06982" w:rsidRDefault="004A5919" w:rsidP="004A5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доля </w:t>
      </w:r>
      <w:r>
        <w:rPr>
          <w:sz w:val="28"/>
          <w:szCs w:val="28"/>
        </w:rPr>
        <w:t>своевременн</w:t>
      </w:r>
      <w:r w:rsidRPr="00CD5DBB">
        <w:rPr>
          <w:sz w:val="28"/>
          <w:szCs w:val="28"/>
        </w:rPr>
        <w:t>о</w:t>
      </w:r>
      <w:r>
        <w:rPr>
          <w:sz w:val="28"/>
          <w:szCs w:val="28"/>
        </w:rPr>
        <w:t xml:space="preserve"> представленной годовой, квартальной, месячной отчетности</w:t>
      </w:r>
      <w:r w:rsidR="00E06982">
        <w:rPr>
          <w:sz w:val="28"/>
          <w:szCs w:val="28"/>
        </w:rPr>
        <w:t>;</w:t>
      </w:r>
    </w:p>
    <w:p w:rsidR="004A5919" w:rsidRDefault="00E06982" w:rsidP="004A5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E06982">
        <w:rPr>
          <w:sz w:val="28"/>
          <w:szCs w:val="28"/>
        </w:rPr>
        <w:t>оля оплаченного труда работников муниципальной централизованной бухгалтерией, обслуживающей муниципальные образовательные учреждения, отраслевые (функциональные) и территориальные органы администра</w:t>
      </w:r>
      <w:r>
        <w:rPr>
          <w:sz w:val="28"/>
          <w:szCs w:val="28"/>
        </w:rPr>
        <w:t>ции муниципального образования «</w:t>
      </w:r>
      <w:r w:rsidRPr="00E06982">
        <w:rPr>
          <w:sz w:val="28"/>
          <w:szCs w:val="28"/>
        </w:rPr>
        <w:t>Городской округ город Астрахань</w:t>
      </w:r>
      <w:r>
        <w:rPr>
          <w:sz w:val="28"/>
          <w:szCs w:val="28"/>
        </w:rPr>
        <w:t>»</w:t>
      </w:r>
      <w:r w:rsidRPr="00E06982">
        <w:rPr>
          <w:sz w:val="28"/>
          <w:szCs w:val="28"/>
        </w:rPr>
        <w:t>, передавших на ведение бухгалтерского учета</w:t>
      </w:r>
      <w:r w:rsidR="004A5919">
        <w:rPr>
          <w:sz w:val="28"/>
          <w:szCs w:val="28"/>
        </w:rPr>
        <w:t>.</w:t>
      </w:r>
    </w:p>
    <w:p w:rsidR="00DA375E" w:rsidRPr="00CD5DBB" w:rsidRDefault="00DA375E" w:rsidP="004A5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Ожидаемые результаты реализации Программы: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дол</w:t>
      </w:r>
      <w:r>
        <w:rPr>
          <w:sz w:val="28"/>
          <w:szCs w:val="28"/>
        </w:rPr>
        <w:t>я</w:t>
      </w:r>
      <w:r w:rsidRPr="00CD5DBB">
        <w:rPr>
          <w:sz w:val="28"/>
          <w:szCs w:val="28"/>
        </w:rPr>
        <w:t xml:space="preserve"> расходов бюджета, формируемых в рамках </w:t>
      </w:r>
      <w:r>
        <w:rPr>
          <w:sz w:val="28"/>
          <w:szCs w:val="28"/>
        </w:rPr>
        <w:t xml:space="preserve">муниципальных </w:t>
      </w:r>
      <w:r w:rsidRPr="00CD5DBB">
        <w:rPr>
          <w:sz w:val="28"/>
          <w:szCs w:val="28"/>
        </w:rPr>
        <w:t xml:space="preserve">программ в общем объеме расходов бюджета </w:t>
      </w:r>
      <w:r>
        <w:rPr>
          <w:sz w:val="28"/>
          <w:szCs w:val="28"/>
        </w:rPr>
        <w:t>-</w:t>
      </w:r>
      <w:r w:rsidRPr="00CD5DBB">
        <w:rPr>
          <w:sz w:val="28"/>
          <w:szCs w:val="28"/>
        </w:rPr>
        <w:t xml:space="preserve"> 80,0% </w:t>
      </w:r>
      <w:r>
        <w:rPr>
          <w:sz w:val="28"/>
          <w:szCs w:val="28"/>
        </w:rPr>
        <w:t>(ежегодно)</w:t>
      </w:r>
      <w:r w:rsidRPr="00CD5DBB">
        <w:rPr>
          <w:sz w:val="28"/>
          <w:szCs w:val="28"/>
        </w:rPr>
        <w:t>;</w:t>
      </w:r>
    </w:p>
    <w:p w:rsidR="00DA375E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процент </w:t>
      </w:r>
      <w:r w:rsidRPr="00CD5DBB">
        <w:rPr>
          <w:sz w:val="28"/>
          <w:szCs w:val="28"/>
        </w:rPr>
        <w:t>дефицит</w:t>
      </w:r>
      <w:r>
        <w:rPr>
          <w:sz w:val="28"/>
          <w:szCs w:val="28"/>
        </w:rPr>
        <w:t>а</w:t>
      </w:r>
      <w:r w:rsidRPr="00CD5DBB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-</w:t>
      </w:r>
      <w:r w:rsidR="00CB2BF6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Pr="00CD5DBB">
        <w:rPr>
          <w:sz w:val="28"/>
          <w:szCs w:val="28"/>
        </w:rPr>
        <w:t xml:space="preserve"> 10%</w:t>
      </w:r>
      <w:r>
        <w:rPr>
          <w:sz w:val="28"/>
          <w:szCs w:val="28"/>
        </w:rPr>
        <w:t xml:space="preserve"> (ежегодно)</w:t>
      </w:r>
      <w:r w:rsidRPr="00CD5DBB">
        <w:rPr>
          <w:sz w:val="28"/>
          <w:szCs w:val="28"/>
        </w:rPr>
        <w:t>;</w:t>
      </w:r>
    </w:p>
    <w:p w:rsidR="008B3B6A" w:rsidRPr="00CD5DBB" w:rsidRDefault="006D71FC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обслуживаемых муниципальных образовательных учреждений</w:t>
      </w:r>
      <w:r w:rsidR="009D6663">
        <w:rPr>
          <w:sz w:val="28"/>
          <w:szCs w:val="28"/>
        </w:rPr>
        <w:t xml:space="preserve">, </w:t>
      </w:r>
      <w:r>
        <w:rPr>
          <w:sz w:val="28"/>
          <w:szCs w:val="28"/>
        </w:rPr>
        <w:t>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="00AB2F0B">
        <w:rPr>
          <w:sz w:val="28"/>
          <w:szCs w:val="28"/>
        </w:rPr>
        <w:t>, передавших ведение бухгалтерского учета, в том числе их лицевые счета</w:t>
      </w:r>
      <w:r>
        <w:rPr>
          <w:sz w:val="28"/>
          <w:szCs w:val="28"/>
        </w:rPr>
        <w:t xml:space="preserve"> - 100% (ежегодно)</w:t>
      </w:r>
      <w:r w:rsidR="008B3B6A">
        <w:rPr>
          <w:sz w:val="28"/>
          <w:szCs w:val="28"/>
        </w:rPr>
        <w:t>;</w:t>
      </w:r>
    </w:p>
    <w:p w:rsidR="00E06982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</w:t>
      </w:r>
      <w:r w:rsidR="004A5919" w:rsidRPr="00CD5DBB">
        <w:rPr>
          <w:sz w:val="28"/>
          <w:szCs w:val="28"/>
        </w:rPr>
        <w:t xml:space="preserve">доля </w:t>
      </w:r>
      <w:r w:rsidR="004A5919">
        <w:rPr>
          <w:sz w:val="28"/>
          <w:szCs w:val="28"/>
        </w:rPr>
        <w:t>своевременн</w:t>
      </w:r>
      <w:r w:rsidR="004A5919" w:rsidRPr="00CD5DBB">
        <w:rPr>
          <w:sz w:val="28"/>
          <w:szCs w:val="28"/>
        </w:rPr>
        <w:t>о</w:t>
      </w:r>
      <w:r w:rsidR="004A5919">
        <w:rPr>
          <w:sz w:val="28"/>
          <w:szCs w:val="28"/>
        </w:rPr>
        <w:t xml:space="preserve"> представленной годовой, квартальной, месячной отчетности</w:t>
      </w:r>
      <w:r w:rsidRPr="00CD5DBB">
        <w:rPr>
          <w:sz w:val="28"/>
          <w:szCs w:val="28"/>
        </w:rPr>
        <w:t xml:space="preserve"> </w:t>
      </w:r>
      <w:r>
        <w:rPr>
          <w:sz w:val="28"/>
          <w:szCs w:val="28"/>
        </w:rPr>
        <w:t>– 100% (ежегодно)</w:t>
      </w:r>
      <w:r w:rsidR="00E06982">
        <w:rPr>
          <w:sz w:val="28"/>
          <w:szCs w:val="28"/>
        </w:rPr>
        <w:t>;</w:t>
      </w:r>
    </w:p>
    <w:p w:rsidR="00DA375E" w:rsidRPr="00CD5DBB" w:rsidRDefault="00E06982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E06982">
        <w:rPr>
          <w:sz w:val="28"/>
          <w:szCs w:val="28"/>
        </w:rPr>
        <w:t>оля оплаченного труда работников муниципальной централизованной бухгалтерией, обслуживающей муниципальные образовательные учреждения, отраслевые (функциональные) и территориальные органы администрации муниципального образования "Городской округ город Астрахань", передавших  ведение бухгалтерского учета</w:t>
      </w:r>
      <w:r>
        <w:rPr>
          <w:sz w:val="28"/>
          <w:szCs w:val="28"/>
        </w:rPr>
        <w:t xml:space="preserve"> – 100% (ежегодно)</w:t>
      </w:r>
      <w:r w:rsidR="00DA375E" w:rsidRPr="00CD5DBB">
        <w:rPr>
          <w:sz w:val="28"/>
          <w:szCs w:val="28"/>
        </w:rPr>
        <w:t>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Конкретные цели, задачи и комплексы мероприятий, согласованные по срокам, ресурсам, и участникам муниципальной программы, объединены в следующие подпрограммы: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lastRenderedPageBreak/>
        <w:t xml:space="preserve">- подпрограмма 1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Обеспечение эффективного управления системой финан</w:t>
      </w:r>
      <w:r>
        <w:rPr>
          <w:sz w:val="28"/>
          <w:szCs w:val="28"/>
        </w:rPr>
        <w:t>сов муниципального образования 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;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подпрограмма 2 «</w:t>
      </w:r>
      <w:r w:rsidRPr="00CD5DBB">
        <w:rPr>
          <w:sz w:val="28"/>
          <w:szCs w:val="28"/>
        </w:rPr>
        <w:t>Ведение бухгалтерского и налогового учета в муниципальных учре</w:t>
      </w:r>
      <w:r>
        <w:rPr>
          <w:sz w:val="28"/>
          <w:szCs w:val="28"/>
        </w:rPr>
        <w:t>ждениях».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Расчеты индикаторов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 xml:space="preserve">рограммы представлены в приложении 3 к </w:t>
      </w:r>
      <w:r w:rsidR="00D86C09"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рограмме.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D5DBB">
        <w:rPr>
          <w:b/>
          <w:sz w:val="28"/>
          <w:szCs w:val="28"/>
        </w:rPr>
        <w:t>4. Сроки (этапы) реализации муниципальной программы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Срок реализации Программы - 20</w:t>
      </w:r>
      <w:r>
        <w:rPr>
          <w:sz w:val="28"/>
          <w:szCs w:val="28"/>
        </w:rPr>
        <w:t>2</w:t>
      </w:r>
      <w:r w:rsidR="00AC38D3">
        <w:rPr>
          <w:sz w:val="28"/>
          <w:szCs w:val="28"/>
        </w:rPr>
        <w:t>5</w:t>
      </w:r>
      <w:r w:rsidRPr="00CD5DBB">
        <w:rPr>
          <w:sz w:val="28"/>
          <w:szCs w:val="28"/>
        </w:rPr>
        <w:t xml:space="preserve"> - 202</w:t>
      </w:r>
      <w:r w:rsidR="00CD10C4">
        <w:rPr>
          <w:sz w:val="28"/>
          <w:szCs w:val="28"/>
        </w:rPr>
        <w:t>8</w:t>
      </w:r>
      <w:r w:rsidRPr="00CD5DBB">
        <w:rPr>
          <w:sz w:val="28"/>
          <w:szCs w:val="28"/>
        </w:rPr>
        <w:t xml:space="preserve"> годы.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D5DBB">
        <w:rPr>
          <w:b/>
          <w:sz w:val="28"/>
          <w:szCs w:val="28"/>
        </w:rPr>
        <w:t>5. Перечень программных мероприятий и подпрограмм, входящих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D5DB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</w:t>
      </w:r>
      <w:r w:rsidRPr="00CD5DBB">
        <w:rPr>
          <w:b/>
          <w:sz w:val="28"/>
          <w:szCs w:val="28"/>
        </w:rPr>
        <w:t>рограмму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Реализация программных мероприятий направлена на обеспечение долгосрочной устойчивости и сбалансированности</w:t>
      </w:r>
      <w:r w:rsidR="00601C5F">
        <w:rPr>
          <w:sz w:val="28"/>
          <w:szCs w:val="28"/>
        </w:rPr>
        <w:t xml:space="preserve"> местного </w:t>
      </w:r>
      <w:r w:rsidRPr="00CD5DBB">
        <w:rPr>
          <w:sz w:val="28"/>
          <w:szCs w:val="28"/>
        </w:rPr>
        <w:t>бюджета, эффективное, ответственное и прозрачное управление общественными финансами.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Мероприятия Программы и целевые показатели представлены в </w:t>
      </w:r>
      <w:r>
        <w:rPr>
          <w:sz w:val="28"/>
          <w:szCs w:val="28"/>
        </w:rPr>
        <w:t>приложение 1</w:t>
      </w:r>
      <w:r w:rsidRPr="00CD5DBB">
        <w:rPr>
          <w:sz w:val="28"/>
          <w:szCs w:val="28"/>
        </w:rPr>
        <w:t>к Программе.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рограмма состоит из следующих подпрограмм: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1.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 xml:space="preserve">Обеспечение эффективного управления системой финансов муниципального образования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Pr="00CD5DBB">
        <w:rPr>
          <w:sz w:val="28"/>
          <w:szCs w:val="28"/>
        </w:rPr>
        <w:t>Ведение бухгалтерского и налогового учета в муниципальн</w:t>
      </w:r>
      <w:r>
        <w:rPr>
          <w:sz w:val="28"/>
          <w:szCs w:val="28"/>
        </w:rPr>
        <w:t>ых учреждениях»</w:t>
      </w:r>
      <w:r w:rsidRPr="00CD5DBB">
        <w:rPr>
          <w:sz w:val="28"/>
          <w:szCs w:val="28"/>
        </w:rPr>
        <w:t>.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CD5DBB" w:rsidRDefault="00DA375E" w:rsidP="00DA375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D5DBB">
        <w:rPr>
          <w:b/>
          <w:sz w:val="28"/>
          <w:szCs w:val="28"/>
        </w:rPr>
        <w:t xml:space="preserve">6. Ресурсное обеспечение </w:t>
      </w:r>
      <w:r>
        <w:rPr>
          <w:b/>
          <w:sz w:val="28"/>
          <w:szCs w:val="28"/>
        </w:rPr>
        <w:t>П</w:t>
      </w:r>
      <w:r w:rsidRPr="00CD5DBB">
        <w:rPr>
          <w:b/>
          <w:sz w:val="28"/>
          <w:szCs w:val="28"/>
        </w:rPr>
        <w:t>рограммы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Default="00DA375E" w:rsidP="00AC38D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ресурсы на реализацию мероприятий Программы предусмотрены в объеме </w:t>
      </w:r>
      <w:r w:rsidR="00AC38D3" w:rsidRPr="00DA375E">
        <w:rPr>
          <w:sz w:val="28"/>
          <w:szCs w:val="28"/>
        </w:rPr>
        <w:t>1</w:t>
      </w:r>
      <w:r w:rsidR="00CD10C4">
        <w:rPr>
          <w:sz w:val="28"/>
          <w:szCs w:val="28"/>
        </w:rPr>
        <w:t>47 577 404</w:t>
      </w:r>
      <w:r w:rsidR="00AC38D3" w:rsidRPr="006E1F23">
        <w:rPr>
          <w:sz w:val="28"/>
          <w:szCs w:val="28"/>
        </w:rPr>
        <w:t xml:space="preserve"> рубл</w:t>
      </w:r>
      <w:r w:rsidR="00CD10C4">
        <w:rPr>
          <w:sz w:val="28"/>
          <w:szCs w:val="28"/>
        </w:rPr>
        <w:t>я</w:t>
      </w:r>
      <w:r w:rsidR="00AC38D3" w:rsidRPr="006E1F23">
        <w:rPr>
          <w:sz w:val="28"/>
          <w:szCs w:val="28"/>
        </w:rPr>
        <w:t xml:space="preserve"> </w:t>
      </w:r>
      <w:r w:rsidR="00CD10C4">
        <w:rPr>
          <w:sz w:val="28"/>
          <w:szCs w:val="28"/>
        </w:rPr>
        <w:t>75</w:t>
      </w:r>
      <w:r w:rsidR="00AC38D3" w:rsidRPr="006E1F23">
        <w:rPr>
          <w:sz w:val="28"/>
          <w:szCs w:val="28"/>
        </w:rPr>
        <w:t xml:space="preserve"> копе</w:t>
      </w:r>
      <w:r w:rsidR="00CD10C4">
        <w:rPr>
          <w:sz w:val="28"/>
          <w:szCs w:val="28"/>
        </w:rPr>
        <w:t>е</w:t>
      </w:r>
      <w:r w:rsidR="00AC38D3" w:rsidRPr="006E1F23">
        <w:rPr>
          <w:sz w:val="28"/>
          <w:szCs w:val="28"/>
        </w:rPr>
        <w:t>к</w:t>
      </w:r>
      <w:r w:rsidRPr="003A1C16">
        <w:rPr>
          <w:sz w:val="28"/>
          <w:szCs w:val="28"/>
        </w:rPr>
        <w:t>, из них</w:t>
      </w:r>
      <w:r w:rsidR="004A5919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>:</w:t>
      </w:r>
    </w:p>
    <w:p w:rsidR="00AC38D3" w:rsidRPr="00B30A90" w:rsidRDefault="00AC38D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>- средств</w:t>
      </w:r>
      <w:r w:rsidR="00601C5F">
        <w:rPr>
          <w:sz w:val="28"/>
          <w:szCs w:val="28"/>
        </w:rPr>
        <w:t xml:space="preserve"> местного</w:t>
      </w:r>
      <w:r w:rsidRPr="00B30A90">
        <w:rPr>
          <w:sz w:val="28"/>
          <w:szCs w:val="28"/>
        </w:rPr>
        <w:t xml:space="preserve"> бюджета </w:t>
      </w:r>
      <w:r w:rsidR="00CD10C4">
        <w:rPr>
          <w:sz w:val="28"/>
          <w:szCs w:val="28"/>
        </w:rPr>
        <w:t xml:space="preserve">105 926 304 </w:t>
      </w:r>
      <w:r w:rsidRPr="00B30A90">
        <w:rPr>
          <w:sz w:val="28"/>
          <w:szCs w:val="28"/>
        </w:rPr>
        <w:t>рубл</w:t>
      </w:r>
      <w:r w:rsidR="00CD10C4">
        <w:rPr>
          <w:sz w:val="28"/>
          <w:szCs w:val="28"/>
        </w:rPr>
        <w:t>я</w:t>
      </w:r>
      <w:r w:rsidRPr="00B30A90">
        <w:rPr>
          <w:sz w:val="28"/>
          <w:szCs w:val="28"/>
        </w:rPr>
        <w:t xml:space="preserve"> </w:t>
      </w:r>
      <w:r w:rsidR="00CD10C4">
        <w:rPr>
          <w:sz w:val="28"/>
          <w:szCs w:val="28"/>
        </w:rPr>
        <w:t>75</w:t>
      </w:r>
      <w:r w:rsidRPr="00B30A90">
        <w:rPr>
          <w:sz w:val="28"/>
          <w:szCs w:val="28"/>
        </w:rPr>
        <w:t xml:space="preserve"> копе</w:t>
      </w:r>
      <w:r w:rsidR="00CD10C4">
        <w:rPr>
          <w:sz w:val="28"/>
          <w:szCs w:val="28"/>
        </w:rPr>
        <w:t>е</w:t>
      </w:r>
      <w:r w:rsidRPr="00B30A90">
        <w:rPr>
          <w:sz w:val="28"/>
          <w:szCs w:val="28"/>
        </w:rPr>
        <w:t>к, в том числе по годам:</w:t>
      </w:r>
    </w:p>
    <w:p w:rsidR="00AC38D3" w:rsidRPr="00B30A90" w:rsidRDefault="00AC38D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>2025 год – 2</w:t>
      </w:r>
      <w:r w:rsidR="00CD10C4">
        <w:rPr>
          <w:sz w:val="28"/>
          <w:szCs w:val="28"/>
        </w:rPr>
        <w:t>9 601 661</w:t>
      </w:r>
      <w:r w:rsidRPr="00B30A90">
        <w:rPr>
          <w:sz w:val="28"/>
          <w:szCs w:val="28"/>
        </w:rPr>
        <w:t xml:space="preserve"> рубл</w:t>
      </w:r>
      <w:r w:rsidR="00CD10C4">
        <w:rPr>
          <w:sz w:val="28"/>
          <w:szCs w:val="28"/>
        </w:rPr>
        <w:t>ь</w:t>
      </w:r>
      <w:r w:rsidRPr="00B30A90">
        <w:rPr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 w:rsidRPr="00B30A90">
        <w:rPr>
          <w:sz w:val="28"/>
          <w:szCs w:val="28"/>
        </w:rPr>
        <w:t xml:space="preserve"> копеек;</w:t>
      </w:r>
    </w:p>
    <w:p w:rsidR="00AC38D3" w:rsidRDefault="00AC38D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>2026 год – 2</w:t>
      </w:r>
      <w:r>
        <w:rPr>
          <w:sz w:val="28"/>
          <w:szCs w:val="28"/>
        </w:rPr>
        <w:t>5 441 547</w:t>
      </w:r>
      <w:r w:rsidRPr="00B30A90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7</w:t>
      </w:r>
      <w:r w:rsidRPr="00B30A90">
        <w:rPr>
          <w:sz w:val="28"/>
          <w:szCs w:val="28"/>
        </w:rPr>
        <w:t>2 копейки</w:t>
      </w:r>
      <w:r>
        <w:rPr>
          <w:sz w:val="28"/>
          <w:szCs w:val="28"/>
        </w:rPr>
        <w:t>;</w:t>
      </w:r>
    </w:p>
    <w:p w:rsidR="00CD10C4" w:rsidRDefault="00AC38D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 25 441 547 рублей 72 копейки</w:t>
      </w:r>
      <w:r w:rsidR="00CD10C4">
        <w:rPr>
          <w:sz w:val="28"/>
          <w:szCs w:val="28"/>
        </w:rPr>
        <w:t>;</w:t>
      </w:r>
    </w:p>
    <w:p w:rsidR="00AC38D3" w:rsidRPr="00B30A90" w:rsidRDefault="00CD10C4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 25 441 547 рублей 72 копейки</w:t>
      </w:r>
      <w:r w:rsidR="00AC38D3">
        <w:rPr>
          <w:sz w:val="28"/>
          <w:szCs w:val="28"/>
        </w:rPr>
        <w:t>.</w:t>
      </w:r>
    </w:p>
    <w:p w:rsidR="00AC38D3" w:rsidRPr="00B30A90" w:rsidRDefault="00F101F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38D3" w:rsidRPr="00B30A90">
        <w:rPr>
          <w:sz w:val="28"/>
          <w:szCs w:val="28"/>
        </w:rPr>
        <w:t xml:space="preserve">средств бюджета Астраханской области </w:t>
      </w:r>
      <w:r w:rsidR="00AC38D3">
        <w:rPr>
          <w:sz w:val="28"/>
          <w:szCs w:val="28"/>
        </w:rPr>
        <w:t>41 651 100 </w:t>
      </w:r>
      <w:r w:rsidR="00AC38D3" w:rsidRPr="00B30A90">
        <w:rPr>
          <w:sz w:val="28"/>
          <w:szCs w:val="28"/>
        </w:rPr>
        <w:t>рубл</w:t>
      </w:r>
      <w:r w:rsidR="00AC38D3">
        <w:rPr>
          <w:sz w:val="28"/>
          <w:szCs w:val="28"/>
        </w:rPr>
        <w:t>ей</w:t>
      </w:r>
      <w:r w:rsidR="00AC38D3" w:rsidRPr="00B30A90">
        <w:rPr>
          <w:sz w:val="28"/>
          <w:szCs w:val="28"/>
        </w:rPr>
        <w:t xml:space="preserve"> </w:t>
      </w:r>
      <w:r w:rsidR="00AC38D3">
        <w:rPr>
          <w:sz w:val="28"/>
          <w:szCs w:val="28"/>
        </w:rPr>
        <w:t>00</w:t>
      </w:r>
      <w:r w:rsidR="00AC38D3" w:rsidRPr="00B30A90">
        <w:rPr>
          <w:sz w:val="28"/>
          <w:szCs w:val="28"/>
        </w:rPr>
        <w:t xml:space="preserve"> копеек, в том числе по годам:</w:t>
      </w:r>
    </w:p>
    <w:p w:rsidR="00AC38D3" w:rsidRPr="00B30A90" w:rsidRDefault="00AC38D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41 651 100</w:t>
      </w:r>
      <w:r w:rsidRPr="00B30A90">
        <w:rPr>
          <w:sz w:val="28"/>
          <w:szCs w:val="28"/>
        </w:rPr>
        <w:t xml:space="preserve"> рублей;</w:t>
      </w:r>
    </w:p>
    <w:p w:rsidR="00AC38D3" w:rsidRDefault="00AC38D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0,00</w:t>
      </w:r>
      <w:r w:rsidRPr="00B30A9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CD10C4" w:rsidRDefault="00AC38D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 0,00 рублей</w:t>
      </w:r>
      <w:r w:rsidR="00CD10C4">
        <w:rPr>
          <w:sz w:val="28"/>
          <w:szCs w:val="28"/>
        </w:rPr>
        <w:t>;</w:t>
      </w:r>
    </w:p>
    <w:p w:rsidR="00AC38D3" w:rsidRDefault="00CD10C4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 0,00 рублей</w:t>
      </w:r>
      <w:r w:rsidR="00AC38D3">
        <w:rPr>
          <w:sz w:val="28"/>
          <w:szCs w:val="28"/>
        </w:rPr>
        <w:t>.</w:t>
      </w:r>
    </w:p>
    <w:p w:rsidR="00AC38D3" w:rsidRDefault="00AC38D3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Распределение расходов на реализацию Программы представлено в приложении 2</w:t>
      </w:r>
      <w:r w:rsidR="00601C5F">
        <w:rPr>
          <w:sz w:val="28"/>
          <w:szCs w:val="28"/>
        </w:rPr>
        <w:t xml:space="preserve"> к Программе</w:t>
      </w:r>
      <w:r w:rsidRPr="00CD5DBB">
        <w:rPr>
          <w:sz w:val="28"/>
          <w:szCs w:val="28"/>
        </w:rPr>
        <w:t>.</w:t>
      </w:r>
    </w:p>
    <w:p w:rsidR="00F101F3" w:rsidRDefault="00F101F3" w:rsidP="00AC38D3">
      <w:pPr>
        <w:jc w:val="center"/>
        <w:rPr>
          <w:sz w:val="28"/>
          <w:szCs w:val="28"/>
        </w:rPr>
      </w:pPr>
    </w:p>
    <w:p w:rsidR="00F101F3" w:rsidRDefault="00F101F3" w:rsidP="00AC38D3">
      <w:pPr>
        <w:jc w:val="center"/>
        <w:rPr>
          <w:sz w:val="28"/>
          <w:szCs w:val="28"/>
        </w:rPr>
      </w:pPr>
    </w:p>
    <w:p w:rsidR="00DA375E" w:rsidRPr="000552D4" w:rsidRDefault="00AC38D3" w:rsidP="00AC38D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DA375E" w:rsidRPr="000552D4">
        <w:rPr>
          <w:b/>
          <w:sz w:val="28"/>
          <w:szCs w:val="28"/>
        </w:rPr>
        <w:t xml:space="preserve">7. Механизм реализации </w:t>
      </w:r>
      <w:r w:rsidR="00DA375E">
        <w:rPr>
          <w:b/>
          <w:sz w:val="28"/>
          <w:szCs w:val="28"/>
        </w:rPr>
        <w:t>П</w:t>
      </w:r>
      <w:r w:rsidR="00DA375E" w:rsidRPr="000552D4">
        <w:rPr>
          <w:b/>
          <w:sz w:val="28"/>
          <w:szCs w:val="28"/>
        </w:rPr>
        <w:t>рограммы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CD5DBB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Финансово-казначейское управление определяет механизм реализации Программы, который направлен на эффективное планирование хода исполнения ее мероприятий, координацию действий исполнител</w:t>
      </w:r>
      <w:r w:rsidR="00601C5F">
        <w:rPr>
          <w:sz w:val="28"/>
          <w:szCs w:val="28"/>
        </w:rPr>
        <w:t>ей</w:t>
      </w:r>
      <w:r w:rsidRPr="00CD5DBB">
        <w:rPr>
          <w:sz w:val="28"/>
          <w:szCs w:val="28"/>
        </w:rPr>
        <w:t>, обеспечение контроля исполнения программных мероприятий, выработку решений при возникновении отклонений показателей при исполнении мероприятий от запланированных значений, и включает:</w:t>
      </w:r>
    </w:p>
    <w:p w:rsidR="00DA375E" w:rsidRPr="00CD5DBB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разработку проектов нормативных правовых актов муниципального образования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 xml:space="preserve">, внесение изменений в действующие нормативные правовые акты муниципального образования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, необходимые для выполнения Программы;</w:t>
      </w:r>
    </w:p>
    <w:p w:rsidR="00DA375E" w:rsidRPr="00CD5DBB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уточнение объемов финансирования по программным мероприятиям на очередной финансовый год и на плановый период;</w:t>
      </w:r>
    </w:p>
    <w:p w:rsidR="00DA375E" w:rsidRPr="00CD5DBB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управление Программой, эффективное использование средств, выделенных на ее реализацию;</w:t>
      </w:r>
    </w:p>
    <w:p w:rsidR="00DA375E" w:rsidRPr="00CD5DBB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достижение запланированных результатов.</w:t>
      </w:r>
    </w:p>
    <w:p w:rsidR="00DA375E" w:rsidRDefault="00DA375E" w:rsidP="00DA375E">
      <w:pPr>
        <w:jc w:val="center"/>
        <w:rPr>
          <w:b/>
          <w:sz w:val="28"/>
          <w:szCs w:val="28"/>
        </w:rPr>
      </w:pPr>
    </w:p>
    <w:p w:rsidR="00DA375E" w:rsidRDefault="00DA375E" w:rsidP="00DA375E">
      <w:pPr>
        <w:jc w:val="center"/>
        <w:rPr>
          <w:b/>
          <w:sz w:val="28"/>
          <w:szCs w:val="28"/>
        </w:rPr>
      </w:pPr>
    </w:p>
    <w:p w:rsidR="00DA375E" w:rsidRPr="006B5CD5" w:rsidRDefault="00DA375E" w:rsidP="00DA375E">
      <w:pPr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8. Сведения об ответственном исполнителе, соисполнителях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B5CD5">
        <w:rPr>
          <w:b/>
          <w:sz w:val="28"/>
          <w:szCs w:val="28"/>
        </w:rPr>
        <w:t>рограммы и подпрограмм, организация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 xml:space="preserve">управления </w:t>
      </w:r>
      <w:r w:rsidR="00601C5F">
        <w:rPr>
          <w:b/>
          <w:sz w:val="28"/>
          <w:szCs w:val="28"/>
        </w:rPr>
        <w:t>П</w:t>
      </w:r>
      <w:r w:rsidRPr="006B5CD5">
        <w:rPr>
          <w:b/>
          <w:sz w:val="28"/>
          <w:szCs w:val="28"/>
        </w:rPr>
        <w:t xml:space="preserve">рограммой и </w:t>
      </w:r>
      <w:proofErr w:type="gramStart"/>
      <w:r w:rsidRPr="006B5CD5">
        <w:rPr>
          <w:b/>
          <w:sz w:val="28"/>
          <w:szCs w:val="28"/>
        </w:rPr>
        <w:t>контроль за</w:t>
      </w:r>
      <w:proofErr w:type="gramEnd"/>
      <w:r w:rsidRPr="006B5CD5">
        <w:rPr>
          <w:b/>
          <w:sz w:val="28"/>
          <w:szCs w:val="28"/>
        </w:rPr>
        <w:t xml:space="preserve"> ходом ее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реализации</w:t>
      </w:r>
    </w:p>
    <w:p w:rsidR="004A5919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>Ответственным</w:t>
      </w:r>
      <w:proofErr w:type="gramEnd"/>
      <w:r w:rsidRPr="00CD5DBB">
        <w:rPr>
          <w:sz w:val="28"/>
          <w:szCs w:val="28"/>
        </w:rPr>
        <w:t xml:space="preserve"> исполни</w:t>
      </w:r>
      <w:r>
        <w:rPr>
          <w:sz w:val="28"/>
          <w:szCs w:val="28"/>
        </w:rPr>
        <w:t>тел</w:t>
      </w:r>
      <w:r w:rsidR="00431BE7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431BE7">
        <w:rPr>
          <w:sz w:val="28"/>
          <w:szCs w:val="28"/>
        </w:rPr>
        <w:t>и</w:t>
      </w:r>
      <w:r>
        <w:rPr>
          <w:sz w:val="28"/>
          <w:szCs w:val="28"/>
        </w:rPr>
        <w:t xml:space="preserve"> Программы</w:t>
      </w:r>
      <w:r w:rsidR="004A5919">
        <w:rPr>
          <w:sz w:val="28"/>
          <w:szCs w:val="28"/>
        </w:rPr>
        <w:t>:</w:t>
      </w:r>
    </w:p>
    <w:p w:rsidR="004A5919" w:rsidRDefault="004A5919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375E">
        <w:rPr>
          <w:sz w:val="28"/>
          <w:szCs w:val="28"/>
        </w:rPr>
        <w:t xml:space="preserve"> Подпрограммы 1</w:t>
      </w:r>
      <w:r w:rsidR="00DA375E" w:rsidRPr="00CD5DBB">
        <w:rPr>
          <w:sz w:val="28"/>
          <w:szCs w:val="28"/>
        </w:rPr>
        <w:t xml:space="preserve"> является финансово-казначейское управление</w:t>
      </w:r>
      <w:r>
        <w:rPr>
          <w:sz w:val="28"/>
          <w:szCs w:val="28"/>
        </w:rPr>
        <w:t>;</w:t>
      </w:r>
    </w:p>
    <w:p w:rsidR="00DA375E" w:rsidRPr="00CD5DBB" w:rsidRDefault="004A5919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375E" w:rsidRPr="00CD5DBB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ы</w:t>
      </w:r>
      <w:r w:rsidR="00DA375E" w:rsidRPr="00CD5DBB">
        <w:rPr>
          <w:sz w:val="28"/>
          <w:szCs w:val="28"/>
        </w:rPr>
        <w:t xml:space="preserve"> 2 является МБУ</w:t>
      </w:r>
      <w:r w:rsidR="00601C5F">
        <w:rPr>
          <w:sz w:val="28"/>
          <w:szCs w:val="28"/>
        </w:rPr>
        <w:t xml:space="preserve"> г</w:t>
      </w:r>
      <w:proofErr w:type="gramStart"/>
      <w:r w:rsidR="00601C5F">
        <w:rPr>
          <w:sz w:val="28"/>
          <w:szCs w:val="28"/>
        </w:rPr>
        <w:t>.А</w:t>
      </w:r>
      <w:proofErr w:type="gramEnd"/>
      <w:r w:rsidR="00601C5F">
        <w:rPr>
          <w:sz w:val="28"/>
          <w:szCs w:val="28"/>
        </w:rPr>
        <w:t>страхани</w:t>
      </w:r>
      <w:r w:rsidR="00DA375E" w:rsidRPr="00CD5DBB">
        <w:rPr>
          <w:sz w:val="28"/>
          <w:szCs w:val="28"/>
        </w:rPr>
        <w:t xml:space="preserve"> </w:t>
      </w:r>
      <w:r w:rsidR="00DA375E">
        <w:rPr>
          <w:sz w:val="28"/>
          <w:szCs w:val="28"/>
        </w:rPr>
        <w:t>«</w:t>
      </w:r>
      <w:r w:rsidR="00DA375E" w:rsidRPr="00CD5DBB">
        <w:rPr>
          <w:sz w:val="28"/>
          <w:szCs w:val="28"/>
        </w:rPr>
        <w:t>ЦБОМУ</w:t>
      </w:r>
      <w:r w:rsidR="00DA375E">
        <w:rPr>
          <w:sz w:val="28"/>
          <w:szCs w:val="28"/>
        </w:rPr>
        <w:t>»</w:t>
      </w:r>
      <w:r w:rsidR="00DA375E" w:rsidRPr="00CD5DBB">
        <w:rPr>
          <w:sz w:val="28"/>
          <w:szCs w:val="28"/>
        </w:rPr>
        <w:t>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Финансово-казначейское управление: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обеспечивает взаимодействие между исполнителями отдельных мероприятий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рограммы и координацию их действий по реализации муниципальной программы;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готовит полугодовые и годовые отчеты о реализации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рограммы в установленные сроки;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lastRenderedPageBreak/>
        <w:t xml:space="preserve">- осуществляет сбор и систематизацию статистической и аналитической информации о реализации программных мероприятий, ведет учет и осуществляет хранение документов, касающихся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рограммы;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в течение всего срока реализации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 xml:space="preserve">рограммы ведет ее мониторинг, уточняет целевые показатели и затраты по программным мероприятиям, механизм реализации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рограммы (подпрограммы), состав соисполнителей;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ежегодно осуществляет оценку достигнутых целей и эффективности реализации </w:t>
      </w:r>
      <w:r>
        <w:rPr>
          <w:sz w:val="28"/>
          <w:szCs w:val="28"/>
        </w:rPr>
        <w:t>П</w:t>
      </w:r>
      <w:r w:rsidR="004A5919">
        <w:rPr>
          <w:sz w:val="28"/>
          <w:szCs w:val="28"/>
        </w:rPr>
        <w:t>рограммы.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Финансово-казначейское управление готовит отчеты о ходе реализации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рограммы по итогам:</w:t>
      </w:r>
    </w:p>
    <w:p w:rsidR="00DA375E" w:rsidRPr="003C74B3" w:rsidRDefault="00DA375E" w:rsidP="00AC38D3">
      <w:pPr>
        <w:pStyle w:val="af1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- полугодия – до 20</w:t>
      </w:r>
      <w:r w:rsidRPr="003C74B3">
        <w:rPr>
          <w:szCs w:val="28"/>
        </w:rPr>
        <w:t xml:space="preserve"> числа месяца, следующего за отчетным периодом;</w:t>
      </w:r>
    </w:p>
    <w:p w:rsidR="00DA375E" w:rsidRDefault="00DA375E" w:rsidP="00AC38D3">
      <w:pPr>
        <w:pStyle w:val="af1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>- 9 месяцев – до</w:t>
      </w:r>
      <w:r>
        <w:rPr>
          <w:szCs w:val="28"/>
        </w:rPr>
        <w:t xml:space="preserve"> 20</w:t>
      </w:r>
      <w:r w:rsidRPr="003C74B3">
        <w:rPr>
          <w:szCs w:val="28"/>
        </w:rPr>
        <w:t xml:space="preserve"> числа месяца, следующего за отчетным периодом;</w:t>
      </w:r>
    </w:p>
    <w:p w:rsidR="00DA375E" w:rsidRDefault="00DA375E" w:rsidP="00AC38D3">
      <w:pPr>
        <w:pStyle w:val="af1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- года, и по итогам реализации Программы – за весь период ее действия (итоговый) – до 1 марта года, следующего за отчетным годом.</w:t>
      </w:r>
    </w:p>
    <w:p w:rsidR="00DA375E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>Контроль за</w:t>
      </w:r>
      <w:proofErr w:type="gramEnd"/>
      <w:r w:rsidRPr="00CD5DBB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рограммы осуществляет финансово-казначейское управление.</w:t>
      </w:r>
    </w:p>
    <w:p w:rsidR="00DA375E" w:rsidRDefault="00DA375E" w:rsidP="00AC38D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375E" w:rsidRPr="006B5CD5" w:rsidRDefault="00DA375E" w:rsidP="00AC38D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 xml:space="preserve">9. Оценка эффективности реализации </w:t>
      </w:r>
      <w:r>
        <w:rPr>
          <w:b/>
          <w:sz w:val="28"/>
          <w:szCs w:val="28"/>
        </w:rPr>
        <w:t>П</w:t>
      </w:r>
      <w:r w:rsidRPr="006B5CD5">
        <w:rPr>
          <w:b/>
          <w:sz w:val="28"/>
          <w:szCs w:val="28"/>
        </w:rPr>
        <w:t>рограммы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Сбор и обобщение фактически достигнутых показателей осуществляет финансово-казначейское управление на основании данных отчетности.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Оценка эффективности реализации Программы производится путем сопоставления фактически достигнутых показателей за соответствующий год с утвержденными на год значениями показателей результативности.</w:t>
      </w:r>
    </w:p>
    <w:p w:rsidR="00DA375E" w:rsidRPr="00CD5DBB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Методика оценки эффективности </w:t>
      </w:r>
      <w:r>
        <w:rPr>
          <w:sz w:val="28"/>
          <w:szCs w:val="28"/>
        </w:rPr>
        <w:t>П</w:t>
      </w:r>
      <w:r w:rsidRPr="00CD5DBB">
        <w:rPr>
          <w:sz w:val="28"/>
          <w:szCs w:val="28"/>
        </w:rPr>
        <w:t>рограммы будет проводиться по следующим критериям:</w:t>
      </w:r>
    </w:p>
    <w:p w:rsidR="00DA375E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75E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эффективности реализации Программы:</w:t>
      </w:r>
    </w:p>
    <w:p w:rsidR="00DA375E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уровень освоения финансовых средств на реализацию Программы;</w:t>
      </w:r>
    </w:p>
    <w:p w:rsidR="00DA375E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уровень выполнения мероприятий Программы;</w:t>
      </w:r>
    </w:p>
    <w:p w:rsidR="00DA375E" w:rsidRDefault="00DA375E" w:rsidP="00AC3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уровень достижения запланированных значений показателей (индикаторов) целей и задач Программы.</w:t>
      </w:r>
    </w:p>
    <w:p w:rsidR="00DA375E" w:rsidRDefault="00DA375E" w:rsidP="00DA375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Уровень освоения финансовых средств на реализацию Программы оценивается путем сопоставления фактических и плановых объемов финансирования Программы по формуле:</w:t>
      </w:r>
    </w:p>
    <w:p w:rsidR="00DA375E" w:rsidRDefault="00DA375E" w:rsidP="00DA37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3"/>
          <w:sz w:val="28"/>
          <w:szCs w:val="28"/>
        </w:rPr>
        <w:drawing>
          <wp:inline distT="0" distB="0" distL="0" distR="0">
            <wp:extent cx="1704975" cy="6096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- уровень финансирования реализации мероприятий Программы;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- фактический объем финансовых ресурсов, направленный на реализацию мероприятий Программы;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</w:rPr>
        <w:t xml:space="preserve"> - плановый объем финансовых ресурсов на реализацию Программы.</w:t>
      </w:r>
    </w:p>
    <w:p w:rsidR="00DA375E" w:rsidRDefault="00DA375E" w:rsidP="00DA375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Степень выполнения мероприятий Программы определяется по следующей формуле: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9"/>
          <w:sz w:val="28"/>
          <w:szCs w:val="28"/>
        </w:rPr>
        <w:drawing>
          <wp:inline distT="0" distB="0" distL="0" distR="0">
            <wp:extent cx="1704975" cy="552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р</w:t>
      </w:r>
      <w:proofErr w:type="spellEnd"/>
      <w:r>
        <w:rPr>
          <w:sz w:val="28"/>
          <w:szCs w:val="28"/>
        </w:rPr>
        <w:t xml:space="preserve"> - уровень реализации мероприятий Программы;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 xml:space="preserve"> - количество мероприятий с достигнутым непосредственным результатом в отчетном периоде;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 - количество мероприятий, реализуемых в соответствующем отчетном периоде.</w:t>
      </w:r>
    </w:p>
    <w:p w:rsidR="00DA375E" w:rsidRDefault="00DA375E" w:rsidP="00DA375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proofErr w:type="gramStart"/>
      <w:r>
        <w:rPr>
          <w:sz w:val="28"/>
          <w:szCs w:val="28"/>
        </w:rPr>
        <w:t>показателя достижения результата мероприятия Программы</w:t>
      </w:r>
      <w:proofErr w:type="gramEnd"/>
      <w:r>
        <w:rPr>
          <w:sz w:val="28"/>
          <w:szCs w:val="28"/>
        </w:rPr>
        <w:t xml:space="preserve"> производится по формуле: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9"/>
          <w:sz w:val="28"/>
          <w:szCs w:val="28"/>
        </w:rPr>
        <w:drawing>
          <wp:inline distT="0" distB="0" distL="0" distR="0">
            <wp:extent cx="1390650" cy="55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показатель достижения результата мероприятия Программы;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 - фактическое значение индикатора (показателя) мероприятия Программы (основного мероприятия, подпрограммы, ВЦП);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proofErr w:type="gramEnd"/>
      <w:r>
        <w:rPr>
          <w:sz w:val="28"/>
          <w:szCs w:val="28"/>
        </w:rPr>
        <w:t xml:space="preserve"> - плановое значение индикатора (показателя) мероприятия Программы (основного мероприятия, подпрограммы, ВЦП) (для показателей, желаемой тенденцией развития которых является рост значений) или: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9"/>
          <w:sz w:val="28"/>
          <w:szCs w:val="28"/>
        </w:rPr>
        <w:drawing>
          <wp:inline distT="0" distB="0" distL="0" distR="0">
            <wp:extent cx="1390650" cy="552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(для показателей, желаемой тенденцией развития которых является снижение значений).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мероприятие, результаты которого оцениваются на основании числовых (в абсолютных или относительных величинах) значений показателей непосредственных результатов, считается выполненным в полном объеме, если фактически достигнутое значение показателя составляет не менее 95%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запланированного. В том случае, когда для описания результатов реализации мероприятия используются несколько показателей непосредственных результатов,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мероприятие, предусматривающее оказание муниципальных услуг (работ) на основании муниципальных заданий, финансовое обеспечение которых осуществляется за счет средств</w:t>
      </w:r>
      <w:r w:rsidR="00D84542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бюджета, считается выполненным в полном объеме в случае выполнения сводных показателей муниципальных заданий по объему и по качеству муниципальных услуг (работ) не менее чем на 95% от установленных значений на отчетный год;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по иным мероприятиям результаты реализации могут оцениваться как наступление события и/или достижение качественного результата.</w:t>
      </w:r>
    </w:p>
    <w:p w:rsidR="00DA375E" w:rsidRDefault="00DA375E" w:rsidP="00DA375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</w:t>
      </w:r>
      <w:r w:rsidR="00D84542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 сопоставляет выполненные мероприятия и израсходованные финансовые средства и определяется по формуле: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6"/>
          <w:sz w:val="28"/>
          <w:szCs w:val="28"/>
        </w:rPr>
        <w:drawing>
          <wp:inline distT="0" distB="0" distL="0" distR="0">
            <wp:extent cx="1581150" cy="638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Степень реализации мероприятий рассчитывается по мероприятиям, реализуемым за счет средств бюджетов всех уровней и внебюджетных источников.</w:t>
      </w:r>
    </w:p>
    <w:p w:rsidR="00DA375E" w:rsidRDefault="00DA375E" w:rsidP="00DA375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Уровень достижения запланированных значений показателей (индикаторов) целей и задач Программы определяется отношением фактически достигнутого значения каждого показателя (индикатора) целей и задач в отчетном периоде к его плановому значению по формуле: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4"/>
          <w:sz w:val="28"/>
          <w:szCs w:val="28"/>
        </w:rPr>
        <w:drawing>
          <wp:inline distT="0" distB="0" distL="0" distR="0">
            <wp:extent cx="1457325" cy="6191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  <w:vertAlign w:val="subscript"/>
        </w:rPr>
        <w:t>i</w:t>
      </w:r>
      <w:proofErr w:type="spellEnd"/>
      <w:proofErr w:type="gramEnd"/>
      <w:r>
        <w:rPr>
          <w:sz w:val="28"/>
          <w:szCs w:val="28"/>
        </w:rPr>
        <w:t xml:space="preserve"> - уровень достижения i-го показателя (индикатора) муниципальной программы в процентах;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>
        <w:rPr>
          <w:sz w:val="28"/>
          <w:szCs w:val="28"/>
          <w:vertAlign w:val="subscript"/>
        </w:rPr>
        <w:t>ф</w:t>
      </w:r>
      <w:proofErr w:type="gramStart"/>
      <w:r>
        <w:rPr>
          <w:sz w:val="28"/>
          <w:szCs w:val="28"/>
          <w:vertAlign w:val="subscript"/>
        </w:rPr>
        <w:t>i</w:t>
      </w:r>
      <w:proofErr w:type="spellEnd"/>
      <w:proofErr w:type="gramEnd"/>
      <w:r>
        <w:rPr>
          <w:sz w:val="28"/>
          <w:szCs w:val="28"/>
        </w:rPr>
        <w:t xml:space="preserve"> - фактическое значение i-го показателя (индикатора), достигнутое в ходе реализации Программы в отчетном периоде;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  <w:vertAlign w:val="subscript"/>
        </w:rPr>
        <w:t>ni</w:t>
      </w:r>
      <w:proofErr w:type="spellEnd"/>
      <w:r>
        <w:rPr>
          <w:sz w:val="28"/>
          <w:szCs w:val="28"/>
        </w:rPr>
        <w:t xml:space="preserve"> - плановое значение i-го показателя (индикатора), утвержденное в Программе на отчетный период;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i - номер показателя (индикатора) Программы.</w:t>
      </w:r>
    </w:p>
    <w:p w:rsidR="00DA375E" w:rsidRDefault="00DA375E" w:rsidP="00DA375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Программы в целом по уровню достижения значений показателей (индикаторов) целей и задач определяется по формуле: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3"/>
          <w:sz w:val="28"/>
          <w:szCs w:val="28"/>
        </w:rPr>
        <w:drawing>
          <wp:inline distT="0" distB="0" distL="0" distR="0">
            <wp:extent cx="1095375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показателей (индикаторов) целей и задач Программы.</w:t>
      </w:r>
    </w:p>
    <w:p w:rsidR="00DA375E" w:rsidRDefault="00DA375E" w:rsidP="00AC38D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DA375E" w:rsidRDefault="00DA375E" w:rsidP="00DA375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Общая эффективность реализации Программы в целом рассчитывается по формуле:</w:t>
      </w: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9"/>
          <w:sz w:val="28"/>
          <w:szCs w:val="28"/>
        </w:rPr>
        <w:lastRenderedPageBreak/>
        <w:drawing>
          <wp:inline distT="0" distB="0" distL="0" distR="0">
            <wp:extent cx="1438275" cy="552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75E" w:rsidRDefault="00DA375E" w:rsidP="00DA37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75E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оценки эффективности реализации Программы могут быть сделаны следующие выводы:</w:t>
      </w:r>
    </w:p>
    <w:p w:rsidR="00DA375E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Программа реализуется эффективно, если значение показателя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</w:rPr>
        <w:t xml:space="preserve"> составляет 90% и более;</w:t>
      </w:r>
    </w:p>
    <w:p w:rsidR="00DA375E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Программа реализуется умеренно эффективно, если значение показателя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</w:rPr>
        <w:t xml:space="preserve"> составляет от 80% до 90%;</w:t>
      </w:r>
    </w:p>
    <w:p w:rsidR="00DA375E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Программа реализуется </w:t>
      </w:r>
      <w:proofErr w:type="gramStart"/>
      <w:r>
        <w:rPr>
          <w:sz w:val="28"/>
          <w:szCs w:val="28"/>
        </w:rPr>
        <w:t>неэффективно</w:t>
      </w:r>
      <w:proofErr w:type="gramEnd"/>
      <w:r>
        <w:rPr>
          <w:sz w:val="28"/>
          <w:szCs w:val="28"/>
        </w:rPr>
        <w:t xml:space="preserve"> если значение показателя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</w:rPr>
        <w:t xml:space="preserve"> составляет менее 80%.</w:t>
      </w:r>
    </w:p>
    <w:p w:rsidR="004A5919" w:rsidRDefault="004A5919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Основные ожидаемые результаты реализации Программы: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планомерное достижение целевых показателей Программы и входящих в ее состав подпрограмм позволит повысить эффективность управления муниципальными финанс</w:t>
      </w:r>
      <w:r>
        <w:rPr>
          <w:sz w:val="28"/>
          <w:szCs w:val="28"/>
        </w:rPr>
        <w:t>ами муниципального образования 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 Астрахань»</w:t>
      </w:r>
      <w:r w:rsidRPr="00CD5DBB">
        <w:rPr>
          <w:sz w:val="28"/>
          <w:szCs w:val="28"/>
        </w:rPr>
        <w:t xml:space="preserve"> и обеспечить необходимый объем финансовых средств на социально-экономическое развитие города, не нарушая сбалансированности и финансовой устойчивости бюджетной системы муниципального образования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.</w:t>
      </w:r>
    </w:p>
    <w:p w:rsidR="004A5919" w:rsidRDefault="004A5919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5919" w:rsidRDefault="004A5919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Реализация Программы позволит: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 xml:space="preserve">- создать условия для сбалансированности и устойчивости бюджетной системы муниципального образования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 xml:space="preserve">, позволяющие обеспечить реализацию оптимального объема расходных обязательств </w:t>
      </w:r>
      <w:r w:rsidR="004A5919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>, в том числе направленных на обеспечение социально-экономического разви</w:t>
      </w:r>
      <w:r>
        <w:rPr>
          <w:sz w:val="28"/>
          <w:szCs w:val="28"/>
        </w:rPr>
        <w:t>тия муниципального образования 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, своевременно и в полном объеме;</w:t>
      </w:r>
      <w:proofErr w:type="gramEnd"/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увязать распределение бюджетных ресурсов и фактических результатов их использования в соответствии с установленными приоритетами муниципальной политики муниципально</w:t>
      </w:r>
      <w:r>
        <w:rPr>
          <w:sz w:val="28"/>
          <w:szCs w:val="28"/>
        </w:rPr>
        <w:t>го образования 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>ской округ город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, в том числе в виде обеспечения планирования и исполнения местного бюджета на основе муниципальных программ;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повысить открытость местного бюджета;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повысить финансовую грамотность населения города.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lastRenderedPageBreak/>
        <w:t xml:space="preserve">В результате реализации Программы по итогам </w:t>
      </w:r>
      <w:r>
        <w:rPr>
          <w:sz w:val="28"/>
          <w:szCs w:val="28"/>
        </w:rPr>
        <w:t>202</w:t>
      </w:r>
      <w:r w:rsidR="00F101F3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CD5DB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D10C4">
        <w:rPr>
          <w:sz w:val="28"/>
          <w:szCs w:val="28"/>
        </w:rPr>
        <w:t>8</w:t>
      </w:r>
      <w:r w:rsidRPr="00CD5DBB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CD5DBB">
        <w:rPr>
          <w:sz w:val="28"/>
          <w:szCs w:val="28"/>
        </w:rPr>
        <w:t xml:space="preserve"> планируется достичь следующих результатов: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дол</w:t>
      </w:r>
      <w:r>
        <w:rPr>
          <w:sz w:val="28"/>
          <w:szCs w:val="28"/>
        </w:rPr>
        <w:t>я</w:t>
      </w:r>
      <w:r w:rsidRPr="00CD5DBB">
        <w:rPr>
          <w:sz w:val="28"/>
          <w:szCs w:val="28"/>
        </w:rPr>
        <w:t xml:space="preserve"> расходов бюджета, формируемых в рамках </w:t>
      </w:r>
      <w:r>
        <w:rPr>
          <w:sz w:val="28"/>
          <w:szCs w:val="28"/>
        </w:rPr>
        <w:t xml:space="preserve">муниципальных </w:t>
      </w:r>
      <w:r w:rsidRPr="00CD5DBB">
        <w:rPr>
          <w:sz w:val="28"/>
          <w:szCs w:val="28"/>
        </w:rPr>
        <w:t xml:space="preserve">программ в общем объеме расходов бюджета </w:t>
      </w:r>
      <w:r>
        <w:rPr>
          <w:sz w:val="28"/>
          <w:szCs w:val="28"/>
        </w:rPr>
        <w:t xml:space="preserve">- </w:t>
      </w:r>
      <w:r w:rsidRPr="00CD5DBB">
        <w:rPr>
          <w:sz w:val="28"/>
          <w:szCs w:val="28"/>
        </w:rPr>
        <w:t xml:space="preserve"> 80% </w:t>
      </w:r>
      <w:r>
        <w:rPr>
          <w:sz w:val="28"/>
          <w:szCs w:val="28"/>
        </w:rPr>
        <w:t>(ежегодно)</w:t>
      </w:r>
      <w:r w:rsidRPr="00CD5DBB">
        <w:rPr>
          <w:sz w:val="28"/>
          <w:szCs w:val="28"/>
        </w:rPr>
        <w:t>;</w:t>
      </w:r>
    </w:p>
    <w:p w:rsidR="00DA375E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процент </w:t>
      </w:r>
      <w:r w:rsidRPr="00CD5DBB">
        <w:rPr>
          <w:sz w:val="28"/>
          <w:szCs w:val="28"/>
        </w:rPr>
        <w:t>дефицит</w:t>
      </w:r>
      <w:r>
        <w:rPr>
          <w:sz w:val="28"/>
          <w:szCs w:val="28"/>
        </w:rPr>
        <w:t>а</w:t>
      </w:r>
      <w:r w:rsidRPr="00CD5DBB">
        <w:rPr>
          <w:sz w:val="28"/>
          <w:szCs w:val="28"/>
        </w:rPr>
        <w:t xml:space="preserve"> местного бюджета </w:t>
      </w:r>
      <w:r>
        <w:rPr>
          <w:sz w:val="28"/>
          <w:szCs w:val="28"/>
        </w:rPr>
        <w:t>- менее</w:t>
      </w:r>
      <w:r w:rsidRPr="00CD5DBB">
        <w:rPr>
          <w:sz w:val="28"/>
          <w:szCs w:val="28"/>
        </w:rPr>
        <w:t xml:space="preserve"> 10%</w:t>
      </w:r>
      <w:r>
        <w:rPr>
          <w:sz w:val="28"/>
          <w:szCs w:val="28"/>
        </w:rPr>
        <w:t xml:space="preserve"> (ежегодно)</w:t>
      </w:r>
      <w:r w:rsidRPr="00CD5DBB">
        <w:rPr>
          <w:sz w:val="28"/>
          <w:szCs w:val="28"/>
        </w:rPr>
        <w:t>;</w:t>
      </w:r>
    </w:p>
    <w:p w:rsidR="00CD10C4" w:rsidRPr="00CD5DBB" w:rsidRDefault="00CD10C4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обслуживаемых муниципальных образовательных учреждений и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="00AB2F0B">
        <w:rPr>
          <w:sz w:val="28"/>
          <w:szCs w:val="28"/>
        </w:rPr>
        <w:t>, передавших  ведение бухгалтерского учета, в том числе их лицевые счета</w:t>
      </w:r>
      <w:r>
        <w:rPr>
          <w:sz w:val="28"/>
          <w:szCs w:val="28"/>
        </w:rPr>
        <w:t xml:space="preserve"> - 100% (ежегодно);</w:t>
      </w:r>
    </w:p>
    <w:p w:rsidR="00E06982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</w:t>
      </w:r>
      <w:r w:rsidR="00EB7139" w:rsidRPr="00CD5DBB">
        <w:rPr>
          <w:sz w:val="28"/>
          <w:szCs w:val="28"/>
        </w:rPr>
        <w:t xml:space="preserve">доля </w:t>
      </w:r>
      <w:r w:rsidR="00EB7139">
        <w:rPr>
          <w:sz w:val="28"/>
          <w:szCs w:val="28"/>
        </w:rPr>
        <w:t>своевременн</w:t>
      </w:r>
      <w:r w:rsidR="00EB7139" w:rsidRPr="00CD5DBB">
        <w:rPr>
          <w:sz w:val="28"/>
          <w:szCs w:val="28"/>
        </w:rPr>
        <w:t>о</w:t>
      </w:r>
      <w:r w:rsidR="00EB7139">
        <w:rPr>
          <w:sz w:val="28"/>
          <w:szCs w:val="28"/>
        </w:rPr>
        <w:t xml:space="preserve"> представленной годовой, квартальной, месячной отчетности</w:t>
      </w:r>
      <w:r>
        <w:rPr>
          <w:sz w:val="28"/>
          <w:szCs w:val="28"/>
        </w:rPr>
        <w:t xml:space="preserve"> – 100%</w:t>
      </w:r>
      <w:r w:rsidRPr="00CD5DBB">
        <w:rPr>
          <w:sz w:val="28"/>
          <w:szCs w:val="28"/>
        </w:rPr>
        <w:t xml:space="preserve"> (ежегодно)</w:t>
      </w:r>
      <w:r w:rsidR="00E06982">
        <w:rPr>
          <w:sz w:val="28"/>
          <w:szCs w:val="28"/>
        </w:rPr>
        <w:t>;</w:t>
      </w:r>
    </w:p>
    <w:p w:rsidR="00DA375E" w:rsidRPr="00CD5DBB" w:rsidRDefault="00E06982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E06982">
        <w:rPr>
          <w:sz w:val="28"/>
          <w:szCs w:val="28"/>
        </w:rPr>
        <w:t>оля оплаченного труда работников муниципальной централизованной бухгалтерией, обслуживающей муниципальные образовательные учреждения, отраслевые (функциональные) и территориальные органы администра</w:t>
      </w:r>
      <w:r>
        <w:rPr>
          <w:sz w:val="28"/>
          <w:szCs w:val="28"/>
        </w:rPr>
        <w:t>ции муниципального образования «</w:t>
      </w:r>
      <w:r w:rsidRPr="00E06982">
        <w:rPr>
          <w:sz w:val="28"/>
          <w:szCs w:val="28"/>
        </w:rPr>
        <w:t>Городской округ город Астрахань</w:t>
      </w:r>
      <w:r>
        <w:rPr>
          <w:sz w:val="28"/>
          <w:szCs w:val="28"/>
        </w:rPr>
        <w:t>»</w:t>
      </w:r>
      <w:r w:rsidRPr="00E06982">
        <w:rPr>
          <w:sz w:val="28"/>
          <w:szCs w:val="28"/>
        </w:rPr>
        <w:t>, передавших  ведение бухгалтерского учета</w:t>
      </w:r>
      <w:r>
        <w:rPr>
          <w:sz w:val="28"/>
          <w:szCs w:val="28"/>
        </w:rPr>
        <w:t xml:space="preserve"> – 100% (ежегодно)</w:t>
      </w:r>
      <w:r w:rsidR="00DA375E" w:rsidRPr="00CD5DBB">
        <w:rPr>
          <w:sz w:val="28"/>
          <w:szCs w:val="28"/>
        </w:rPr>
        <w:t>.</w:t>
      </w:r>
    </w:p>
    <w:p w:rsidR="00DA375E" w:rsidRDefault="00DA375E" w:rsidP="00CB2BF6">
      <w:pPr>
        <w:ind w:firstLine="709"/>
        <w:rPr>
          <w:sz w:val="28"/>
          <w:szCs w:val="28"/>
        </w:rPr>
      </w:pPr>
    </w:p>
    <w:p w:rsidR="00DA375E" w:rsidRDefault="00DA375E" w:rsidP="00DA375E">
      <w:pPr>
        <w:rPr>
          <w:b/>
          <w:sz w:val="28"/>
          <w:szCs w:val="28"/>
        </w:rPr>
      </w:pPr>
      <w:bookmarkStart w:id="2" w:name="Par242"/>
      <w:bookmarkEnd w:id="2"/>
    </w:p>
    <w:p w:rsidR="00DA375E" w:rsidRPr="006B5CD5" w:rsidRDefault="00DA375E" w:rsidP="00DA375E">
      <w:pPr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ПОДПРОГРАММА 1.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B5CD5">
        <w:rPr>
          <w:b/>
          <w:sz w:val="28"/>
          <w:szCs w:val="28"/>
        </w:rPr>
        <w:t>ОБЕСПЕЧЕНИЕ ЭФФЕКТИВНОГО УПРАВЛЕНИЯ СИСТЕМОЙ ФИНАНСОВ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r w:rsidRPr="006B5CD5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СКОЙ ОКРУГ ГОРОД</w:t>
      </w:r>
      <w:r w:rsidRPr="006B5CD5">
        <w:rPr>
          <w:b/>
          <w:sz w:val="28"/>
          <w:szCs w:val="28"/>
        </w:rPr>
        <w:t xml:space="preserve"> АСТРАХАНЬ</w:t>
      </w:r>
      <w:r>
        <w:rPr>
          <w:b/>
          <w:sz w:val="28"/>
          <w:szCs w:val="28"/>
        </w:rPr>
        <w:t>»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6B5CD5" w:rsidRDefault="00DA375E" w:rsidP="00DA375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1. Паспорт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011"/>
      </w:tblGrid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D5DBB">
              <w:rPr>
                <w:sz w:val="28"/>
                <w:szCs w:val="28"/>
              </w:rPr>
              <w:t xml:space="preserve">Обеспечение эффективного управления системой финансов 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Pr="00CD5DB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ской округ город  Астрахань»</w:t>
            </w:r>
            <w:r w:rsidRPr="00CD5DBB">
              <w:rPr>
                <w:sz w:val="28"/>
                <w:szCs w:val="28"/>
              </w:rPr>
              <w:t xml:space="preserve"> (далее - Подпрограмма 1)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Финансово-казначейское управление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Участники подпрограммы </w:t>
            </w:r>
            <w:r w:rsidRPr="00CD5DBB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Отсутствуют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Цели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8B3B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проведение единой государственной политики, обеспечивающей необходимый уровень доходов бюджетной системы и создание условий для оптимизации расходных обязательств </w:t>
            </w:r>
            <w:r w:rsidR="008B3B6A">
              <w:rPr>
                <w:sz w:val="28"/>
                <w:szCs w:val="28"/>
              </w:rPr>
              <w:t>муниципального образования «Городской округ город Астрахань»</w:t>
            </w:r>
            <w:r w:rsidRPr="00CD5DBB">
              <w:rPr>
                <w:sz w:val="28"/>
                <w:szCs w:val="28"/>
              </w:rPr>
              <w:t>, их полного и своевременного исполнения и обеспечение прозрачности, надежно</w:t>
            </w:r>
            <w:r w:rsidR="00FA031E">
              <w:rPr>
                <w:sz w:val="28"/>
                <w:szCs w:val="28"/>
              </w:rPr>
              <w:t>сти и безоп</w:t>
            </w:r>
            <w:r w:rsidRPr="00CD5DBB">
              <w:rPr>
                <w:sz w:val="28"/>
                <w:szCs w:val="28"/>
              </w:rPr>
              <w:t>асности финансовой сист</w:t>
            </w:r>
            <w:r>
              <w:rPr>
                <w:sz w:val="28"/>
                <w:szCs w:val="28"/>
              </w:rPr>
              <w:t>емы муниципального образования «</w:t>
            </w:r>
            <w:r w:rsidRPr="00CD5DB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 xml:space="preserve">ской округ город </w:t>
            </w:r>
            <w:r w:rsidRPr="00CD5DBB">
              <w:rPr>
                <w:sz w:val="28"/>
                <w:szCs w:val="28"/>
              </w:rPr>
              <w:t xml:space="preserve"> Аст</w:t>
            </w:r>
            <w:r>
              <w:rPr>
                <w:sz w:val="28"/>
                <w:szCs w:val="28"/>
              </w:rPr>
              <w:t>рахань»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формирование прогноза доходов местного бюджета;</w:t>
            </w:r>
          </w:p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систематический </w:t>
            </w:r>
            <w:proofErr w:type="gramStart"/>
            <w:r w:rsidRPr="00CD5DBB">
              <w:rPr>
                <w:sz w:val="28"/>
                <w:szCs w:val="28"/>
              </w:rPr>
              <w:t>контроль за</w:t>
            </w:r>
            <w:proofErr w:type="gramEnd"/>
            <w:r w:rsidRPr="00CD5DBB">
              <w:rPr>
                <w:sz w:val="28"/>
                <w:szCs w:val="28"/>
              </w:rPr>
              <w:t xml:space="preserve"> </w:t>
            </w:r>
            <w:r w:rsidR="00994629">
              <w:rPr>
                <w:sz w:val="28"/>
                <w:szCs w:val="28"/>
              </w:rPr>
              <w:t>поступлением платежей</w:t>
            </w:r>
            <w:r w:rsidRPr="00CD5DBB">
              <w:rPr>
                <w:sz w:val="28"/>
                <w:szCs w:val="28"/>
              </w:rPr>
              <w:t>;</w:t>
            </w:r>
          </w:p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обеспечение полного, своевременного и эффективного исполнения расходных обязательств </w:t>
            </w:r>
            <w:r w:rsidR="00D84542">
              <w:rPr>
                <w:sz w:val="28"/>
                <w:szCs w:val="28"/>
              </w:rPr>
              <w:t>муниципального образования «Городской округ город Астрахань»</w:t>
            </w:r>
            <w:r w:rsidRPr="00CD5DBB">
              <w:rPr>
                <w:sz w:val="28"/>
                <w:szCs w:val="28"/>
              </w:rPr>
              <w:t>, утверждаемых за счет местного бюджета на соответствующий финансовый год и плановый период;</w:t>
            </w:r>
          </w:p>
          <w:p w:rsidR="00DA375E" w:rsidRPr="00305185" w:rsidRDefault="00DA375E" w:rsidP="009946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оптимизация управления муниципальным долгом </w:t>
            </w:r>
            <w:r w:rsidR="00994629">
              <w:rPr>
                <w:sz w:val="28"/>
                <w:szCs w:val="28"/>
              </w:rPr>
              <w:t>муниципального образования «Городской округ город Астрахань»</w:t>
            </w:r>
            <w:r w:rsidR="00D84542">
              <w:rPr>
                <w:sz w:val="28"/>
                <w:szCs w:val="28"/>
              </w:rPr>
              <w:t>,</w:t>
            </w:r>
            <w:r w:rsidR="00305185" w:rsidRPr="00305185">
              <w:rPr>
                <w:sz w:val="28"/>
                <w:szCs w:val="28"/>
              </w:rPr>
              <w:t xml:space="preserve"> </w:t>
            </w:r>
            <w:r w:rsidR="00D84542">
              <w:rPr>
                <w:sz w:val="28"/>
                <w:szCs w:val="28"/>
              </w:rPr>
              <w:t>(далее</w:t>
            </w:r>
            <w:r w:rsidR="00305185" w:rsidRPr="00305185">
              <w:rPr>
                <w:sz w:val="28"/>
                <w:szCs w:val="28"/>
              </w:rPr>
              <w:t xml:space="preserve"> </w:t>
            </w:r>
            <w:r w:rsidR="00D84542">
              <w:rPr>
                <w:sz w:val="28"/>
                <w:szCs w:val="28"/>
              </w:rPr>
              <w:t>-</w:t>
            </w:r>
            <w:r w:rsidR="00305185" w:rsidRPr="00305185">
              <w:rPr>
                <w:sz w:val="28"/>
                <w:szCs w:val="28"/>
              </w:rPr>
              <w:t xml:space="preserve"> </w:t>
            </w:r>
            <w:r w:rsidR="00D84542">
              <w:rPr>
                <w:sz w:val="28"/>
                <w:szCs w:val="28"/>
              </w:rPr>
              <w:t>муниципальный долг)</w:t>
            </w:r>
            <w:r w:rsidR="00305185">
              <w:rPr>
                <w:sz w:val="28"/>
                <w:szCs w:val="28"/>
              </w:rPr>
              <w:t>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Целевые показатели (индикаторы)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процент дефицита местного бюджета;</w:t>
            </w:r>
          </w:p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разработка основных направлений </w:t>
            </w:r>
            <w:proofErr w:type="gramStart"/>
            <w:r w:rsidRPr="00CD5DBB">
              <w:rPr>
                <w:sz w:val="28"/>
                <w:szCs w:val="28"/>
              </w:rPr>
              <w:t>налоговой</w:t>
            </w:r>
            <w:proofErr w:type="gramEnd"/>
            <w:r w:rsidRPr="00CD5DBB">
              <w:rPr>
                <w:sz w:val="28"/>
                <w:szCs w:val="28"/>
              </w:rPr>
              <w:t xml:space="preserve"> и бюджетной политики на очередной финансовый год и плановый период;</w:t>
            </w:r>
          </w:p>
          <w:p w:rsidR="00DA375E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осуществление сверки поступивших платежей в ме</w:t>
            </w:r>
            <w:r w:rsidR="00FA031E">
              <w:rPr>
                <w:sz w:val="28"/>
                <w:szCs w:val="28"/>
              </w:rPr>
              <w:t>стный бюджет с Управлением Ф</w:t>
            </w:r>
            <w:r w:rsidRPr="00CD5DBB">
              <w:rPr>
                <w:sz w:val="28"/>
                <w:szCs w:val="28"/>
              </w:rPr>
              <w:t>едерального казначейства по Астраханской области;</w:t>
            </w:r>
          </w:p>
          <w:p w:rsidR="00994629" w:rsidRPr="00CD5DBB" w:rsidRDefault="00994629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39B2">
              <w:rPr>
                <w:sz w:val="28"/>
                <w:szCs w:val="28"/>
              </w:rPr>
              <w:t xml:space="preserve">финансирование заявок бюджетополучателя </w:t>
            </w:r>
            <w:r w:rsidR="00D84542">
              <w:rPr>
                <w:sz w:val="28"/>
                <w:szCs w:val="28"/>
              </w:rPr>
              <w:t xml:space="preserve">по </w:t>
            </w:r>
            <w:r w:rsidR="006139B2">
              <w:rPr>
                <w:sz w:val="28"/>
                <w:szCs w:val="28"/>
              </w:rPr>
              <w:lastRenderedPageBreak/>
              <w:t>расходам местного бюджета;</w:t>
            </w:r>
          </w:p>
          <w:p w:rsidR="00DA375E" w:rsidRPr="00CD5DBB" w:rsidRDefault="00DA375E" w:rsidP="00FA03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отношение объема муниципального долга (без учета кредитов из вышестоящего бюджета) к утвержденному общему годовому объему доходов местного бюджета без учета утвержденного объема безвозмездных поступлений из бюджетов вышестоящего уровня.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Сроки и этапы реализации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294E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Реализация Подпрограммы 1 рассчитана на 20</w:t>
            </w:r>
            <w:r>
              <w:rPr>
                <w:sz w:val="28"/>
                <w:szCs w:val="28"/>
              </w:rPr>
              <w:t>2</w:t>
            </w:r>
            <w:r w:rsidR="00CB2BF6">
              <w:rPr>
                <w:sz w:val="28"/>
                <w:szCs w:val="28"/>
              </w:rPr>
              <w:t>5</w:t>
            </w:r>
            <w:r w:rsidRPr="00CD5DBB">
              <w:rPr>
                <w:sz w:val="28"/>
                <w:szCs w:val="28"/>
              </w:rPr>
              <w:t xml:space="preserve"> - 202</w:t>
            </w:r>
            <w:r w:rsidR="00294EDA">
              <w:rPr>
                <w:sz w:val="28"/>
                <w:szCs w:val="28"/>
              </w:rPr>
              <w:t>8</w:t>
            </w:r>
            <w:r w:rsidRPr="00CD5DBB">
              <w:rPr>
                <w:sz w:val="28"/>
                <w:szCs w:val="28"/>
              </w:rPr>
              <w:t xml:space="preserve"> годы.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Реализация программных мероприятий не требует финансирования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процент дефицита местного бюджета</w:t>
            </w:r>
            <w:r w:rsidR="00FA031E">
              <w:rPr>
                <w:sz w:val="28"/>
                <w:szCs w:val="28"/>
              </w:rPr>
              <w:t xml:space="preserve"> </w:t>
            </w:r>
            <w:r w:rsidRPr="00CD5DBB">
              <w:rPr>
                <w:sz w:val="28"/>
                <w:szCs w:val="28"/>
              </w:rPr>
              <w:t>- менее 10%</w:t>
            </w:r>
            <w:r>
              <w:rPr>
                <w:sz w:val="28"/>
                <w:szCs w:val="28"/>
              </w:rPr>
              <w:t xml:space="preserve"> (ежегодно)</w:t>
            </w:r>
            <w:r w:rsidRPr="00CD5DBB">
              <w:rPr>
                <w:sz w:val="28"/>
                <w:szCs w:val="28"/>
              </w:rPr>
              <w:t>;</w:t>
            </w:r>
          </w:p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разработка основных направлений </w:t>
            </w:r>
            <w:proofErr w:type="gramStart"/>
            <w:r w:rsidRPr="00CD5DBB">
              <w:rPr>
                <w:sz w:val="28"/>
                <w:szCs w:val="28"/>
              </w:rPr>
              <w:t>налоговой</w:t>
            </w:r>
            <w:proofErr w:type="gramEnd"/>
            <w:r w:rsidRPr="00CD5DBB">
              <w:rPr>
                <w:sz w:val="28"/>
                <w:szCs w:val="28"/>
              </w:rPr>
              <w:t xml:space="preserve"> и бюджетной политики на очередной финансовый год и плановый период (</w:t>
            </w:r>
            <w:r>
              <w:rPr>
                <w:sz w:val="28"/>
                <w:szCs w:val="28"/>
              </w:rPr>
              <w:t xml:space="preserve">ежегодно - </w:t>
            </w:r>
            <w:r w:rsidRPr="00CD5DBB">
              <w:rPr>
                <w:sz w:val="28"/>
                <w:szCs w:val="28"/>
              </w:rPr>
              <w:t>до начала очередного финансового года);</w:t>
            </w:r>
          </w:p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осуществление сверки поступивших платежей в местный бюджет с Управлением федерального казначейства по Астраханской области - 12 раз</w:t>
            </w:r>
            <w:r>
              <w:rPr>
                <w:sz w:val="28"/>
                <w:szCs w:val="28"/>
              </w:rPr>
              <w:t xml:space="preserve"> (ежегодно)</w:t>
            </w:r>
            <w:r w:rsidRPr="00CD5DBB">
              <w:rPr>
                <w:sz w:val="28"/>
                <w:szCs w:val="28"/>
              </w:rPr>
              <w:t>;</w:t>
            </w:r>
          </w:p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отношение объема муниципального долга (без учета кредитов из вышестоящего бюджета) к утвержденному общему годовому объему доходов местного бюджета без учета утвержденного объема безвозмездных поступлений из бюджетов вышестоящего уровня </w:t>
            </w:r>
            <w:r>
              <w:rPr>
                <w:sz w:val="28"/>
                <w:szCs w:val="28"/>
              </w:rPr>
              <w:t xml:space="preserve">- </w:t>
            </w:r>
            <w:r w:rsidRPr="00CD5DBB">
              <w:rPr>
                <w:sz w:val="28"/>
                <w:szCs w:val="28"/>
              </w:rPr>
              <w:t>менее 100%</w:t>
            </w:r>
            <w:r>
              <w:rPr>
                <w:sz w:val="28"/>
                <w:szCs w:val="28"/>
              </w:rPr>
              <w:t xml:space="preserve"> (ежегодно)</w:t>
            </w:r>
            <w:r w:rsidRPr="00CD5DBB">
              <w:rPr>
                <w:sz w:val="28"/>
                <w:szCs w:val="28"/>
              </w:rPr>
              <w:t>.</w:t>
            </w:r>
          </w:p>
        </w:tc>
      </w:tr>
      <w:tr w:rsidR="00DA375E" w:rsidRPr="00CD5DBB" w:rsidTr="00DA375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CD5DBB">
              <w:rPr>
                <w:sz w:val="28"/>
                <w:szCs w:val="28"/>
              </w:rPr>
              <w:t>контроля за</w:t>
            </w:r>
            <w:proofErr w:type="gramEnd"/>
            <w:r w:rsidRPr="00CD5DBB">
              <w:rPr>
                <w:sz w:val="28"/>
                <w:szCs w:val="28"/>
              </w:rPr>
              <w:t xml:space="preserve"> исполнением подпрограммы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D5DBB">
              <w:rPr>
                <w:sz w:val="28"/>
                <w:szCs w:val="28"/>
              </w:rPr>
              <w:t>Контроль за</w:t>
            </w:r>
            <w:proofErr w:type="gramEnd"/>
            <w:r w:rsidRPr="00CD5DBB">
              <w:rPr>
                <w:sz w:val="28"/>
                <w:szCs w:val="28"/>
              </w:rPr>
              <w:t xml:space="preserve"> исполнением Подпрограммы 1 осуществляет финансово-казначейское управление.</w:t>
            </w:r>
          </w:p>
        </w:tc>
      </w:tr>
    </w:tbl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6B5CD5" w:rsidRDefault="00DA375E" w:rsidP="00DA375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2. Характеристика проблемы в рассматриваемой сфере и прогноз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ее развития с учетом реализации Подпрограммы 1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Бюджетная политика </w:t>
      </w:r>
      <w:r w:rsidR="00FA031E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осуществляется с учетом реализации проводимых реформ на федеральном уровне. Бюджетный процесс в </w:t>
      </w:r>
      <w:r w:rsidR="00030CFE">
        <w:rPr>
          <w:sz w:val="28"/>
          <w:szCs w:val="28"/>
        </w:rPr>
        <w:t>муниципальном образовании «Городской округ город Астрахань»</w:t>
      </w:r>
      <w:r w:rsidRPr="00CD5DBB">
        <w:rPr>
          <w:sz w:val="28"/>
          <w:szCs w:val="28"/>
        </w:rPr>
        <w:t xml:space="preserve"> постоянно совершенствуется.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В целях решения поставленных задач по обеспечению сбалансированности и устойчивости бюджета </w:t>
      </w:r>
      <w:r w:rsidR="00030CFE">
        <w:rPr>
          <w:sz w:val="28"/>
          <w:szCs w:val="28"/>
        </w:rPr>
        <w:t>муниципальном образовании «Городской округ город Астрахань</w:t>
      </w:r>
      <w:r w:rsidRPr="00CD5DBB">
        <w:rPr>
          <w:sz w:val="28"/>
          <w:szCs w:val="28"/>
        </w:rPr>
        <w:t>, проект бюджета разрабатывается на трехлетний период.</w:t>
      </w:r>
    </w:p>
    <w:p w:rsidR="00DA375E" w:rsidRDefault="00DA375E" w:rsidP="00DA375E">
      <w:pPr>
        <w:rPr>
          <w:b/>
          <w:sz w:val="28"/>
          <w:szCs w:val="28"/>
        </w:rPr>
      </w:pPr>
    </w:p>
    <w:p w:rsidR="00FA031E" w:rsidRDefault="00FA031E" w:rsidP="00F101F3">
      <w:pPr>
        <w:jc w:val="center"/>
        <w:rPr>
          <w:b/>
          <w:sz w:val="28"/>
          <w:szCs w:val="28"/>
        </w:rPr>
      </w:pPr>
    </w:p>
    <w:p w:rsidR="00DA375E" w:rsidRPr="006B5CD5" w:rsidRDefault="00DA375E" w:rsidP="00F101F3">
      <w:pPr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Основными направлениями Подпрограммы 1 являются:</w:t>
      </w:r>
    </w:p>
    <w:p w:rsidR="00DA375E" w:rsidRPr="006B5CD5" w:rsidRDefault="00DA375E" w:rsidP="00F101F3">
      <w:pPr>
        <w:autoSpaceDE w:val="0"/>
        <w:autoSpaceDN w:val="0"/>
        <w:adjustRightInd w:val="0"/>
        <w:spacing w:before="240"/>
        <w:ind w:firstLine="540"/>
        <w:jc w:val="center"/>
        <w:rPr>
          <w:b/>
          <w:i/>
          <w:sz w:val="28"/>
          <w:szCs w:val="28"/>
        </w:rPr>
      </w:pPr>
      <w:r w:rsidRPr="006B5CD5">
        <w:rPr>
          <w:b/>
          <w:i/>
          <w:sz w:val="28"/>
          <w:szCs w:val="28"/>
        </w:rPr>
        <w:t>1. Проведение эффективной бюджетной и налоговой политики.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В целях проведения эффективной налоговой политики и политики в области доходов обеспечена реализация следующих мероприятий: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установлены и введены в действие обязательные к уплате на территории </w:t>
      </w:r>
      <w:r w:rsidR="00030CFE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местные налоги;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Подпрограмма 1 будет являться инструментом выработки и реализации бюджетной политики города на долгосрочную перспективу, позволит увязать стратегическое и бюджетное планирование, что в конечном итоге будет способствовать достижению главной цели - улучшению условий жизни населения города.</w:t>
      </w:r>
    </w:p>
    <w:p w:rsidR="00DA375E" w:rsidRPr="006B5CD5" w:rsidRDefault="00DA375E" w:rsidP="00F101F3">
      <w:pPr>
        <w:autoSpaceDE w:val="0"/>
        <w:autoSpaceDN w:val="0"/>
        <w:adjustRightInd w:val="0"/>
        <w:spacing w:before="240"/>
        <w:ind w:firstLine="540"/>
        <w:jc w:val="center"/>
        <w:rPr>
          <w:b/>
          <w:i/>
          <w:sz w:val="28"/>
          <w:szCs w:val="28"/>
        </w:rPr>
      </w:pPr>
      <w:r w:rsidRPr="006B5CD5">
        <w:rPr>
          <w:b/>
          <w:i/>
          <w:sz w:val="28"/>
          <w:szCs w:val="28"/>
        </w:rPr>
        <w:t>2. Эффективное управление муниципальным долгом города.</w:t>
      </w:r>
    </w:p>
    <w:p w:rsidR="00030CFE" w:rsidRDefault="00030CF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В результате проведения взвешенной долговой политики муниципальный долг </w:t>
      </w:r>
      <w:r w:rsidR="00030CFE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находится на экономически безопасном уровне.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В целях обеспечения управления муниципальным долгом </w:t>
      </w:r>
      <w:r w:rsidR="00030CFE">
        <w:rPr>
          <w:sz w:val="28"/>
          <w:szCs w:val="28"/>
        </w:rPr>
        <w:t xml:space="preserve">муниципального образования «Городской округ город Астрахань» </w:t>
      </w:r>
      <w:r w:rsidRPr="00CD5DBB">
        <w:rPr>
          <w:sz w:val="28"/>
          <w:szCs w:val="28"/>
        </w:rPr>
        <w:t xml:space="preserve">Подпрограммой 1 </w:t>
      </w:r>
      <w:r w:rsidRPr="00CD5DBB">
        <w:rPr>
          <w:sz w:val="28"/>
          <w:szCs w:val="28"/>
        </w:rPr>
        <w:lastRenderedPageBreak/>
        <w:t xml:space="preserve">предусматривается реализация мер, направленных на обеспечение приемлемого и экономически безопасного объема муниципального долга </w:t>
      </w:r>
      <w:r w:rsidR="00030CFE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>, минимизация стоимости обслуживания долговых обязательств.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На долговую политику </w:t>
      </w:r>
      <w:r w:rsidR="00030CFE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в предстоящем периоде будет оказывать влияние формирование собственных доходов местного бюджета, а также расходных обязательств </w:t>
      </w:r>
      <w:r w:rsidR="00030CFE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, с учетом установленных Бюджетным кодексом Российской Федерации ограничений по дефициту и муниципальному долгу </w:t>
      </w:r>
      <w:r w:rsidR="00030CFE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>.</w:t>
      </w:r>
    </w:p>
    <w:p w:rsidR="00F101F3" w:rsidRDefault="00F101F3" w:rsidP="00CB2BF6">
      <w:pPr>
        <w:jc w:val="center"/>
        <w:rPr>
          <w:b/>
          <w:i/>
          <w:sz w:val="28"/>
          <w:szCs w:val="28"/>
        </w:rPr>
      </w:pPr>
    </w:p>
    <w:p w:rsidR="00DA375E" w:rsidRDefault="00DA375E" w:rsidP="00CB2BF6">
      <w:pPr>
        <w:jc w:val="center"/>
        <w:rPr>
          <w:b/>
          <w:i/>
          <w:sz w:val="28"/>
          <w:szCs w:val="28"/>
        </w:rPr>
      </w:pPr>
      <w:r w:rsidRPr="006B5CD5">
        <w:rPr>
          <w:b/>
          <w:i/>
          <w:sz w:val="28"/>
          <w:szCs w:val="28"/>
        </w:rPr>
        <w:t>3. Методическое обеспечение бюджетного процесса, своевременная и качественная подготовка проекта решения о местном бюджете на очередной финансовый год и плановый период, организация его исполнения и формирование бюджетной отчетности.</w:t>
      </w:r>
    </w:p>
    <w:p w:rsidR="00CB2BF6" w:rsidRPr="006B5CD5" w:rsidRDefault="00CB2BF6" w:rsidP="00CB2BF6">
      <w:pPr>
        <w:jc w:val="center"/>
        <w:rPr>
          <w:b/>
          <w:i/>
          <w:sz w:val="28"/>
          <w:szCs w:val="28"/>
        </w:rPr>
      </w:pP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В целях создания условий для эффективного управления бюджетным процессом финансово-казначейским управлением в рамках своей деятельности осуществляется разработка проектов муниципальных нормативных правовых актов в сфере организации бюджетного процесса в </w:t>
      </w:r>
      <w:r w:rsidR="00030CFE">
        <w:rPr>
          <w:sz w:val="28"/>
          <w:szCs w:val="28"/>
        </w:rPr>
        <w:t>муниципально</w:t>
      </w:r>
      <w:r w:rsidR="00D84542">
        <w:rPr>
          <w:sz w:val="28"/>
          <w:szCs w:val="28"/>
        </w:rPr>
        <w:t>м</w:t>
      </w:r>
      <w:r w:rsidR="00030CFE">
        <w:rPr>
          <w:sz w:val="28"/>
          <w:szCs w:val="28"/>
        </w:rPr>
        <w:t xml:space="preserve"> образовани</w:t>
      </w:r>
      <w:r w:rsidR="00D84542">
        <w:rPr>
          <w:sz w:val="28"/>
          <w:szCs w:val="28"/>
        </w:rPr>
        <w:t>и</w:t>
      </w:r>
      <w:r w:rsidR="00030CFE">
        <w:rPr>
          <w:sz w:val="28"/>
          <w:szCs w:val="28"/>
        </w:rPr>
        <w:t xml:space="preserve"> «Городской округ город Астрахань»</w:t>
      </w:r>
      <w:r w:rsidR="00D46FC4">
        <w:rPr>
          <w:sz w:val="28"/>
          <w:szCs w:val="28"/>
        </w:rPr>
        <w:t xml:space="preserve"> (далее – бюджетный процесс)</w:t>
      </w:r>
      <w:r w:rsidRPr="00CD5DBB">
        <w:rPr>
          <w:sz w:val="28"/>
          <w:szCs w:val="28"/>
        </w:rPr>
        <w:t>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К настоящему времени в </w:t>
      </w:r>
      <w:r w:rsidR="00030CFE">
        <w:rPr>
          <w:sz w:val="28"/>
          <w:szCs w:val="28"/>
        </w:rPr>
        <w:t>муниципальном образовании «Городской округ город Астрахань»</w:t>
      </w:r>
      <w:r w:rsidRPr="00CD5DBB">
        <w:rPr>
          <w:sz w:val="28"/>
          <w:szCs w:val="28"/>
        </w:rPr>
        <w:t xml:space="preserve"> сформирована правовая база в сфере организации бюджетного процесса. Приняты базовые правовые акты, регламентирующие бюджетный процесс: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о местных налогах и некоторых вопросах налогообложения </w:t>
      </w:r>
      <w:r w:rsidR="00D46FC4">
        <w:rPr>
          <w:sz w:val="28"/>
          <w:szCs w:val="28"/>
        </w:rPr>
        <w:t>на территории муниципального образования «Городской округ город Астрахань»</w:t>
      </w:r>
      <w:r w:rsidRPr="00CD5DBB">
        <w:rPr>
          <w:sz w:val="28"/>
          <w:szCs w:val="28"/>
        </w:rPr>
        <w:t>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Принятие трехлетнего бюджета </w:t>
      </w:r>
      <w:r w:rsidR="00D46FC4">
        <w:rPr>
          <w:sz w:val="28"/>
          <w:szCs w:val="28"/>
        </w:rPr>
        <w:t xml:space="preserve">муниципального образования «Городской округ город Астрахань» </w:t>
      </w:r>
      <w:r w:rsidRPr="00CD5DBB">
        <w:rPr>
          <w:sz w:val="28"/>
          <w:szCs w:val="28"/>
        </w:rPr>
        <w:t xml:space="preserve">способствует более тесной увязке стратегических приоритетов развития </w:t>
      </w:r>
      <w:r w:rsidR="00D46FC4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с планируемыми бюджетными ассигнованиями, повышению прозрачности и предсказуемости бюджетной политики.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На постоянной основе обеспечивается своевременное принятие решения о местном бюджете. В этих целях ежегодно разрабатываются правовые акты администра</w:t>
      </w:r>
      <w:r>
        <w:rPr>
          <w:sz w:val="28"/>
          <w:szCs w:val="28"/>
        </w:rPr>
        <w:t>ции муниципального образования «</w:t>
      </w:r>
      <w:r w:rsidRPr="00CD5DBB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ской округ город </w:t>
      </w:r>
      <w:r w:rsidRPr="00CD5DBB">
        <w:rPr>
          <w:sz w:val="28"/>
          <w:szCs w:val="28"/>
        </w:rPr>
        <w:t xml:space="preserve">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 xml:space="preserve"> (далее - администрация города) об утверждении порядка и сроков разработки прогноза социально-экономического развития и составления проекта местного бюджета на предстоящий период, а также определяются основные направления бюджетной и </w:t>
      </w:r>
      <w:r w:rsidRPr="00CD5DBB">
        <w:rPr>
          <w:sz w:val="28"/>
          <w:szCs w:val="28"/>
        </w:rPr>
        <w:lastRenderedPageBreak/>
        <w:t xml:space="preserve">налоговой политики </w:t>
      </w:r>
      <w:r w:rsidR="00D46FC4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>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 xml:space="preserve">Своевременная и качественная подготовка проекта решения о местном бюджете </w:t>
      </w:r>
      <w:r w:rsidR="00D46FC4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на очередной финансовый год и плановый период, организация исполнения местного бюджета и формирование бюджетной отчетности являются надежным обеспечением исполнения расходных обязательств </w:t>
      </w:r>
      <w:r w:rsidR="00D46FC4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, позволяют оценить степень их исполнения, повысить прозрачность бюджетного процесса, а также обеспечить подотчетность деятельности </w:t>
      </w:r>
      <w:r w:rsidR="00D46FC4">
        <w:rPr>
          <w:sz w:val="28"/>
          <w:szCs w:val="28"/>
        </w:rPr>
        <w:t>отраслевых (функциональных) и территориальных</w:t>
      </w:r>
      <w:proofErr w:type="gramEnd"/>
      <w:r w:rsidR="00D46FC4">
        <w:rPr>
          <w:sz w:val="28"/>
          <w:szCs w:val="28"/>
        </w:rPr>
        <w:t xml:space="preserve">  органов </w:t>
      </w:r>
      <w:r w:rsidRPr="00CD5DBB">
        <w:rPr>
          <w:sz w:val="28"/>
          <w:szCs w:val="28"/>
        </w:rPr>
        <w:t xml:space="preserve">администрации </w:t>
      </w:r>
      <w:r w:rsidR="00D46FC4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>.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Default="00DA375E" w:rsidP="00DA375E">
      <w:pPr>
        <w:rPr>
          <w:b/>
          <w:sz w:val="28"/>
          <w:szCs w:val="28"/>
        </w:rPr>
      </w:pPr>
    </w:p>
    <w:p w:rsidR="00DA375E" w:rsidRPr="006B5CD5" w:rsidRDefault="00DA375E" w:rsidP="00CB2BF6">
      <w:pPr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3. Цели, задачи и показатели (индикаторы) достижения целей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и решения задач, описание основных ожидаемых конечных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результатов Подпрограммы 1</w:t>
      </w:r>
    </w:p>
    <w:p w:rsidR="00DA375E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Целями Подпрограммы 1 являются: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проведение единой государственной политики, обеспечивающей необходимый уровень доходов бюджетной системы и создание условий для оптимизации расходных обязательств </w:t>
      </w:r>
      <w:r w:rsidR="007B064D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, их полного и своевременного исполнения и обеспечение прозрачности, надежности и безопасности финансовой системы </w:t>
      </w:r>
      <w:r w:rsidR="007B064D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>.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Для достижения целей Подпрограммы 1 предусмотрено решение следующих задач: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формирование прогноза доходов местного бюджета;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систематический </w:t>
      </w:r>
      <w:proofErr w:type="gramStart"/>
      <w:r w:rsidRPr="00CD5DBB">
        <w:rPr>
          <w:sz w:val="28"/>
          <w:szCs w:val="28"/>
        </w:rPr>
        <w:t>контроль за</w:t>
      </w:r>
      <w:proofErr w:type="gramEnd"/>
      <w:r w:rsidRPr="00CD5DBB">
        <w:rPr>
          <w:sz w:val="28"/>
          <w:szCs w:val="28"/>
        </w:rPr>
        <w:t xml:space="preserve"> состоянием невыясненных поступлений;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обеспечение полного, своевременного и эффективного исполнения расходных обязательств </w:t>
      </w:r>
      <w:r w:rsidR="007B064D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>, утверждаемых на соответствующий финансовый год и плановый период;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оптимизация управления муниципальным долгом </w:t>
      </w:r>
      <w:r w:rsidR="007B064D">
        <w:rPr>
          <w:sz w:val="28"/>
          <w:szCs w:val="28"/>
        </w:rPr>
        <w:t>муниципального образования «Городской округ город Астрахань»</w:t>
      </w:r>
      <w:r w:rsidRPr="00CD5DBB">
        <w:rPr>
          <w:sz w:val="28"/>
          <w:szCs w:val="28"/>
        </w:rPr>
        <w:t>.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Индикаторы: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процент дефицита местного бюджета;</w:t>
      </w:r>
    </w:p>
    <w:p w:rsidR="00DA375E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разработка основных направлений </w:t>
      </w:r>
      <w:proofErr w:type="gramStart"/>
      <w:r w:rsidRPr="00CD5DBB">
        <w:rPr>
          <w:sz w:val="28"/>
          <w:szCs w:val="28"/>
        </w:rPr>
        <w:t>налоговой</w:t>
      </w:r>
      <w:proofErr w:type="gramEnd"/>
      <w:r w:rsidRPr="00CD5DBB">
        <w:rPr>
          <w:sz w:val="28"/>
          <w:szCs w:val="28"/>
        </w:rPr>
        <w:t xml:space="preserve"> политики на очередной финансовый год и плановый период;</w:t>
      </w:r>
    </w:p>
    <w:p w:rsidR="00DA375E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lastRenderedPageBreak/>
        <w:t xml:space="preserve">- осуществление сверки поступивших платежей в местный бюджет с Управлением </w:t>
      </w:r>
      <w:r w:rsidR="007B064D">
        <w:rPr>
          <w:sz w:val="28"/>
          <w:szCs w:val="28"/>
        </w:rPr>
        <w:t>Ф</w:t>
      </w:r>
      <w:r w:rsidRPr="00CD5DBB">
        <w:rPr>
          <w:sz w:val="28"/>
          <w:szCs w:val="28"/>
        </w:rPr>
        <w:t>едерального казначейства по Астраханской области;</w:t>
      </w:r>
    </w:p>
    <w:p w:rsidR="001344FE" w:rsidRDefault="001344F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 заявок бюджетополучателя по расходам местного бюджета;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отношение объема муниципального долга </w:t>
      </w:r>
      <w:r w:rsidR="00CE7D0B">
        <w:rPr>
          <w:sz w:val="28"/>
          <w:szCs w:val="28"/>
        </w:rPr>
        <w:t xml:space="preserve">муниципального </w:t>
      </w:r>
      <w:r w:rsidRPr="00CD5DBB">
        <w:rPr>
          <w:sz w:val="28"/>
          <w:szCs w:val="28"/>
        </w:rPr>
        <w:t>(без учета кредитов из вышестоящего бюджета) к утвержденному общему годовому объему доходов местного бюджета без учета утвержденного объема безвозмездных поступлений из бюджетов вышестоящего уровня.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Ожидаемые результаты реализации Подпрограммы 1: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процент дефицита местного бюджета</w:t>
      </w:r>
      <w:r w:rsidR="001344FE">
        <w:rPr>
          <w:sz w:val="28"/>
          <w:szCs w:val="28"/>
        </w:rPr>
        <w:t xml:space="preserve"> </w:t>
      </w:r>
      <w:r w:rsidRPr="00CD5DBB">
        <w:rPr>
          <w:sz w:val="28"/>
          <w:szCs w:val="28"/>
        </w:rPr>
        <w:t>- менее 10%</w:t>
      </w:r>
      <w:r>
        <w:rPr>
          <w:sz w:val="28"/>
          <w:szCs w:val="28"/>
        </w:rPr>
        <w:t xml:space="preserve"> (ежегодно)</w:t>
      </w:r>
      <w:r w:rsidRPr="00CD5DBB">
        <w:rPr>
          <w:sz w:val="28"/>
          <w:szCs w:val="28"/>
        </w:rPr>
        <w:t>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разработка основных направлений </w:t>
      </w:r>
      <w:proofErr w:type="gramStart"/>
      <w:r w:rsidRPr="00CD5DBB">
        <w:rPr>
          <w:sz w:val="28"/>
          <w:szCs w:val="28"/>
        </w:rPr>
        <w:t>налоговой</w:t>
      </w:r>
      <w:proofErr w:type="gramEnd"/>
      <w:r w:rsidRPr="00CD5DBB">
        <w:rPr>
          <w:sz w:val="28"/>
          <w:szCs w:val="28"/>
        </w:rPr>
        <w:t xml:space="preserve"> и бюджетной политики на очередной финансовый год и плановый период (</w:t>
      </w:r>
      <w:r>
        <w:rPr>
          <w:sz w:val="28"/>
          <w:szCs w:val="28"/>
        </w:rPr>
        <w:t xml:space="preserve">ежегодно - </w:t>
      </w:r>
      <w:r w:rsidRPr="00CD5DBB">
        <w:rPr>
          <w:sz w:val="28"/>
          <w:szCs w:val="28"/>
        </w:rPr>
        <w:t>до начала очередного финансового года);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осуществление сверки поступивших платежей </w:t>
      </w:r>
      <w:r w:rsidR="001344FE">
        <w:rPr>
          <w:sz w:val="28"/>
          <w:szCs w:val="28"/>
        </w:rPr>
        <w:t>в местный бюджет с Управлением Ф</w:t>
      </w:r>
      <w:r w:rsidRPr="00CD5DBB">
        <w:rPr>
          <w:sz w:val="28"/>
          <w:szCs w:val="28"/>
        </w:rPr>
        <w:t>едерального казначейства по Астраханской области - 12 раз</w:t>
      </w:r>
      <w:r>
        <w:rPr>
          <w:sz w:val="28"/>
          <w:szCs w:val="28"/>
        </w:rPr>
        <w:t xml:space="preserve"> (ежегодно)</w:t>
      </w:r>
      <w:r w:rsidRPr="00CD5DBB">
        <w:rPr>
          <w:sz w:val="28"/>
          <w:szCs w:val="28"/>
        </w:rPr>
        <w:t>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</w:t>
      </w:r>
      <w:r w:rsidR="001344FE">
        <w:rPr>
          <w:sz w:val="28"/>
          <w:szCs w:val="28"/>
        </w:rPr>
        <w:t>финансирование заявок бюджетополучателя по расходам местного бюджета</w:t>
      </w:r>
      <w:r w:rsidRPr="00CD5DBB">
        <w:rPr>
          <w:sz w:val="28"/>
          <w:szCs w:val="28"/>
        </w:rPr>
        <w:t xml:space="preserve"> (</w:t>
      </w:r>
      <w:r>
        <w:rPr>
          <w:sz w:val="28"/>
          <w:szCs w:val="28"/>
        </w:rPr>
        <w:t>еже</w:t>
      </w:r>
      <w:r w:rsidR="001344FE">
        <w:rPr>
          <w:sz w:val="28"/>
          <w:szCs w:val="28"/>
        </w:rPr>
        <w:t>дневно</w:t>
      </w:r>
      <w:r>
        <w:rPr>
          <w:sz w:val="28"/>
          <w:szCs w:val="28"/>
        </w:rPr>
        <w:t xml:space="preserve"> - </w:t>
      </w:r>
      <w:r w:rsidRPr="00CD5DBB">
        <w:rPr>
          <w:sz w:val="28"/>
          <w:szCs w:val="28"/>
        </w:rPr>
        <w:t>до конца текущего года);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отношение объема муниципального долга (без учета кредитов из вышестоящего бюджета) к утвержденному общему годовому объему доходов местного бюджета без учета утвержденного объема безвозмездных поступлений из бюджетов вышестоящего уровня </w:t>
      </w:r>
      <w:r>
        <w:rPr>
          <w:sz w:val="28"/>
          <w:szCs w:val="28"/>
        </w:rPr>
        <w:t xml:space="preserve">- </w:t>
      </w:r>
      <w:r w:rsidRPr="00CD5DBB">
        <w:rPr>
          <w:sz w:val="28"/>
          <w:szCs w:val="28"/>
        </w:rPr>
        <w:t>менее 100%</w:t>
      </w:r>
      <w:r>
        <w:rPr>
          <w:sz w:val="28"/>
          <w:szCs w:val="28"/>
        </w:rPr>
        <w:t xml:space="preserve"> (ежегодно)</w:t>
      </w:r>
      <w:r w:rsidRPr="00CD5DBB">
        <w:rPr>
          <w:sz w:val="28"/>
          <w:szCs w:val="28"/>
        </w:rPr>
        <w:t>.</w:t>
      </w:r>
    </w:p>
    <w:p w:rsidR="00DA375E" w:rsidRDefault="00DA375E" w:rsidP="00DA375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A375E" w:rsidRPr="00AC6F1D" w:rsidRDefault="00DA375E" w:rsidP="00DA375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C6F1D">
        <w:rPr>
          <w:b/>
          <w:sz w:val="28"/>
          <w:szCs w:val="28"/>
        </w:rPr>
        <w:t xml:space="preserve">4. Обоснование объема финансовых ресурсов, необходимых </w:t>
      </w:r>
      <w:proofErr w:type="gramStart"/>
      <w:r w:rsidRPr="00AC6F1D">
        <w:rPr>
          <w:b/>
          <w:sz w:val="28"/>
          <w:szCs w:val="28"/>
        </w:rPr>
        <w:t>для</w:t>
      </w:r>
      <w:proofErr w:type="gramEnd"/>
    </w:p>
    <w:p w:rsidR="00DA375E" w:rsidRPr="00AC6F1D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6F1D">
        <w:rPr>
          <w:b/>
          <w:sz w:val="28"/>
          <w:szCs w:val="28"/>
        </w:rPr>
        <w:t>реализации Подпрограммы 1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CD5DBB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Реализация программных мероприятий не требует финансирования.</w:t>
      </w:r>
    </w:p>
    <w:p w:rsidR="00DA375E" w:rsidRPr="00CD5DBB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375E" w:rsidRDefault="00DA375E" w:rsidP="00DA375E">
      <w:pPr>
        <w:rPr>
          <w:b/>
          <w:sz w:val="28"/>
          <w:szCs w:val="28"/>
        </w:rPr>
      </w:pPr>
      <w:bookmarkStart w:id="3" w:name="Par342"/>
      <w:bookmarkEnd w:id="3"/>
    </w:p>
    <w:p w:rsidR="00DA375E" w:rsidRPr="006B5CD5" w:rsidRDefault="00DA375E" w:rsidP="00DA375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ПОДПРОГРАММА 2.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B5CD5">
        <w:rPr>
          <w:b/>
          <w:sz w:val="28"/>
          <w:szCs w:val="28"/>
        </w:rPr>
        <w:t>ВЕДЕНИЕ БУХГАЛТЕРСКОГО И НАЛОГОВОГО УЧЕТА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МУНИЦИПАЛЬНЫХ УЧРЕЖДЕНИЯХ»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6B5CD5" w:rsidRDefault="00DA375E" w:rsidP="00DA375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1. Паспорт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DA375E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Наименование подпрограммы муниципальной </w:t>
            </w:r>
            <w:r w:rsidRPr="00CD5DBB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CD5DBB">
              <w:rPr>
                <w:sz w:val="28"/>
                <w:szCs w:val="28"/>
              </w:rPr>
              <w:t>Ведение бухгалтерского и налогового учета в муниципальных учреждениях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 xml:space="preserve"> (далее - Подпрограмма 2)</w:t>
            </w:r>
          </w:p>
        </w:tc>
      </w:tr>
      <w:tr w:rsidR="00DA375E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Ответственный исполнитель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МБУ </w:t>
            </w:r>
            <w:r w:rsidR="00AE6960">
              <w:rPr>
                <w:sz w:val="28"/>
                <w:szCs w:val="28"/>
              </w:rPr>
              <w:t>г.</w:t>
            </w:r>
            <w:r w:rsidR="00D86C09">
              <w:rPr>
                <w:sz w:val="28"/>
                <w:szCs w:val="28"/>
              </w:rPr>
              <w:t xml:space="preserve"> </w:t>
            </w:r>
            <w:r w:rsidR="00AE6960">
              <w:rPr>
                <w:sz w:val="28"/>
                <w:szCs w:val="28"/>
              </w:rPr>
              <w:t xml:space="preserve">Астрахани </w:t>
            </w:r>
            <w:r>
              <w:rPr>
                <w:sz w:val="28"/>
                <w:szCs w:val="28"/>
              </w:rPr>
              <w:t>«</w:t>
            </w:r>
            <w:r w:rsidRPr="00CD5DBB">
              <w:rPr>
                <w:sz w:val="28"/>
                <w:szCs w:val="28"/>
              </w:rPr>
              <w:t>ЦБОМУ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DA375E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Отсутствуют</w:t>
            </w:r>
          </w:p>
        </w:tc>
      </w:tr>
      <w:tr w:rsidR="00BE0BE7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E7" w:rsidRPr="00CD5DBB" w:rsidRDefault="00BE0BE7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E7" w:rsidRDefault="00BE0BE7" w:rsidP="00BE0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D5DBB">
              <w:rPr>
                <w:sz w:val="28"/>
                <w:szCs w:val="28"/>
              </w:rPr>
              <w:t xml:space="preserve">овышение эффективности использования бюджетных средств и результатов деятельности муниципальных </w:t>
            </w:r>
            <w:r>
              <w:rPr>
                <w:sz w:val="28"/>
                <w:szCs w:val="28"/>
              </w:rPr>
              <w:t xml:space="preserve">образовательных </w:t>
            </w:r>
            <w:r w:rsidRPr="00CD5DBB">
              <w:rPr>
                <w:sz w:val="28"/>
                <w:szCs w:val="28"/>
              </w:rPr>
              <w:t>учреждений</w:t>
            </w:r>
            <w:r w:rsidR="009D666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отраслевых (функциональных) и территориальных органов администрации муниципального образования «Городской округ город Астрахань», передавших ведение бухгалтерского учета;</w:t>
            </w:r>
          </w:p>
          <w:p w:rsidR="00BE0BE7" w:rsidRDefault="00BE0BE7" w:rsidP="00BE0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бухгалтерских услуг в муниципальн</w:t>
            </w:r>
            <w:r w:rsidR="009D6663">
              <w:rPr>
                <w:sz w:val="28"/>
                <w:szCs w:val="28"/>
              </w:rPr>
              <w:t xml:space="preserve">ых образовательных учреждениях, </w:t>
            </w:r>
            <w:r w:rsidRPr="00961F7A">
              <w:rPr>
                <w:sz w:val="28"/>
                <w:szCs w:val="28"/>
              </w:rPr>
              <w:t>отраслевы</w:t>
            </w:r>
            <w:r>
              <w:rPr>
                <w:sz w:val="28"/>
                <w:szCs w:val="28"/>
              </w:rPr>
              <w:t>х</w:t>
            </w:r>
            <w:r w:rsidRPr="00961F7A">
              <w:rPr>
                <w:sz w:val="28"/>
                <w:szCs w:val="28"/>
              </w:rPr>
              <w:t xml:space="preserve"> (функциональны</w:t>
            </w:r>
            <w:r>
              <w:rPr>
                <w:sz w:val="28"/>
                <w:szCs w:val="28"/>
              </w:rPr>
              <w:t>х</w:t>
            </w:r>
            <w:r w:rsidRPr="00961F7A">
              <w:rPr>
                <w:sz w:val="28"/>
                <w:szCs w:val="28"/>
              </w:rPr>
              <w:t>) и территориальны</w:t>
            </w:r>
            <w:r>
              <w:rPr>
                <w:sz w:val="28"/>
                <w:szCs w:val="28"/>
              </w:rPr>
              <w:t>х</w:t>
            </w:r>
            <w:r w:rsidRPr="00961F7A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ах</w:t>
            </w:r>
            <w:r w:rsidRPr="00961F7A">
              <w:rPr>
                <w:sz w:val="28"/>
                <w:szCs w:val="28"/>
              </w:rPr>
              <w:t xml:space="preserve">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r w:rsidRPr="00961F7A">
              <w:rPr>
                <w:sz w:val="28"/>
                <w:szCs w:val="28"/>
              </w:rPr>
              <w:t>Городской округ город Астрахань</w:t>
            </w:r>
            <w:r>
              <w:rPr>
                <w:sz w:val="28"/>
                <w:szCs w:val="28"/>
              </w:rPr>
              <w:t>», передавших ведение бухгалтерского учета;</w:t>
            </w:r>
          </w:p>
          <w:p w:rsidR="00BE0BE7" w:rsidRPr="00CD5DBB" w:rsidRDefault="00BE0BE7" w:rsidP="00AB2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своевременное начисление и выплата заработной платы, начисление и перечисление налогов муниципальной централизованной бухгалтери</w:t>
            </w:r>
            <w:r w:rsidR="00AB2F0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 обслуживающ</w:t>
            </w:r>
            <w:r w:rsidR="00B306F5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муниципальные образовательные учреждения</w:t>
            </w:r>
            <w:r w:rsidR="009D6663">
              <w:rPr>
                <w:sz w:val="28"/>
                <w:szCs w:val="28"/>
              </w:rPr>
              <w:t xml:space="preserve">, </w:t>
            </w:r>
            <w:r w:rsidRPr="00961F7A">
              <w:rPr>
                <w:sz w:val="28"/>
                <w:szCs w:val="28"/>
              </w:rPr>
              <w:t>отраслевы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 xml:space="preserve"> (функциональны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>) и территориальны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ы</w:t>
            </w:r>
            <w:r w:rsidRPr="00961F7A">
              <w:rPr>
                <w:sz w:val="28"/>
                <w:szCs w:val="28"/>
              </w:rPr>
              <w:t xml:space="preserve">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r w:rsidRPr="00961F7A">
              <w:rPr>
                <w:sz w:val="28"/>
                <w:szCs w:val="28"/>
              </w:rPr>
              <w:t>Городской округ город Астрахань</w:t>
            </w:r>
            <w:r>
              <w:rPr>
                <w:sz w:val="28"/>
                <w:szCs w:val="28"/>
              </w:rPr>
              <w:t>».</w:t>
            </w:r>
          </w:p>
        </w:tc>
      </w:tr>
      <w:tr w:rsidR="00BE0BE7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E7" w:rsidRPr="00CD5DBB" w:rsidRDefault="00BE0BE7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Задачи подпрограммы муниципальной </w:t>
            </w:r>
            <w:r w:rsidRPr="00CD5DBB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E7" w:rsidRDefault="00BE0BE7" w:rsidP="00BE0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CD5DBB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ние</w:t>
            </w:r>
            <w:r w:rsidRPr="00CD5D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образовательных учре</w:t>
            </w:r>
            <w:r w:rsidR="009D6663">
              <w:rPr>
                <w:sz w:val="28"/>
                <w:szCs w:val="28"/>
              </w:rPr>
              <w:t xml:space="preserve">ждений, </w:t>
            </w:r>
            <w:r w:rsidRPr="00961F7A">
              <w:rPr>
                <w:sz w:val="28"/>
                <w:szCs w:val="28"/>
              </w:rPr>
              <w:t>отраслевы</w:t>
            </w:r>
            <w:r>
              <w:rPr>
                <w:sz w:val="28"/>
                <w:szCs w:val="28"/>
              </w:rPr>
              <w:t>х</w:t>
            </w:r>
            <w:r w:rsidRPr="00961F7A">
              <w:rPr>
                <w:sz w:val="28"/>
                <w:szCs w:val="28"/>
              </w:rPr>
              <w:t xml:space="preserve"> </w:t>
            </w:r>
            <w:r w:rsidRPr="00961F7A">
              <w:rPr>
                <w:sz w:val="28"/>
                <w:szCs w:val="28"/>
              </w:rPr>
              <w:lastRenderedPageBreak/>
              <w:t>(функциональны</w:t>
            </w:r>
            <w:r>
              <w:rPr>
                <w:sz w:val="28"/>
                <w:szCs w:val="28"/>
              </w:rPr>
              <w:t>х</w:t>
            </w:r>
            <w:r w:rsidRPr="00961F7A">
              <w:rPr>
                <w:sz w:val="28"/>
                <w:szCs w:val="28"/>
              </w:rPr>
              <w:t>) и территориальны</w:t>
            </w:r>
            <w:r>
              <w:rPr>
                <w:sz w:val="28"/>
                <w:szCs w:val="28"/>
              </w:rPr>
              <w:t>х</w:t>
            </w:r>
            <w:r w:rsidRPr="00961F7A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ов</w:t>
            </w:r>
            <w:r w:rsidRPr="00961F7A">
              <w:rPr>
                <w:sz w:val="28"/>
                <w:szCs w:val="28"/>
              </w:rPr>
              <w:t xml:space="preserve">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r w:rsidRPr="00961F7A">
              <w:rPr>
                <w:sz w:val="28"/>
                <w:szCs w:val="28"/>
              </w:rPr>
              <w:t>Городской округ город Астрахань</w:t>
            </w:r>
            <w:r>
              <w:rPr>
                <w:sz w:val="28"/>
                <w:szCs w:val="28"/>
              </w:rPr>
              <w:t>», передавших ведение бухгалтерского учета</w:t>
            </w:r>
            <w:r w:rsidR="00AB2F0B">
              <w:rPr>
                <w:sz w:val="28"/>
                <w:szCs w:val="28"/>
              </w:rPr>
              <w:t>, в том числе их лицевые счета</w:t>
            </w:r>
            <w:r>
              <w:rPr>
                <w:sz w:val="28"/>
                <w:szCs w:val="28"/>
              </w:rPr>
              <w:t>;</w:t>
            </w:r>
          </w:p>
          <w:p w:rsidR="00BE0BE7" w:rsidRDefault="00BE0BE7" w:rsidP="00BE0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5DBB">
              <w:rPr>
                <w:sz w:val="28"/>
                <w:szCs w:val="28"/>
              </w:rPr>
              <w:t>своевременно</w:t>
            </w:r>
            <w:r>
              <w:rPr>
                <w:sz w:val="28"/>
                <w:szCs w:val="28"/>
              </w:rPr>
              <w:t>е</w:t>
            </w:r>
            <w:r w:rsidRPr="00CD5DBB">
              <w:rPr>
                <w:sz w:val="28"/>
                <w:szCs w:val="28"/>
              </w:rPr>
              <w:t xml:space="preserve"> представлен</w:t>
            </w:r>
            <w:r>
              <w:rPr>
                <w:sz w:val="28"/>
                <w:szCs w:val="28"/>
              </w:rPr>
              <w:t>ие</w:t>
            </w:r>
            <w:r w:rsidRPr="00CD5DBB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ой</w:t>
            </w:r>
            <w:r w:rsidRPr="00CD5DBB">
              <w:rPr>
                <w:sz w:val="28"/>
                <w:szCs w:val="28"/>
              </w:rPr>
              <w:t>, квартальн</w:t>
            </w:r>
            <w:r>
              <w:rPr>
                <w:sz w:val="28"/>
                <w:szCs w:val="28"/>
              </w:rPr>
              <w:t>ой</w:t>
            </w:r>
            <w:r w:rsidRPr="00CD5DBB">
              <w:rPr>
                <w:sz w:val="28"/>
                <w:szCs w:val="28"/>
              </w:rPr>
              <w:t>, месячной отчетности</w:t>
            </w:r>
            <w:r>
              <w:rPr>
                <w:sz w:val="28"/>
                <w:szCs w:val="28"/>
              </w:rPr>
              <w:t>;</w:t>
            </w:r>
          </w:p>
          <w:p w:rsidR="00BE0BE7" w:rsidRPr="00CD5DBB" w:rsidRDefault="00BE0BE7" w:rsidP="00556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труда работников муниципальной централизованной бухгалтери</w:t>
            </w:r>
            <w:r w:rsidR="00AB2F0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 обслуживающей муниципал</w:t>
            </w:r>
            <w:r w:rsidR="009D6663">
              <w:rPr>
                <w:sz w:val="28"/>
                <w:szCs w:val="28"/>
              </w:rPr>
              <w:t xml:space="preserve">ьные образовательные учреждения, </w:t>
            </w:r>
            <w:r w:rsidRPr="00961F7A">
              <w:rPr>
                <w:sz w:val="28"/>
                <w:szCs w:val="28"/>
              </w:rPr>
              <w:t>отраслевы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 xml:space="preserve"> (функциональны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>) и территориальны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ы</w:t>
            </w:r>
            <w:r w:rsidRPr="00961F7A">
              <w:rPr>
                <w:sz w:val="28"/>
                <w:szCs w:val="28"/>
              </w:rPr>
              <w:t xml:space="preserve">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r w:rsidRPr="00961F7A">
              <w:rPr>
                <w:sz w:val="28"/>
                <w:szCs w:val="28"/>
              </w:rPr>
              <w:t>Городской округ город Астрахань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DA375E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Целевые показатели (индикаторы)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доля обслуживаемых </w:t>
            </w:r>
            <w:r w:rsidR="00BE0BE7">
              <w:rPr>
                <w:sz w:val="28"/>
                <w:szCs w:val="28"/>
              </w:rPr>
              <w:t>муниципал</w:t>
            </w:r>
            <w:r w:rsidR="009D6663">
              <w:rPr>
                <w:sz w:val="28"/>
                <w:szCs w:val="28"/>
              </w:rPr>
              <w:t xml:space="preserve">ьных образовательных учреждений, </w:t>
            </w:r>
            <w:r w:rsidR="00BE0BE7" w:rsidRPr="00961F7A">
              <w:rPr>
                <w:sz w:val="28"/>
                <w:szCs w:val="28"/>
              </w:rPr>
              <w:t>отраслевы</w:t>
            </w:r>
            <w:r w:rsidR="00BE0BE7">
              <w:rPr>
                <w:sz w:val="28"/>
                <w:szCs w:val="28"/>
              </w:rPr>
              <w:t>х</w:t>
            </w:r>
            <w:r w:rsidR="00BE0BE7" w:rsidRPr="00961F7A">
              <w:rPr>
                <w:sz w:val="28"/>
                <w:szCs w:val="28"/>
              </w:rPr>
              <w:t xml:space="preserve"> (функциональны</w:t>
            </w:r>
            <w:r w:rsidR="00BE0BE7">
              <w:rPr>
                <w:sz w:val="28"/>
                <w:szCs w:val="28"/>
              </w:rPr>
              <w:t>х</w:t>
            </w:r>
            <w:r w:rsidR="00BE0BE7" w:rsidRPr="00961F7A">
              <w:rPr>
                <w:sz w:val="28"/>
                <w:szCs w:val="28"/>
              </w:rPr>
              <w:t>) и территориальны</w:t>
            </w:r>
            <w:r w:rsidR="00BE0BE7">
              <w:rPr>
                <w:sz w:val="28"/>
                <w:szCs w:val="28"/>
              </w:rPr>
              <w:t>х</w:t>
            </w:r>
            <w:r w:rsidR="00BE0BE7" w:rsidRPr="00961F7A">
              <w:rPr>
                <w:sz w:val="28"/>
                <w:szCs w:val="28"/>
              </w:rPr>
              <w:t xml:space="preserve"> орган</w:t>
            </w:r>
            <w:r w:rsidR="00BE0BE7">
              <w:rPr>
                <w:sz w:val="28"/>
                <w:szCs w:val="28"/>
              </w:rPr>
              <w:t>ов</w:t>
            </w:r>
            <w:r w:rsidR="00BE0BE7" w:rsidRPr="00961F7A">
              <w:rPr>
                <w:sz w:val="28"/>
                <w:szCs w:val="28"/>
              </w:rPr>
              <w:t xml:space="preserve"> администра</w:t>
            </w:r>
            <w:r w:rsidR="00BE0BE7">
              <w:rPr>
                <w:sz w:val="28"/>
                <w:szCs w:val="28"/>
              </w:rPr>
              <w:t>ции муниципального образования</w:t>
            </w:r>
            <w:r>
              <w:rPr>
                <w:sz w:val="28"/>
                <w:szCs w:val="28"/>
              </w:rPr>
              <w:t>, переда</w:t>
            </w:r>
            <w:r w:rsidR="009215AD">
              <w:rPr>
                <w:sz w:val="28"/>
                <w:szCs w:val="28"/>
              </w:rPr>
              <w:t>вших</w:t>
            </w:r>
            <w:r>
              <w:rPr>
                <w:sz w:val="28"/>
                <w:szCs w:val="28"/>
              </w:rPr>
              <w:t xml:space="preserve"> на </w:t>
            </w:r>
            <w:r w:rsidR="009215AD">
              <w:rPr>
                <w:sz w:val="28"/>
                <w:szCs w:val="28"/>
              </w:rPr>
              <w:t>ведение бухгалтерского учета</w:t>
            </w:r>
            <w:r w:rsidR="00AB2F0B">
              <w:rPr>
                <w:sz w:val="28"/>
                <w:szCs w:val="28"/>
              </w:rPr>
              <w:t>, в том числе их лицевые счета</w:t>
            </w:r>
            <w:r w:rsidRPr="00CD5DBB">
              <w:rPr>
                <w:sz w:val="28"/>
                <w:szCs w:val="28"/>
              </w:rPr>
              <w:t>;</w:t>
            </w:r>
          </w:p>
          <w:p w:rsidR="006879E4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- доля своевременно представленной годовой, квартальной, месячной отчетности</w:t>
            </w:r>
            <w:r w:rsidR="006879E4">
              <w:rPr>
                <w:sz w:val="28"/>
                <w:szCs w:val="28"/>
              </w:rPr>
              <w:t>;</w:t>
            </w:r>
          </w:p>
          <w:p w:rsidR="00DA375E" w:rsidRPr="00CD5DBB" w:rsidRDefault="006879E4" w:rsidP="00AB2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оплаченного труда работников муниципальной централизованной бухгалтери</w:t>
            </w:r>
            <w:r w:rsidR="00AB2F0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 обслуживающей муниципальные образовательные учреждения</w:t>
            </w:r>
            <w:r w:rsidR="009D6663">
              <w:rPr>
                <w:sz w:val="28"/>
                <w:szCs w:val="28"/>
              </w:rPr>
              <w:t xml:space="preserve">, </w:t>
            </w:r>
            <w:r w:rsidRPr="00961F7A">
              <w:rPr>
                <w:sz w:val="28"/>
                <w:szCs w:val="28"/>
              </w:rPr>
              <w:t>отраслевы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 xml:space="preserve"> (функциональны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>) и территориальны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ы</w:t>
            </w:r>
            <w:r w:rsidRPr="00961F7A">
              <w:rPr>
                <w:sz w:val="28"/>
                <w:szCs w:val="28"/>
              </w:rPr>
              <w:t xml:space="preserve">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r w:rsidRPr="00961F7A">
              <w:rPr>
                <w:sz w:val="28"/>
                <w:szCs w:val="28"/>
              </w:rPr>
              <w:t>Городской округ город Астрахань</w:t>
            </w:r>
            <w:r>
              <w:rPr>
                <w:sz w:val="28"/>
                <w:szCs w:val="28"/>
              </w:rPr>
              <w:t>»</w:t>
            </w:r>
            <w:r w:rsidR="00DA375E" w:rsidRPr="00CD5DBB">
              <w:rPr>
                <w:sz w:val="28"/>
                <w:szCs w:val="28"/>
              </w:rPr>
              <w:t>.</w:t>
            </w:r>
          </w:p>
        </w:tc>
      </w:tr>
      <w:tr w:rsidR="00DA375E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6879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>Реализация Подпрограммы 2 рассчитана на 20</w:t>
            </w:r>
            <w:r>
              <w:rPr>
                <w:sz w:val="28"/>
                <w:szCs w:val="28"/>
              </w:rPr>
              <w:t>2</w:t>
            </w:r>
            <w:r w:rsidR="00CB2BF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202</w:t>
            </w:r>
            <w:r w:rsidR="006879E4">
              <w:rPr>
                <w:sz w:val="28"/>
                <w:szCs w:val="28"/>
              </w:rPr>
              <w:t>8</w:t>
            </w:r>
            <w:r w:rsidRPr="00CD5DBB">
              <w:rPr>
                <w:sz w:val="28"/>
                <w:szCs w:val="28"/>
              </w:rPr>
              <w:t xml:space="preserve"> годы.</w:t>
            </w:r>
          </w:p>
        </w:tc>
      </w:tr>
      <w:tr w:rsidR="00DA375E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Объемы и источники финансирования </w:t>
            </w:r>
            <w:r w:rsidRPr="00CD5DBB">
              <w:rPr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F6" w:rsidRPr="006E1F23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lastRenderedPageBreak/>
              <w:t xml:space="preserve">Объем финансирования Программы </w:t>
            </w:r>
            <w:r w:rsidRPr="006E1F23">
              <w:rPr>
                <w:sz w:val="28"/>
                <w:szCs w:val="28"/>
              </w:rPr>
              <w:t xml:space="preserve">составляет </w:t>
            </w:r>
            <w:r w:rsidRPr="00DA375E">
              <w:rPr>
                <w:sz w:val="28"/>
                <w:szCs w:val="28"/>
              </w:rPr>
              <w:t>1</w:t>
            </w:r>
            <w:r w:rsidR="006879E4">
              <w:rPr>
                <w:sz w:val="28"/>
                <w:szCs w:val="28"/>
              </w:rPr>
              <w:t>47 577 404</w:t>
            </w:r>
            <w:r w:rsidRPr="006E1F23">
              <w:rPr>
                <w:sz w:val="28"/>
                <w:szCs w:val="28"/>
              </w:rPr>
              <w:t xml:space="preserve"> рубл</w:t>
            </w:r>
            <w:r w:rsidR="006879E4">
              <w:rPr>
                <w:sz w:val="28"/>
                <w:szCs w:val="28"/>
              </w:rPr>
              <w:t>я</w:t>
            </w:r>
            <w:r w:rsidRPr="006E1F23">
              <w:rPr>
                <w:sz w:val="28"/>
                <w:szCs w:val="28"/>
              </w:rPr>
              <w:t xml:space="preserve"> </w:t>
            </w:r>
            <w:r w:rsidR="006879E4">
              <w:rPr>
                <w:sz w:val="28"/>
                <w:szCs w:val="28"/>
              </w:rPr>
              <w:t>75</w:t>
            </w:r>
            <w:r w:rsidRPr="006E1F23">
              <w:rPr>
                <w:sz w:val="28"/>
                <w:szCs w:val="28"/>
              </w:rPr>
              <w:t xml:space="preserve"> копе</w:t>
            </w:r>
            <w:r w:rsidR="006879E4">
              <w:rPr>
                <w:sz w:val="28"/>
                <w:szCs w:val="28"/>
              </w:rPr>
              <w:t>е</w:t>
            </w:r>
            <w:r w:rsidRPr="006E1F23">
              <w:rPr>
                <w:sz w:val="28"/>
                <w:szCs w:val="28"/>
              </w:rPr>
              <w:t>к, из них:</w:t>
            </w:r>
          </w:p>
          <w:p w:rsidR="00CB2BF6" w:rsidRPr="00B30A90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lastRenderedPageBreak/>
              <w:t xml:space="preserve">- за счет средств </w:t>
            </w:r>
            <w:r w:rsidR="00AD0876">
              <w:rPr>
                <w:sz w:val="28"/>
                <w:szCs w:val="28"/>
              </w:rPr>
              <w:t xml:space="preserve">местного </w:t>
            </w:r>
            <w:r w:rsidRPr="00B30A90">
              <w:rPr>
                <w:sz w:val="28"/>
                <w:szCs w:val="28"/>
              </w:rPr>
              <w:t xml:space="preserve">бюджета </w:t>
            </w:r>
            <w:r w:rsidR="006879E4">
              <w:rPr>
                <w:sz w:val="28"/>
                <w:szCs w:val="28"/>
              </w:rPr>
              <w:t>105 926 304</w:t>
            </w:r>
            <w:r w:rsidRPr="00B30A90">
              <w:rPr>
                <w:sz w:val="28"/>
                <w:szCs w:val="28"/>
              </w:rPr>
              <w:t xml:space="preserve"> рубл</w:t>
            </w:r>
            <w:r w:rsidR="006879E4">
              <w:rPr>
                <w:sz w:val="28"/>
                <w:szCs w:val="28"/>
              </w:rPr>
              <w:t>я 75</w:t>
            </w:r>
            <w:r w:rsidRPr="00B30A90">
              <w:rPr>
                <w:sz w:val="28"/>
                <w:szCs w:val="28"/>
              </w:rPr>
              <w:t xml:space="preserve"> копе</w:t>
            </w:r>
            <w:r w:rsidR="006879E4">
              <w:rPr>
                <w:sz w:val="28"/>
                <w:szCs w:val="28"/>
              </w:rPr>
              <w:t>е</w:t>
            </w:r>
            <w:r w:rsidRPr="00B30A90">
              <w:rPr>
                <w:sz w:val="28"/>
                <w:szCs w:val="28"/>
              </w:rPr>
              <w:t>к, в том числе по годам:</w:t>
            </w:r>
          </w:p>
          <w:p w:rsidR="00CB2BF6" w:rsidRPr="00B30A90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>2025 год – 2</w:t>
            </w:r>
            <w:r w:rsidR="006879E4">
              <w:rPr>
                <w:sz w:val="28"/>
                <w:szCs w:val="28"/>
              </w:rPr>
              <w:t>9 601 661</w:t>
            </w:r>
            <w:r w:rsidRPr="00B30A90">
              <w:rPr>
                <w:sz w:val="28"/>
                <w:szCs w:val="28"/>
              </w:rPr>
              <w:t xml:space="preserve"> рубл</w:t>
            </w:r>
            <w:r w:rsidR="006879E4">
              <w:rPr>
                <w:sz w:val="28"/>
                <w:szCs w:val="28"/>
              </w:rPr>
              <w:t>ь</w:t>
            </w:r>
            <w:r w:rsidRPr="00B30A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</w:t>
            </w:r>
            <w:r w:rsidRPr="00B30A90">
              <w:rPr>
                <w:sz w:val="28"/>
                <w:szCs w:val="28"/>
              </w:rPr>
              <w:t xml:space="preserve"> копеек;</w:t>
            </w:r>
          </w:p>
          <w:p w:rsidR="00CB2BF6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>2026 год – 2</w:t>
            </w:r>
            <w:r>
              <w:rPr>
                <w:sz w:val="28"/>
                <w:szCs w:val="28"/>
              </w:rPr>
              <w:t>5 441 547</w:t>
            </w:r>
            <w:r w:rsidRPr="00B30A90">
              <w:rPr>
                <w:sz w:val="28"/>
                <w:szCs w:val="28"/>
              </w:rPr>
              <w:t xml:space="preserve"> рублей </w:t>
            </w:r>
            <w:r>
              <w:rPr>
                <w:sz w:val="28"/>
                <w:szCs w:val="28"/>
              </w:rPr>
              <w:t>7</w:t>
            </w:r>
            <w:r w:rsidRPr="00B30A90">
              <w:rPr>
                <w:sz w:val="28"/>
                <w:szCs w:val="28"/>
              </w:rPr>
              <w:t>2 копейки</w:t>
            </w:r>
            <w:r>
              <w:rPr>
                <w:sz w:val="28"/>
                <w:szCs w:val="28"/>
              </w:rPr>
              <w:t>;</w:t>
            </w:r>
          </w:p>
          <w:p w:rsidR="006879E4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25 441 547 рублей 72 копейки</w:t>
            </w:r>
            <w:r w:rsidR="006879E4">
              <w:rPr>
                <w:sz w:val="28"/>
                <w:szCs w:val="28"/>
              </w:rPr>
              <w:t>;</w:t>
            </w:r>
          </w:p>
          <w:p w:rsidR="00CB2BF6" w:rsidRPr="00B30A90" w:rsidRDefault="006879E4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25 441 547 рублей 72 копейки</w:t>
            </w:r>
            <w:r w:rsidR="00CB2BF6">
              <w:rPr>
                <w:sz w:val="28"/>
                <w:szCs w:val="28"/>
              </w:rPr>
              <w:t>.</w:t>
            </w:r>
          </w:p>
          <w:p w:rsidR="00CB2BF6" w:rsidRPr="00B30A90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 xml:space="preserve">средства бюджета Астраханской области </w:t>
            </w:r>
            <w:r>
              <w:rPr>
                <w:sz w:val="28"/>
                <w:szCs w:val="28"/>
              </w:rPr>
              <w:t>41 651 100 </w:t>
            </w:r>
            <w:r w:rsidRPr="00B30A90">
              <w:rPr>
                <w:sz w:val="28"/>
                <w:szCs w:val="28"/>
              </w:rPr>
              <w:t>рубл</w:t>
            </w:r>
            <w:r>
              <w:rPr>
                <w:sz w:val="28"/>
                <w:szCs w:val="28"/>
              </w:rPr>
              <w:t>ей</w:t>
            </w:r>
            <w:r w:rsidRPr="00B30A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 w:rsidRPr="00B30A90">
              <w:rPr>
                <w:sz w:val="28"/>
                <w:szCs w:val="28"/>
              </w:rPr>
              <w:t xml:space="preserve"> копеек, в том числе по годам:</w:t>
            </w:r>
          </w:p>
          <w:p w:rsidR="00CB2BF6" w:rsidRPr="00B30A90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41 651 100</w:t>
            </w:r>
            <w:r w:rsidRPr="00B30A90">
              <w:rPr>
                <w:sz w:val="28"/>
                <w:szCs w:val="28"/>
              </w:rPr>
              <w:t xml:space="preserve"> рублей;</w:t>
            </w:r>
          </w:p>
          <w:p w:rsidR="00CB2BF6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9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0,00</w:t>
            </w:r>
            <w:r w:rsidRPr="00B30A90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6879E4" w:rsidRDefault="00CB2BF6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рублей</w:t>
            </w:r>
            <w:r w:rsidR="006879E4">
              <w:rPr>
                <w:sz w:val="28"/>
                <w:szCs w:val="28"/>
              </w:rPr>
              <w:t>;</w:t>
            </w:r>
          </w:p>
          <w:p w:rsidR="00DA375E" w:rsidRPr="00CD5DBB" w:rsidRDefault="006879E4" w:rsidP="00CB2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рублей</w:t>
            </w:r>
            <w:r w:rsidR="00CB2BF6">
              <w:rPr>
                <w:sz w:val="28"/>
                <w:szCs w:val="28"/>
              </w:rPr>
              <w:t xml:space="preserve">.  </w:t>
            </w:r>
          </w:p>
        </w:tc>
      </w:tr>
      <w:tr w:rsidR="00DA375E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доля</w:t>
            </w:r>
            <w:r w:rsidRPr="00CD5DBB">
              <w:rPr>
                <w:sz w:val="28"/>
                <w:szCs w:val="28"/>
              </w:rPr>
              <w:t xml:space="preserve"> обслуживае</w:t>
            </w:r>
            <w:r>
              <w:rPr>
                <w:sz w:val="28"/>
                <w:szCs w:val="28"/>
              </w:rPr>
              <w:t>мых</w:t>
            </w:r>
            <w:r w:rsidR="00556322">
              <w:rPr>
                <w:sz w:val="28"/>
                <w:szCs w:val="28"/>
              </w:rPr>
              <w:t xml:space="preserve"> </w:t>
            </w:r>
            <w:r w:rsidR="008571B7">
              <w:rPr>
                <w:sz w:val="28"/>
                <w:szCs w:val="28"/>
              </w:rPr>
              <w:t>муниципальных образовательных учреждений</w:t>
            </w:r>
            <w:r w:rsidR="009D6663">
              <w:rPr>
                <w:sz w:val="28"/>
                <w:szCs w:val="28"/>
              </w:rPr>
              <w:t xml:space="preserve">, </w:t>
            </w:r>
            <w:r w:rsidR="008571B7" w:rsidRPr="00961F7A">
              <w:rPr>
                <w:sz w:val="28"/>
                <w:szCs w:val="28"/>
              </w:rPr>
              <w:t>отраслевы</w:t>
            </w:r>
            <w:r w:rsidR="008571B7">
              <w:rPr>
                <w:sz w:val="28"/>
                <w:szCs w:val="28"/>
              </w:rPr>
              <w:t>х</w:t>
            </w:r>
            <w:r w:rsidR="008571B7" w:rsidRPr="00961F7A">
              <w:rPr>
                <w:sz w:val="28"/>
                <w:szCs w:val="28"/>
              </w:rPr>
              <w:t xml:space="preserve"> (функциональны</w:t>
            </w:r>
            <w:r w:rsidR="008571B7">
              <w:rPr>
                <w:sz w:val="28"/>
                <w:szCs w:val="28"/>
              </w:rPr>
              <w:t>х</w:t>
            </w:r>
            <w:r w:rsidR="008571B7" w:rsidRPr="00961F7A">
              <w:rPr>
                <w:sz w:val="28"/>
                <w:szCs w:val="28"/>
              </w:rPr>
              <w:t>) и территориальны</w:t>
            </w:r>
            <w:r w:rsidR="008571B7">
              <w:rPr>
                <w:sz w:val="28"/>
                <w:szCs w:val="28"/>
              </w:rPr>
              <w:t>х</w:t>
            </w:r>
            <w:r w:rsidR="008571B7" w:rsidRPr="00961F7A">
              <w:rPr>
                <w:sz w:val="28"/>
                <w:szCs w:val="28"/>
              </w:rPr>
              <w:t xml:space="preserve"> орган</w:t>
            </w:r>
            <w:r w:rsidR="008571B7">
              <w:rPr>
                <w:sz w:val="28"/>
                <w:szCs w:val="28"/>
              </w:rPr>
              <w:t>ов</w:t>
            </w:r>
            <w:r w:rsidR="008571B7" w:rsidRPr="00961F7A">
              <w:rPr>
                <w:sz w:val="28"/>
                <w:szCs w:val="28"/>
              </w:rPr>
              <w:t xml:space="preserve"> администра</w:t>
            </w:r>
            <w:r w:rsidR="008571B7">
              <w:rPr>
                <w:sz w:val="28"/>
                <w:szCs w:val="28"/>
              </w:rPr>
              <w:t>ции муниципального образования «</w:t>
            </w:r>
            <w:r w:rsidR="008571B7" w:rsidRPr="00961F7A">
              <w:rPr>
                <w:sz w:val="28"/>
                <w:szCs w:val="28"/>
              </w:rPr>
              <w:t>Городской округ город Астрахань</w:t>
            </w:r>
            <w:r w:rsidR="008571B7">
              <w:rPr>
                <w:sz w:val="28"/>
                <w:szCs w:val="28"/>
              </w:rPr>
              <w:t>»</w:t>
            </w:r>
            <w:r w:rsidR="00556322">
              <w:rPr>
                <w:sz w:val="28"/>
                <w:szCs w:val="28"/>
              </w:rPr>
              <w:t>,</w:t>
            </w:r>
            <w:r w:rsidR="008571B7">
              <w:rPr>
                <w:sz w:val="28"/>
                <w:szCs w:val="28"/>
              </w:rPr>
              <w:t xml:space="preserve"> </w:t>
            </w:r>
            <w:r w:rsidR="009215AD">
              <w:rPr>
                <w:sz w:val="28"/>
                <w:szCs w:val="28"/>
              </w:rPr>
              <w:t>передавших ведение бухгалтерского учета</w:t>
            </w:r>
            <w:r w:rsidR="00556322">
              <w:rPr>
                <w:sz w:val="28"/>
                <w:szCs w:val="28"/>
              </w:rPr>
              <w:t>, в том числе их лицевые счета</w:t>
            </w:r>
            <w:r w:rsidRPr="00CD5D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100 % </w:t>
            </w:r>
            <w:r w:rsidRPr="00CD5DBB">
              <w:rPr>
                <w:sz w:val="28"/>
                <w:szCs w:val="28"/>
              </w:rPr>
              <w:t>(ежегодно);</w:t>
            </w:r>
          </w:p>
          <w:p w:rsidR="006879E4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- доля своевременно представленной годовой, квартальной, месячной отчетности </w:t>
            </w:r>
            <w:r>
              <w:rPr>
                <w:sz w:val="28"/>
                <w:szCs w:val="28"/>
              </w:rPr>
              <w:t xml:space="preserve">- </w:t>
            </w:r>
            <w:r w:rsidRPr="00CD5DBB">
              <w:rPr>
                <w:sz w:val="28"/>
                <w:szCs w:val="28"/>
              </w:rPr>
              <w:t>100%</w:t>
            </w:r>
            <w:r>
              <w:rPr>
                <w:sz w:val="28"/>
                <w:szCs w:val="28"/>
              </w:rPr>
              <w:t xml:space="preserve"> (ежегодно)</w:t>
            </w:r>
            <w:r w:rsidR="006879E4">
              <w:rPr>
                <w:sz w:val="28"/>
                <w:szCs w:val="28"/>
              </w:rPr>
              <w:t>;</w:t>
            </w:r>
          </w:p>
          <w:p w:rsidR="00DA375E" w:rsidRPr="00CD5DBB" w:rsidRDefault="006879E4" w:rsidP="00556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оплаченного труда работников муниципальной централизованной бухгалтери</w:t>
            </w:r>
            <w:r w:rsidR="0055632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 обслуживающей муниципальные образовательные учреждения</w:t>
            </w:r>
            <w:r w:rsidR="009D6663">
              <w:rPr>
                <w:sz w:val="28"/>
                <w:szCs w:val="28"/>
              </w:rPr>
              <w:t xml:space="preserve">, </w:t>
            </w:r>
            <w:r w:rsidRPr="00961F7A">
              <w:rPr>
                <w:sz w:val="28"/>
                <w:szCs w:val="28"/>
              </w:rPr>
              <w:t>отраслевы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 xml:space="preserve"> (функциональны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>) и территориальны</w:t>
            </w:r>
            <w:r>
              <w:rPr>
                <w:sz w:val="28"/>
                <w:szCs w:val="28"/>
              </w:rPr>
              <w:t>е</w:t>
            </w:r>
            <w:r w:rsidRPr="00961F7A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ы</w:t>
            </w:r>
            <w:r w:rsidRPr="00961F7A">
              <w:rPr>
                <w:sz w:val="28"/>
                <w:szCs w:val="28"/>
              </w:rPr>
              <w:t xml:space="preserve">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r w:rsidRPr="00961F7A">
              <w:rPr>
                <w:sz w:val="28"/>
                <w:szCs w:val="28"/>
              </w:rPr>
              <w:t>Городской округ город Астрахань</w:t>
            </w:r>
            <w:r>
              <w:rPr>
                <w:sz w:val="28"/>
                <w:szCs w:val="28"/>
              </w:rPr>
              <w:t>» - 100% (ежегодно)</w:t>
            </w:r>
            <w:r w:rsidR="00DA375E" w:rsidRPr="00CD5DBB">
              <w:rPr>
                <w:sz w:val="28"/>
                <w:szCs w:val="28"/>
              </w:rPr>
              <w:t>.</w:t>
            </w:r>
          </w:p>
        </w:tc>
      </w:tr>
      <w:tr w:rsidR="00DA375E" w:rsidRPr="00CD5DBB" w:rsidTr="00DA37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DBB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CD5DBB">
              <w:rPr>
                <w:sz w:val="28"/>
                <w:szCs w:val="28"/>
              </w:rPr>
              <w:t>контроля за</w:t>
            </w:r>
            <w:proofErr w:type="gramEnd"/>
            <w:r w:rsidRPr="00CD5DBB">
              <w:rPr>
                <w:sz w:val="28"/>
                <w:szCs w:val="28"/>
              </w:rPr>
              <w:t xml:space="preserve"> исполнением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5E" w:rsidRPr="00CD5DBB" w:rsidRDefault="00DA375E" w:rsidP="00DA37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D5DBB">
              <w:rPr>
                <w:sz w:val="28"/>
                <w:szCs w:val="28"/>
              </w:rPr>
              <w:t>Контроль за</w:t>
            </w:r>
            <w:proofErr w:type="gramEnd"/>
            <w:r w:rsidRPr="00CD5DBB">
              <w:rPr>
                <w:sz w:val="28"/>
                <w:szCs w:val="28"/>
              </w:rPr>
              <w:t xml:space="preserve"> исполнением Подпрограммы 2 осуществляет МБУ </w:t>
            </w:r>
            <w:r w:rsidR="00AD0876">
              <w:rPr>
                <w:sz w:val="28"/>
                <w:szCs w:val="28"/>
              </w:rPr>
              <w:t>г.</w:t>
            </w:r>
            <w:r w:rsidR="00D86C09">
              <w:rPr>
                <w:sz w:val="28"/>
                <w:szCs w:val="28"/>
              </w:rPr>
              <w:t xml:space="preserve"> </w:t>
            </w:r>
            <w:r w:rsidR="00AD0876">
              <w:rPr>
                <w:sz w:val="28"/>
                <w:szCs w:val="28"/>
              </w:rPr>
              <w:t xml:space="preserve">Астрахани </w:t>
            </w:r>
            <w:r>
              <w:rPr>
                <w:sz w:val="28"/>
                <w:szCs w:val="28"/>
              </w:rPr>
              <w:t>«</w:t>
            </w:r>
            <w:r w:rsidRPr="00CD5DBB">
              <w:rPr>
                <w:sz w:val="28"/>
                <w:szCs w:val="28"/>
              </w:rPr>
              <w:t>ЦБОМУ</w:t>
            </w:r>
            <w:r>
              <w:rPr>
                <w:sz w:val="28"/>
                <w:szCs w:val="28"/>
              </w:rPr>
              <w:t>»</w:t>
            </w:r>
            <w:r w:rsidRPr="00CD5DBB">
              <w:rPr>
                <w:sz w:val="28"/>
                <w:szCs w:val="28"/>
              </w:rPr>
              <w:t>, которое представляет отчеты о ходе ее реализации в финансово-казначейское управление за полугодие и год в установленные сроки.</w:t>
            </w:r>
          </w:p>
        </w:tc>
      </w:tr>
    </w:tbl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01F3" w:rsidRDefault="00F101F3" w:rsidP="00DA375E">
      <w:pPr>
        <w:jc w:val="center"/>
        <w:rPr>
          <w:b/>
          <w:sz w:val="28"/>
          <w:szCs w:val="28"/>
        </w:rPr>
      </w:pPr>
    </w:p>
    <w:p w:rsidR="00DA375E" w:rsidRPr="006B5CD5" w:rsidRDefault="00DA375E" w:rsidP="00DA375E">
      <w:pPr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2. Характеристика проблемы в рассматриваемой сфере и прогноз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ее развития с учетом реализации Подпрограммы 2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Одной из основных задач финансовых органов по обеспечению исполнения </w:t>
      </w:r>
      <w:r w:rsidR="00BB457D">
        <w:rPr>
          <w:sz w:val="28"/>
          <w:szCs w:val="28"/>
        </w:rPr>
        <w:t xml:space="preserve">местного </w:t>
      </w:r>
      <w:r w:rsidRPr="00CD5DBB">
        <w:rPr>
          <w:sz w:val="28"/>
          <w:szCs w:val="28"/>
        </w:rPr>
        <w:t>бюджета является эффективность использования бюджетных средств. В рамках решения данной задачи роль централизованных бухгалтерий приобретает все большее значение.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Бюджетный учет, как и вообще учет для каждого юридического лица требует больших финансовых влияний и профессиональных кадров. Поэтому только через централизацию учета, через программное обеспечение, централизующее этот учет на уровне отраслевых ведомств, можно решать вопросы по качественному составлению отчетности.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Важно обеспечить эффективное функционирование централизованных бухгалтерий с соблюдением всех требований современного законодательства. Для этих целей информационные системы, на базе которых производится автоматизация централизованных бухгалтерий, должны обеспечивать: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ведение учета по группам учреждений с учетом их ведомственной принадлежности в соответствии с единым методологическим подходом, что позволяет значительно сократить сроки сведения и консолидации отчетности и оперативно производить сравнение показателей, как за определенный период, так и между учреждениями;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использование единых справочников и классификаторов, без чего невозможно получать значения отдельных показателей, необходимые для проведения анализа;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ведение всех учетных процессов в единой базе данных всеми сотрудниками централизованной бухгалтерии, что избавляет от необходимости дополнительного сбора информации при составлении учетных регистров, отчетных форм и формирования управленческих показателей;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возможность удаленного мониторинга ряда ключевых показателей руководителями обслуживаемых учреждений для получения сведений, необходимых для принятия решений, связанных с функционированием учреждений;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высокую степень отказоустойчивости системы и сохранности информации (учитывая значимость сохранности такого большого объема информации, который обрабатывается в централизованной бухгалтерии).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>В рамках настоящей Подпрограммы 2 предполагается организация бюджетного учета в централизованной бухгалтерии, направленная на повышение эффективности использования бюджетных средств и результатов деят</w:t>
      </w:r>
      <w:r w:rsidR="006879E4">
        <w:rPr>
          <w:sz w:val="28"/>
          <w:szCs w:val="28"/>
        </w:rPr>
        <w:t>ельности муниципал</w:t>
      </w:r>
      <w:r w:rsidR="009D6663">
        <w:rPr>
          <w:sz w:val="28"/>
          <w:szCs w:val="28"/>
        </w:rPr>
        <w:t xml:space="preserve">ьных </w:t>
      </w:r>
      <w:r w:rsidR="009D6663">
        <w:rPr>
          <w:sz w:val="28"/>
          <w:szCs w:val="28"/>
        </w:rPr>
        <w:lastRenderedPageBreak/>
        <w:t xml:space="preserve">образовательных учреждений, </w:t>
      </w:r>
      <w:r w:rsidR="006879E4">
        <w:rPr>
          <w:sz w:val="28"/>
          <w:szCs w:val="28"/>
        </w:rPr>
        <w:t>отраслевых (функциональных) и территориальных органов администрации муниципального образования «Городской округ город Астрахань»</w:t>
      </w:r>
      <w:r>
        <w:rPr>
          <w:sz w:val="28"/>
          <w:szCs w:val="28"/>
        </w:rPr>
        <w:t xml:space="preserve">, а также на оплату труда работников централизованных бухгалтерий, обслуживающих </w:t>
      </w:r>
      <w:r w:rsidR="006879E4">
        <w:rPr>
          <w:sz w:val="28"/>
          <w:szCs w:val="28"/>
        </w:rPr>
        <w:t>муниципал</w:t>
      </w:r>
      <w:r w:rsidR="009D6663">
        <w:rPr>
          <w:sz w:val="28"/>
          <w:szCs w:val="28"/>
        </w:rPr>
        <w:t xml:space="preserve">ьные образовательные учреждения, </w:t>
      </w:r>
      <w:r w:rsidR="006879E4">
        <w:rPr>
          <w:sz w:val="28"/>
          <w:szCs w:val="28"/>
        </w:rPr>
        <w:t>отраслевые (функциональные) и территориальные органы администрации муниципального образования «Городской округ город</w:t>
      </w:r>
      <w:proofErr w:type="gramEnd"/>
      <w:r w:rsidR="006879E4">
        <w:rPr>
          <w:sz w:val="28"/>
          <w:szCs w:val="28"/>
        </w:rPr>
        <w:t xml:space="preserve"> Астрахань»</w:t>
      </w:r>
      <w:r w:rsidRPr="00CD5DBB">
        <w:rPr>
          <w:sz w:val="28"/>
          <w:szCs w:val="28"/>
        </w:rPr>
        <w:t>: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минимизация управленческих затрат по осуществлению учетных и отчетных процедур;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унификация порядка ведения учета и проведения контрольных мероприятий;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обеспечение руководства органа власти достоверной и оперативной информацией;</w:t>
      </w:r>
    </w:p>
    <w:p w:rsidR="00DA375E" w:rsidRPr="00CD5DBB" w:rsidRDefault="00DA375E" w:rsidP="00CB2BF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повышение качества бюджетной отчетности.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Default="00DA375E" w:rsidP="00DA375E">
      <w:pPr>
        <w:rPr>
          <w:b/>
          <w:sz w:val="28"/>
          <w:szCs w:val="28"/>
        </w:rPr>
      </w:pPr>
    </w:p>
    <w:p w:rsidR="00DA375E" w:rsidRPr="006B5CD5" w:rsidRDefault="00DA375E" w:rsidP="00DA375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3. Цели, задачи и показатели (индикаторы) достижения целей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и решения задач, описание основных ожидаемых конечных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результатов Подпрограммы 2</w:t>
      </w:r>
    </w:p>
    <w:p w:rsidR="00DA375E" w:rsidRPr="00CD5DBB" w:rsidRDefault="00DA375E" w:rsidP="00DA37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79E4" w:rsidRDefault="00DA375E" w:rsidP="006879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Для реализации Подпрограммы 2</w:t>
      </w:r>
      <w:r>
        <w:rPr>
          <w:sz w:val="28"/>
          <w:szCs w:val="28"/>
        </w:rPr>
        <w:t>, в целях:</w:t>
      </w:r>
    </w:p>
    <w:p w:rsidR="006879E4" w:rsidRDefault="006879E4" w:rsidP="006879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D5DBB">
        <w:rPr>
          <w:sz w:val="28"/>
          <w:szCs w:val="28"/>
        </w:rPr>
        <w:t xml:space="preserve">овышение эффективности использования бюджетных средств и результатов деятельности муниципальных </w:t>
      </w:r>
      <w:r>
        <w:rPr>
          <w:sz w:val="28"/>
          <w:szCs w:val="28"/>
        </w:rPr>
        <w:t xml:space="preserve">образовательных </w:t>
      </w:r>
      <w:r w:rsidRPr="00CD5DBB">
        <w:rPr>
          <w:sz w:val="28"/>
          <w:szCs w:val="28"/>
        </w:rPr>
        <w:t>учреждений</w:t>
      </w:r>
      <w:r w:rsidR="009D6663">
        <w:rPr>
          <w:sz w:val="28"/>
          <w:szCs w:val="28"/>
        </w:rPr>
        <w:t xml:space="preserve">, </w:t>
      </w:r>
      <w:r>
        <w:rPr>
          <w:sz w:val="28"/>
          <w:szCs w:val="28"/>
        </w:rPr>
        <w:t>отраслевых (функциональных) и территориальных органов администрации муниципального образования «Городской округ город Астрахань», передавших ведение бухгалтерского учета;</w:t>
      </w:r>
    </w:p>
    <w:p w:rsidR="006879E4" w:rsidRDefault="006879E4" w:rsidP="006879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бухгалтерских услуг в муниципаль</w:t>
      </w:r>
      <w:r w:rsidR="009D6663">
        <w:rPr>
          <w:sz w:val="28"/>
          <w:szCs w:val="28"/>
        </w:rPr>
        <w:t xml:space="preserve">ных образовательных учреждениях, </w:t>
      </w:r>
      <w:r w:rsidRPr="00961F7A">
        <w:rPr>
          <w:sz w:val="28"/>
          <w:szCs w:val="28"/>
        </w:rPr>
        <w:t>отраслевы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>) и территориальны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ах</w:t>
      </w:r>
      <w:r w:rsidRPr="00961F7A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муниципального образования «</w:t>
      </w:r>
      <w:r w:rsidRPr="00961F7A">
        <w:rPr>
          <w:sz w:val="28"/>
          <w:szCs w:val="28"/>
        </w:rPr>
        <w:t>Городской округ город Астрахань</w:t>
      </w:r>
      <w:r>
        <w:rPr>
          <w:sz w:val="28"/>
          <w:szCs w:val="28"/>
        </w:rPr>
        <w:t>», передавших ведение бухгалтерского учета;</w:t>
      </w:r>
    </w:p>
    <w:p w:rsidR="006879E4" w:rsidRDefault="006879E4" w:rsidP="006879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начисление и выплата заработной платы, начисление и перечисление налогов муниципальной централизованной бухгалтери</w:t>
      </w:r>
      <w:r w:rsidR="00556322">
        <w:rPr>
          <w:sz w:val="28"/>
          <w:szCs w:val="28"/>
        </w:rPr>
        <w:t>и</w:t>
      </w:r>
      <w:r>
        <w:rPr>
          <w:sz w:val="28"/>
          <w:szCs w:val="28"/>
        </w:rPr>
        <w:t>, обслуживающ</w:t>
      </w:r>
      <w:r w:rsidR="0021022A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муниципальные образовательные учреждения</w:t>
      </w:r>
      <w:r w:rsidR="00702B89">
        <w:rPr>
          <w:sz w:val="28"/>
          <w:szCs w:val="28"/>
        </w:rPr>
        <w:t xml:space="preserve">, </w:t>
      </w:r>
      <w:r w:rsidRPr="00961F7A">
        <w:rPr>
          <w:sz w:val="28"/>
          <w:szCs w:val="28"/>
        </w:rPr>
        <w:t>отраслевы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>) и территориальны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961F7A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муниципального образования «</w:t>
      </w:r>
      <w:r w:rsidRPr="00961F7A">
        <w:rPr>
          <w:sz w:val="28"/>
          <w:szCs w:val="28"/>
        </w:rPr>
        <w:t>Городской округ город Астрахань</w:t>
      </w:r>
      <w:r>
        <w:rPr>
          <w:sz w:val="28"/>
          <w:szCs w:val="28"/>
        </w:rPr>
        <w:t xml:space="preserve">» </w:t>
      </w:r>
      <w:r w:rsidRPr="00CD5DBB">
        <w:rPr>
          <w:sz w:val="28"/>
          <w:szCs w:val="28"/>
        </w:rPr>
        <w:t xml:space="preserve">создано </w:t>
      </w:r>
      <w:r>
        <w:rPr>
          <w:sz w:val="28"/>
          <w:szCs w:val="28"/>
        </w:rPr>
        <w:t>МБУ г. Астрахани «</w:t>
      </w:r>
      <w:r w:rsidRPr="00CD5DBB">
        <w:rPr>
          <w:sz w:val="28"/>
          <w:szCs w:val="28"/>
        </w:rPr>
        <w:t>ЦБОМУ</w:t>
      </w:r>
      <w:r>
        <w:rPr>
          <w:sz w:val="28"/>
          <w:szCs w:val="28"/>
        </w:rPr>
        <w:t>».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деятельности МБУ </w:t>
      </w:r>
      <w:r w:rsidR="00E208FE">
        <w:rPr>
          <w:sz w:val="28"/>
          <w:szCs w:val="28"/>
        </w:rPr>
        <w:t xml:space="preserve">г. Астрахани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ЦБОМУ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 xml:space="preserve"> для решения основной задачи Подпрограммы 2 является централизованное ведение бюджетного, бухгалтерского и налогового учета в </w:t>
      </w:r>
      <w:r w:rsidR="006879E4" w:rsidRPr="00CD5DBB">
        <w:rPr>
          <w:sz w:val="28"/>
          <w:szCs w:val="28"/>
        </w:rPr>
        <w:t xml:space="preserve">муниципальных </w:t>
      </w:r>
      <w:r w:rsidR="006879E4">
        <w:rPr>
          <w:sz w:val="28"/>
          <w:szCs w:val="28"/>
        </w:rPr>
        <w:t xml:space="preserve">образовательных </w:t>
      </w:r>
      <w:r w:rsidR="006879E4" w:rsidRPr="00CD5DBB">
        <w:rPr>
          <w:sz w:val="28"/>
          <w:szCs w:val="28"/>
        </w:rPr>
        <w:t>учреждени</w:t>
      </w:r>
      <w:r w:rsidR="00702B89">
        <w:rPr>
          <w:sz w:val="28"/>
          <w:szCs w:val="28"/>
        </w:rPr>
        <w:t>ях,</w:t>
      </w:r>
      <w:r w:rsidR="006879E4">
        <w:rPr>
          <w:sz w:val="28"/>
          <w:szCs w:val="28"/>
        </w:rPr>
        <w:t xml:space="preserve">  отраслевых (функциональных) и территориальных орган</w:t>
      </w:r>
      <w:r w:rsidR="00702B89">
        <w:rPr>
          <w:sz w:val="28"/>
          <w:szCs w:val="28"/>
        </w:rPr>
        <w:t>ах</w:t>
      </w:r>
      <w:r w:rsidR="006879E4">
        <w:rPr>
          <w:sz w:val="28"/>
          <w:szCs w:val="28"/>
        </w:rPr>
        <w:t xml:space="preserve"> администрации </w:t>
      </w:r>
      <w:r w:rsidR="006879E4">
        <w:rPr>
          <w:sz w:val="28"/>
          <w:szCs w:val="28"/>
        </w:rPr>
        <w:lastRenderedPageBreak/>
        <w:t>муниципального образования «Городской округ город Астрахань»</w:t>
      </w:r>
      <w:r>
        <w:rPr>
          <w:sz w:val="28"/>
          <w:szCs w:val="28"/>
        </w:rPr>
        <w:t xml:space="preserve"> с которыми МБУ</w:t>
      </w:r>
      <w:r w:rsidR="00E208FE">
        <w:rPr>
          <w:sz w:val="28"/>
          <w:szCs w:val="28"/>
        </w:rPr>
        <w:t xml:space="preserve"> г. Астрахани</w:t>
      </w:r>
      <w:r>
        <w:rPr>
          <w:sz w:val="28"/>
          <w:szCs w:val="28"/>
        </w:rPr>
        <w:t xml:space="preserve"> «ЦБОМУ»</w:t>
      </w:r>
      <w:r w:rsidRPr="00CD5DBB">
        <w:rPr>
          <w:sz w:val="28"/>
          <w:szCs w:val="28"/>
        </w:rPr>
        <w:t xml:space="preserve"> заключены соглашения о передаче полномочий по ведению бюджетного (бухгалтерского) учета и формированию бюджетной отчетности.</w:t>
      </w:r>
      <w:proofErr w:type="gramEnd"/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>Для достижения целей Подпро</w:t>
      </w:r>
      <w:r>
        <w:rPr>
          <w:sz w:val="28"/>
          <w:szCs w:val="28"/>
        </w:rPr>
        <w:t>граммы 2, МБУ</w:t>
      </w:r>
      <w:r w:rsidR="004266F6">
        <w:rPr>
          <w:sz w:val="28"/>
          <w:szCs w:val="28"/>
        </w:rPr>
        <w:t xml:space="preserve"> г. Астрахани</w:t>
      </w:r>
      <w:r>
        <w:rPr>
          <w:sz w:val="28"/>
          <w:szCs w:val="28"/>
        </w:rPr>
        <w:t xml:space="preserve"> «</w:t>
      </w:r>
      <w:r w:rsidRPr="00CD5DBB">
        <w:rPr>
          <w:sz w:val="28"/>
          <w:szCs w:val="28"/>
        </w:rPr>
        <w:t>ЦБОМУ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 xml:space="preserve"> осуществляет в установленном законодательством Российской Федерации порядке основной вид деятельности по централизованному ведению бюджетного, бухгалтерского и налогового учета в </w:t>
      </w:r>
      <w:r w:rsidR="006879E4" w:rsidRPr="00CD5DBB">
        <w:rPr>
          <w:sz w:val="28"/>
          <w:szCs w:val="28"/>
        </w:rPr>
        <w:t xml:space="preserve">муниципальных </w:t>
      </w:r>
      <w:r w:rsidR="006879E4">
        <w:rPr>
          <w:sz w:val="28"/>
          <w:szCs w:val="28"/>
        </w:rPr>
        <w:t xml:space="preserve">образовательных </w:t>
      </w:r>
      <w:r w:rsidR="00702B89">
        <w:rPr>
          <w:sz w:val="28"/>
          <w:szCs w:val="28"/>
        </w:rPr>
        <w:t>учреждени</w:t>
      </w:r>
      <w:r w:rsidR="0021022A">
        <w:rPr>
          <w:sz w:val="28"/>
          <w:szCs w:val="28"/>
        </w:rPr>
        <w:t>ях</w:t>
      </w:r>
      <w:r w:rsidR="00702B89">
        <w:rPr>
          <w:sz w:val="28"/>
          <w:szCs w:val="28"/>
        </w:rPr>
        <w:t>,</w:t>
      </w:r>
      <w:r w:rsidR="006879E4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>, включающий в себя:</w:t>
      </w:r>
      <w:proofErr w:type="gramEnd"/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формирование учетной политики обслуживаемых </w:t>
      </w:r>
      <w:r w:rsidR="006879E4" w:rsidRPr="00CD5DBB">
        <w:rPr>
          <w:sz w:val="28"/>
          <w:szCs w:val="28"/>
        </w:rPr>
        <w:t xml:space="preserve">муниципальных </w:t>
      </w:r>
      <w:r w:rsidR="006879E4">
        <w:rPr>
          <w:sz w:val="28"/>
          <w:szCs w:val="28"/>
        </w:rPr>
        <w:t xml:space="preserve">образовательных </w:t>
      </w:r>
      <w:r w:rsidR="006879E4" w:rsidRPr="00CD5DBB">
        <w:rPr>
          <w:sz w:val="28"/>
          <w:szCs w:val="28"/>
        </w:rPr>
        <w:t>учреждений</w:t>
      </w:r>
      <w:r w:rsidR="00702B89">
        <w:rPr>
          <w:sz w:val="28"/>
          <w:szCs w:val="28"/>
        </w:rPr>
        <w:t>,</w:t>
      </w:r>
      <w:r w:rsidR="006879E4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>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 xml:space="preserve">- ведение бюджетного, бухгалтерского учета в обслуживаемых </w:t>
      </w:r>
      <w:r w:rsidR="006879E4" w:rsidRPr="00CD5DBB">
        <w:rPr>
          <w:sz w:val="28"/>
          <w:szCs w:val="28"/>
        </w:rPr>
        <w:t xml:space="preserve">муниципальных </w:t>
      </w:r>
      <w:r w:rsidR="006879E4">
        <w:rPr>
          <w:sz w:val="28"/>
          <w:szCs w:val="28"/>
        </w:rPr>
        <w:t xml:space="preserve">образовательных </w:t>
      </w:r>
      <w:r w:rsidR="00702B89">
        <w:rPr>
          <w:sz w:val="28"/>
          <w:szCs w:val="28"/>
        </w:rPr>
        <w:t>учреждений,</w:t>
      </w:r>
      <w:r w:rsidR="006879E4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, формирование и представление в установленные сроки бюджетной отчетности обслуживаемых </w:t>
      </w:r>
      <w:r w:rsidR="006879E4" w:rsidRPr="00CD5DBB">
        <w:rPr>
          <w:sz w:val="28"/>
          <w:szCs w:val="28"/>
        </w:rPr>
        <w:t xml:space="preserve">муниципальных </w:t>
      </w:r>
      <w:r w:rsidR="006879E4">
        <w:rPr>
          <w:sz w:val="28"/>
          <w:szCs w:val="28"/>
        </w:rPr>
        <w:t xml:space="preserve">образовательных </w:t>
      </w:r>
      <w:r w:rsidR="006879E4" w:rsidRPr="00CD5DBB">
        <w:rPr>
          <w:sz w:val="28"/>
          <w:szCs w:val="28"/>
        </w:rPr>
        <w:t>учреждений</w:t>
      </w:r>
      <w:r w:rsidR="00702B89">
        <w:rPr>
          <w:sz w:val="28"/>
          <w:szCs w:val="28"/>
        </w:rPr>
        <w:t>,</w:t>
      </w:r>
      <w:r w:rsidR="006879E4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главному распорядителю бюджетных средств;</w:t>
      </w:r>
      <w:proofErr w:type="gramEnd"/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расчет налогов и сборов, подлежащих уплате обслуживаемыми </w:t>
      </w:r>
      <w:r w:rsidR="008571B7" w:rsidRPr="00CD5DBB">
        <w:rPr>
          <w:sz w:val="28"/>
          <w:szCs w:val="28"/>
        </w:rPr>
        <w:t xml:space="preserve">муниципальных </w:t>
      </w:r>
      <w:r w:rsidR="008571B7">
        <w:rPr>
          <w:sz w:val="28"/>
          <w:szCs w:val="28"/>
        </w:rPr>
        <w:t xml:space="preserve">образовательных </w:t>
      </w:r>
      <w:r w:rsidR="008571B7" w:rsidRPr="00CD5DBB">
        <w:rPr>
          <w:sz w:val="28"/>
          <w:szCs w:val="28"/>
        </w:rPr>
        <w:t>учреждений</w:t>
      </w:r>
      <w:r w:rsidR="00702B89">
        <w:rPr>
          <w:sz w:val="28"/>
          <w:szCs w:val="28"/>
        </w:rPr>
        <w:t>,</w:t>
      </w:r>
      <w:r w:rsidR="008571B7">
        <w:rPr>
          <w:sz w:val="28"/>
          <w:szCs w:val="28"/>
        </w:rPr>
        <w:t xml:space="preserve">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в бюджетную систему Российской Федерации, формирование и представление в установленные сроки соответствующих налоговых деклараций, расчетов, иной отчетности обслуживаемых муниципальных учреждений налоговым органам;</w:t>
      </w:r>
    </w:p>
    <w:p w:rsidR="00DA375E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 xml:space="preserve">- расчет заработной платы и иных сумм, причитающихся работникам обслуживаемых </w:t>
      </w:r>
      <w:r w:rsidR="008571B7" w:rsidRPr="00CD5DBB">
        <w:rPr>
          <w:sz w:val="28"/>
          <w:szCs w:val="28"/>
        </w:rPr>
        <w:t xml:space="preserve">муниципальных </w:t>
      </w:r>
      <w:r w:rsidR="008571B7">
        <w:rPr>
          <w:sz w:val="28"/>
          <w:szCs w:val="28"/>
        </w:rPr>
        <w:t xml:space="preserve">образовательных </w:t>
      </w:r>
      <w:r w:rsidR="008571B7" w:rsidRPr="00CD5DBB">
        <w:rPr>
          <w:sz w:val="28"/>
          <w:szCs w:val="28"/>
        </w:rPr>
        <w:t>учреждений</w:t>
      </w:r>
      <w:r w:rsidR="00702B89">
        <w:rPr>
          <w:sz w:val="28"/>
          <w:szCs w:val="28"/>
        </w:rPr>
        <w:t>,</w:t>
      </w:r>
      <w:r w:rsidR="008571B7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>, расчет страховых взносов, подлежащих уплате в государственные внебюджетные фонды Российской Федерации, формирование и представление в установленные сроки соответствующих расчетов по начисленным и уплаченным страховым взносам обслуживаемых муниципальных учреждений органам, осуществляющим контроль за уплатой страховых взносов, а</w:t>
      </w:r>
      <w:proofErr w:type="gramEnd"/>
      <w:r w:rsidRPr="00CD5DBB">
        <w:rPr>
          <w:sz w:val="28"/>
          <w:szCs w:val="28"/>
        </w:rPr>
        <w:t xml:space="preserve"> также ведение индивидуального (персонифицированного) учета работников </w:t>
      </w:r>
      <w:r w:rsidRPr="00CD5DBB">
        <w:rPr>
          <w:sz w:val="28"/>
          <w:szCs w:val="28"/>
        </w:rPr>
        <w:lastRenderedPageBreak/>
        <w:t>обслуживаемых муниципальных учреждений и представление соответствующих сведений органам Пенсионного фонда Российской Федерации;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расходов на оплату труда работников муниципальных централизованных бухгалтери</w:t>
      </w:r>
      <w:r w:rsidR="00556322">
        <w:rPr>
          <w:sz w:val="28"/>
          <w:szCs w:val="28"/>
        </w:rPr>
        <w:t>и</w:t>
      </w:r>
      <w:r>
        <w:rPr>
          <w:sz w:val="28"/>
          <w:szCs w:val="28"/>
        </w:rPr>
        <w:t>, обслуживающ</w:t>
      </w:r>
      <w:r w:rsidR="0055632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8571B7" w:rsidRPr="00CD5DBB">
        <w:rPr>
          <w:sz w:val="28"/>
          <w:szCs w:val="28"/>
        </w:rPr>
        <w:t>муниципальны</w:t>
      </w:r>
      <w:r w:rsidR="00702B89">
        <w:rPr>
          <w:sz w:val="28"/>
          <w:szCs w:val="28"/>
        </w:rPr>
        <w:t>е</w:t>
      </w:r>
      <w:r w:rsidR="008571B7" w:rsidRPr="00CD5DBB">
        <w:rPr>
          <w:sz w:val="28"/>
          <w:szCs w:val="28"/>
        </w:rPr>
        <w:t xml:space="preserve"> </w:t>
      </w:r>
      <w:r w:rsidR="008571B7">
        <w:rPr>
          <w:sz w:val="28"/>
          <w:szCs w:val="28"/>
        </w:rPr>
        <w:t>образовательны</w:t>
      </w:r>
      <w:r w:rsidR="00702B89">
        <w:rPr>
          <w:sz w:val="28"/>
          <w:szCs w:val="28"/>
        </w:rPr>
        <w:t>е</w:t>
      </w:r>
      <w:r w:rsidR="008571B7">
        <w:rPr>
          <w:sz w:val="28"/>
          <w:szCs w:val="28"/>
        </w:rPr>
        <w:t xml:space="preserve"> </w:t>
      </w:r>
      <w:r w:rsidR="008571B7" w:rsidRPr="00CD5DBB">
        <w:rPr>
          <w:sz w:val="28"/>
          <w:szCs w:val="28"/>
        </w:rPr>
        <w:t>учреждени</w:t>
      </w:r>
      <w:r w:rsidR="00702B89">
        <w:rPr>
          <w:sz w:val="28"/>
          <w:szCs w:val="28"/>
        </w:rPr>
        <w:t>я</w:t>
      </w:r>
      <w:r w:rsidR="008571B7">
        <w:rPr>
          <w:sz w:val="28"/>
          <w:szCs w:val="28"/>
        </w:rPr>
        <w:t xml:space="preserve"> и  отраслевы</w:t>
      </w:r>
      <w:r w:rsidR="00702B89">
        <w:rPr>
          <w:sz w:val="28"/>
          <w:szCs w:val="28"/>
        </w:rPr>
        <w:t>е</w:t>
      </w:r>
      <w:r w:rsidR="008571B7">
        <w:rPr>
          <w:sz w:val="28"/>
          <w:szCs w:val="28"/>
        </w:rPr>
        <w:t xml:space="preserve"> (функциональны</w:t>
      </w:r>
      <w:r w:rsidR="00702B89">
        <w:rPr>
          <w:sz w:val="28"/>
          <w:szCs w:val="28"/>
        </w:rPr>
        <w:t>е</w:t>
      </w:r>
      <w:r w:rsidR="008571B7">
        <w:rPr>
          <w:sz w:val="28"/>
          <w:szCs w:val="28"/>
        </w:rPr>
        <w:t>) и территориальны</w:t>
      </w:r>
      <w:r w:rsidR="00702B89">
        <w:rPr>
          <w:sz w:val="28"/>
          <w:szCs w:val="28"/>
        </w:rPr>
        <w:t>е</w:t>
      </w:r>
      <w:r w:rsidR="008571B7">
        <w:rPr>
          <w:sz w:val="28"/>
          <w:szCs w:val="28"/>
        </w:rPr>
        <w:t xml:space="preserve"> орган</w:t>
      </w:r>
      <w:r w:rsidR="00702B89">
        <w:rPr>
          <w:sz w:val="28"/>
          <w:szCs w:val="28"/>
        </w:rPr>
        <w:t>ы</w:t>
      </w:r>
      <w:r w:rsidR="008571B7">
        <w:rPr>
          <w:sz w:val="28"/>
          <w:szCs w:val="28"/>
        </w:rPr>
        <w:t xml:space="preserve"> администрации муниципального образования «Городской округ город Астрахань»</w:t>
      </w:r>
      <w:r>
        <w:rPr>
          <w:sz w:val="28"/>
          <w:szCs w:val="28"/>
        </w:rPr>
        <w:t>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DBB">
        <w:rPr>
          <w:sz w:val="28"/>
          <w:szCs w:val="28"/>
        </w:rPr>
        <w:t xml:space="preserve">формирование и представление в установленные сроки соответствующих первичных статистических данных обслуживаемых </w:t>
      </w:r>
      <w:r w:rsidR="008571B7" w:rsidRPr="00CD5DBB">
        <w:rPr>
          <w:sz w:val="28"/>
          <w:szCs w:val="28"/>
        </w:rPr>
        <w:t xml:space="preserve">муниципальных </w:t>
      </w:r>
      <w:r w:rsidR="008571B7">
        <w:rPr>
          <w:sz w:val="28"/>
          <w:szCs w:val="28"/>
        </w:rPr>
        <w:t xml:space="preserve">образовательных </w:t>
      </w:r>
      <w:r w:rsidR="00702B89">
        <w:rPr>
          <w:sz w:val="28"/>
          <w:szCs w:val="28"/>
        </w:rPr>
        <w:t>учреждений,</w:t>
      </w:r>
      <w:r w:rsidR="008571B7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и формированию бюджетной отчетности субъектам официального статистического учета;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участие в проведении инвентаризации активов и обязательств обслуживаемых </w:t>
      </w:r>
      <w:r w:rsidR="008571B7" w:rsidRPr="00CD5DBB">
        <w:rPr>
          <w:sz w:val="28"/>
          <w:szCs w:val="28"/>
        </w:rPr>
        <w:t xml:space="preserve">муниципальных </w:t>
      </w:r>
      <w:r w:rsidR="008571B7">
        <w:rPr>
          <w:sz w:val="28"/>
          <w:szCs w:val="28"/>
        </w:rPr>
        <w:t xml:space="preserve">образовательных </w:t>
      </w:r>
      <w:r w:rsidR="008571B7" w:rsidRPr="00CD5DBB">
        <w:rPr>
          <w:sz w:val="28"/>
          <w:szCs w:val="28"/>
        </w:rPr>
        <w:t>учреждений</w:t>
      </w:r>
      <w:r w:rsidR="00702B89">
        <w:rPr>
          <w:sz w:val="28"/>
          <w:szCs w:val="28"/>
        </w:rPr>
        <w:t>,</w:t>
      </w:r>
      <w:r w:rsidR="008571B7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>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представление интересов обслуживаемых </w:t>
      </w:r>
      <w:r w:rsidR="008571B7" w:rsidRPr="00CD5DBB">
        <w:rPr>
          <w:sz w:val="28"/>
          <w:szCs w:val="28"/>
        </w:rPr>
        <w:t xml:space="preserve">муниципальных </w:t>
      </w:r>
      <w:r w:rsidR="008571B7">
        <w:rPr>
          <w:sz w:val="28"/>
          <w:szCs w:val="28"/>
        </w:rPr>
        <w:t xml:space="preserve">образовательных </w:t>
      </w:r>
      <w:r w:rsidR="008571B7" w:rsidRPr="00CD5DBB">
        <w:rPr>
          <w:sz w:val="28"/>
          <w:szCs w:val="28"/>
        </w:rPr>
        <w:t>учреждений</w:t>
      </w:r>
      <w:r w:rsidR="00702B89">
        <w:rPr>
          <w:sz w:val="28"/>
          <w:szCs w:val="28"/>
        </w:rPr>
        <w:t>,</w:t>
      </w:r>
      <w:r w:rsidR="008571B7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в отношениях с налоговыми органами, органами, осуществляющими </w:t>
      </w:r>
      <w:proofErr w:type="gramStart"/>
      <w:r w:rsidRPr="00CD5DBB">
        <w:rPr>
          <w:sz w:val="28"/>
          <w:szCs w:val="28"/>
        </w:rPr>
        <w:t>контроль за</w:t>
      </w:r>
      <w:proofErr w:type="gramEnd"/>
      <w:r w:rsidRPr="00CD5DBB">
        <w:rPr>
          <w:sz w:val="28"/>
          <w:szCs w:val="28"/>
        </w:rPr>
        <w:t xml:space="preserve"> уплатой страховых взносов, субъектами официального статистического учета, иными органами и организациями;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консультирование руководителей обслуживаемых </w:t>
      </w:r>
      <w:r w:rsidR="008571B7" w:rsidRPr="00CD5DBB">
        <w:rPr>
          <w:sz w:val="28"/>
          <w:szCs w:val="28"/>
        </w:rPr>
        <w:t xml:space="preserve">муниципальных </w:t>
      </w:r>
      <w:r w:rsidR="008571B7">
        <w:rPr>
          <w:sz w:val="28"/>
          <w:szCs w:val="28"/>
        </w:rPr>
        <w:t xml:space="preserve">образовательных </w:t>
      </w:r>
      <w:r w:rsidR="008571B7" w:rsidRPr="00CD5DBB">
        <w:rPr>
          <w:sz w:val="28"/>
          <w:szCs w:val="28"/>
        </w:rPr>
        <w:t>учреждений</w:t>
      </w:r>
      <w:r w:rsidR="00702B89">
        <w:rPr>
          <w:sz w:val="28"/>
          <w:szCs w:val="28"/>
        </w:rPr>
        <w:t>,</w:t>
      </w:r>
      <w:r w:rsidR="008571B7">
        <w:rPr>
          <w:sz w:val="28"/>
          <w:szCs w:val="28"/>
        </w:rPr>
        <w:t xml:space="preserve">  отраслевых (функциональных) и территориальных органов администрации муниципального образования «Городской округ город Астрахань»</w:t>
      </w:r>
      <w:r w:rsidRPr="00CD5DBB">
        <w:rPr>
          <w:sz w:val="28"/>
          <w:szCs w:val="28"/>
        </w:rPr>
        <w:t xml:space="preserve"> по вопросам, относящимся к соглашениям о передаче полномочий по ведению бюджетного (бухгалтерского) учета и формированию бюджетной отчетности.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Состав показателей (индикаторов) Подпрограммы 2 увязан с основными мероприятиями и позволяет оценить ожидаемые результаты и эффективность ее реализации на период до 202</w:t>
      </w:r>
      <w:r w:rsidR="008571B7">
        <w:rPr>
          <w:sz w:val="28"/>
          <w:szCs w:val="28"/>
        </w:rPr>
        <w:t>8</w:t>
      </w:r>
      <w:r w:rsidRPr="00CD5DBB">
        <w:rPr>
          <w:sz w:val="28"/>
          <w:szCs w:val="28"/>
        </w:rPr>
        <w:t xml:space="preserve"> года.</w:t>
      </w:r>
    </w:p>
    <w:p w:rsidR="008571B7" w:rsidRDefault="00DA375E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Достижение целей и решение основных задач Подпрограммы 2 оценивается следующими целевыми показателями (индикаторы):</w:t>
      </w:r>
    </w:p>
    <w:p w:rsidR="008571B7" w:rsidRDefault="008571B7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</w:t>
      </w:r>
      <w:r>
        <w:rPr>
          <w:sz w:val="28"/>
          <w:szCs w:val="28"/>
        </w:rPr>
        <w:t>доля</w:t>
      </w:r>
      <w:r w:rsidRPr="00CD5DBB">
        <w:rPr>
          <w:sz w:val="28"/>
          <w:szCs w:val="28"/>
        </w:rPr>
        <w:t xml:space="preserve"> обслуживае</w:t>
      </w:r>
      <w:r>
        <w:rPr>
          <w:sz w:val="28"/>
          <w:szCs w:val="28"/>
        </w:rPr>
        <w:t>мых</w:t>
      </w:r>
      <w:r w:rsidRPr="00CD5DB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образовательных учреждений</w:t>
      </w:r>
      <w:r w:rsidR="00702B89">
        <w:rPr>
          <w:sz w:val="28"/>
          <w:szCs w:val="28"/>
        </w:rPr>
        <w:t xml:space="preserve">, </w:t>
      </w:r>
      <w:r w:rsidRPr="00961F7A">
        <w:rPr>
          <w:sz w:val="28"/>
          <w:szCs w:val="28"/>
        </w:rPr>
        <w:t>отраслевы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>) и территориальны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961F7A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муниципального образования «</w:t>
      </w:r>
      <w:r w:rsidRPr="00961F7A">
        <w:rPr>
          <w:sz w:val="28"/>
          <w:szCs w:val="28"/>
        </w:rPr>
        <w:t>Городской округ город Астрахань</w:t>
      </w:r>
      <w:r>
        <w:rPr>
          <w:sz w:val="28"/>
          <w:szCs w:val="28"/>
        </w:rPr>
        <w:t>»</w:t>
      </w:r>
      <w:r w:rsidR="00556322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передавших  ведение бухгалтерского учета</w:t>
      </w:r>
      <w:r w:rsidR="00556322">
        <w:rPr>
          <w:sz w:val="28"/>
          <w:szCs w:val="28"/>
        </w:rPr>
        <w:t>, в том числе их лицевые счета</w:t>
      </w:r>
      <w:r w:rsidRPr="00CD5DBB">
        <w:rPr>
          <w:sz w:val="28"/>
          <w:szCs w:val="28"/>
        </w:rPr>
        <w:t>;</w:t>
      </w:r>
    </w:p>
    <w:p w:rsidR="008571B7" w:rsidRDefault="008571B7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доля своевременно представленной годовой, квартальной, месячной отчетности</w:t>
      </w:r>
      <w:r>
        <w:rPr>
          <w:sz w:val="28"/>
          <w:szCs w:val="28"/>
        </w:rPr>
        <w:t>;</w:t>
      </w:r>
    </w:p>
    <w:p w:rsidR="008571B7" w:rsidRDefault="008571B7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доля оплаченного труда работников муниципальной централизованной бухгалтери</w:t>
      </w:r>
      <w:r w:rsidR="00556322">
        <w:rPr>
          <w:sz w:val="28"/>
          <w:szCs w:val="28"/>
        </w:rPr>
        <w:t>и</w:t>
      </w:r>
      <w:r>
        <w:rPr>
          <w:sz w:val="28"/>
          <w:szCs w:val="28"/>
        </w:rPr>
        <w:t>, обслуживающей муниципальные образовательные учреждения</w:t>
      </w:r>
      <w:r w:rsidR="00702B89">
        <w:rPr>
          <w:sz w:val="28"/>
          <w:szCs w:val="28"/>
        </w:rPr>
        <w:t xml:space="preserve">, </w:t>
      </w:r>
      <w:r w:rsidRPr="00961F7A">
        <w:rPr>
          <w:sz w:val="28"/>
          <w:szCs w:val="28"/>
        </w:rPr>
        <w:t>отраслевы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>) и территориальны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961F7A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муниципального образования «</w:t>
      </w:r>
      <w:r w:rsidRPr="00961F7A">
        <w:rPr>
          <w:sz w:val="28"/>
          <w:szCs w:val="28"/>
        </w:rPr>
        <w:t>Городской округ город Астрахань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.</w:t>
      </w:r>
    </w:p>
    <w:p w:rsidR="008571B7" w:rsidRDefault="00DA375E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Решение указанных задач и достижение главной цели Подпрограммы 2 позволит </w:t>
      </w:r>
      <w:r>
        <w:rPr>
          <w:sz w:val="28"/>
          <w:szCs w:val="28"/>
        </w:rPr>
        <w:t xml:space="preserve">в </w:t>
      </w:r>
      <w:r w:rsidRPr="00CD5DBB">
        <w:rPr>
          <w:sz w:val="28"/>
          <w:szCs w:val="28"/>
        </w:rPr>
        <w:t>202</w:t>
      </w:r>
      <w:r w:rsidR="008C6E3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571B7">
        <w:rPr>
          <w:sz w:val="28"/>
          <w:szCs w:val="28"/>
        </w:rPr>
        <w:t>8</w:t>
      </w:r>
      <w:r w:rsidRPr="00CD5DBB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CD5DBB">
        <w:rPr>
          <w:sz w:val="28"/>
          <w:szCs w:val="28"/>
        </w:rPr>
        <w:t xml:space="preserve"> достигнуть следующих основных результатов:</w:t>
      </w:r>
    </w:p>
    <w:p w:rsidR="008571B7" w:rsidRDefault="008571B7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</w:t>
      </w:r>
      <w:r>
        <w:rPr>
          <w:sz w:val="28"/>
          <w:szCs w:val="28"/>
        </w:rPr>
        <w:t>доля</w:t>
      </w:r>
      <w:r w:rsidRPr="00CD5DBB">
        <w:rPr>
          <w:sz w:val="28"/>
          <w:szCs w:val="28"/>
        </w:rPr>
        <w:t xml:space="preserve"> обслуживае</w:t>
      </w:r>
      <w:r>
        <w:rPr>
          <w:sz w:val="28"/>
          <w:szCs w:val="28"/>
        </w:rPr>
        <w:t>мых</w:t>
      </w:r>
      <w:r w:rsidRPr="00CD5DB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образовательных учреждений</w:t>
      </w:r>
      <w:r w:rsidRPr="00961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61F7A">
        <w:rPr>
          <w:sz w:val="28"/>
          <w:szCs w:val="28"/>
        </w:rPr>
        <w:t>отраслевы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>) и территориальны</w:t>
      </w:r>
      <w:r>
        <w:rPr>
          <w:sz w:val="28"/>
          <w:szCs w:val="28"/>
        </w:rPr>
        <w:t>х</w:t>
      </w:r>
      <w:r w:rsidRPr="00961F7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961F7A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муниципального образования «</w:t>
      </w:r>
      <w:r w:rsidRPr="00961F7A">
        <w:rPr>
          <w:sz w:val="28"/>
          <w:szCs w:val="28"/>
        </w:rPr>
        <w:t>Городской округ город Астрахань</w:t>
      </w:r>
      <w:r>
        <w:rPr>
          <w:sz w:val="28"/>
          <w:szCs w:val="28"/>
        </w:rPr>
        <w:t>»</w:t>
      </w:r>
      <w:r w:rsidR="00556322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передавших  ведение бухгалтерского учета</w:t>
      </w:r>
      <w:r w:rsidR="00556322">
        <w:rPr>
          <w:sz w:val="28"/>
          <w:szCs w:val="28"/>
        </w:rPr>
        <w:t>, в том числе их лицевые счета</w:t>
      </w:r>
      <w:r w:rsidRPr="00CD5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100 % </w:t>
      </w:r>
      <w:r w:rsidRPr="00CD5DBB">
        <w:rPr>
          <w:sz w:val="28"/>
          <w:szCs w:val="28"/>
        </w:rPr>
        <w:t>(ежегодно);</w:t>
      </w:r>
    </w:p>
    <w:p w:rsidR="008571B7" w:rsidRDefault="008571B7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- доля своевременно представленной годовой, квартальной, месячной отчетности </w:t>
      </w:r>
      <w:r>
        <w:rPr>
          <w:sz w:val="28"/>
          <w:szCs w:val="28"/>
        </w:rPr>
        <w:t xml:space="preserve">- </w:t>
      </w:r>
      <w:r w:rsidRPr="00CD5DBB">
        <w:rPr>
          <w:sz w:val="28"/>
          <w:szCs w:val="28"/>
        </w:rPr>
        <w:t>100%</w:t>
      </w:r>
      <w:r>
        <w:rPr>
          <w:sz w:val="28"/>
          <w:szCs w:val="28"/>
        </w:rPr>
        <w:t xml:space="preserve"> (ежегодно);</w:t>
      </w:r>
    </w:p>
    <w:p w:rsidR="008571B7" w:rsidRDefault="008571B7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оплаченного труда работников муниципальной централизованной бухгалтери</w:t>
      </w:r>
      <w:r w:rsidR="00556322">
        <w:rPr>
          <w:sz w:val="28"/>
          <w:szCs w:val="28"/>
        </w:rPr>
        <w:t>и</w:t>
      </w:r>
      <w:r>
        <w:rPr>
          <w:sz w:val="28"/>
          <w:szCs w:val="28"/>
        </w:rPr>
        <w:t>, обслуживающей муниципальные образовательные учреждения</w:t>
      </w:r>
      <w:r w:rsidR="00702B89">
        <w:rPr>
          <w:sz w:val="28"/>
          <w:szCs w:val="28"/>
        </w:rPr>
        <w:t xml:space="preserve">, </w:t>
      </w:r>
      <w:r w:rsidRPr="00961F7A">
        <w:rPr>
          <w:sz w:val="28"/>
          <w:szCs w:val="28"/>
        </w:rPr>
        <w:t>отраслевы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>) и территориальны</w:t>
      </w:r>
      <w:r>
        <w:rPr>
          <w:sz w:val="28"/>
          <w:szCs w:val="28"/>
        </w:rPr>
        <w:t>е</w:t>
      </w:r>
      <w:r w:rsidRPr="00961F7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961F7A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муниципального образования «</w:t>
      </w:r>
      <w:r w:rsidRPr="00961F7A">
        <w:rPr>
          <w:sz w:val="28"/>
          <w:szCs w:val="28"/>
        </w:rPr>
        <w:t>Городской округ город Астрахань</w:t>
      </w:r>
      <w:r>
        <w:rPr>
          <w:sz w:val="28"/>
          <w:szCs w:val="28"/>
        </w:rPr>
        <w:t>» - 100% (ежегодно)</w:t>
      </w:r>
      <w:r w:rsidRPr="00CD5DBB">
        <w:rPr>
          <w:sz w:val="28"/>
          <w:szCs w:val="28"/>
        </w:rPr>
        <w:t>.</w:t>
      </w:r>
    </w:p>
    <w:p w:rsidR="00DA375E" w:rsidRDefault="00DA375E" w:rsidP="00857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реализация мероприятий Подпрограммы 2 позволит: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>- повы</w:t>
      </w:r>
      <w:r>
        <w:rPr>
          <w:sz w:val="28"/>
          <w:szCs w:val="28"/>
        </w:rPr>
        <w:t>сить</w:t>
      </w:r>
      <w:r w:rsidRPr="00CD5DBB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о</w:t>
      </w:r>
      <w:r w:rsidRPr="00CD5DBB">
        <w:rPr>
          <w:sz w:val="28"/>
          <w:szCs w:val="28"/>
        </w:rPr>
        <w:t xml:space="preserve"> постановки и ведения бухгалтерского и налогового учета в </w:t>
      </w:r>
      <w:r w:rsidR="008571B7">
        <w:rPr>
          <w:sz w:val="28"/>
          <w:szCs w:val="28"/>
        </w:rPr>
        <w:t>муниципальных образовательных учреждений</w:t>
      </w:r>
      <w:r w:rsidR="00702B89">
        <w:rPr>
          <w:sz w:val="28"/>
          <w:szCs w:val="28"/>
        </w:rPr>
        <w:t xml:space="preserve">, </w:t>
      </w:r>
      <w:r w:rsidR="008571B7" w:rsidRPr="00961F7A">
        <w:rPr>
          <w:sz w:val="28"/>
          <w:szCs w:val="28"/>
        </w:rPr>
        <w:t>отраслевы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 xml:space="preserve"> (функциональны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>) и территориальны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 xml:space="preserve"> орган</w:t>
      </w:r>
      <w:r w:rsidR="008571B7">
        <w:rPr>
          <w:sz w:val="28"/>
          <w:szCs w:val="28"/>
        </w:rPr>
        <w:t>ов</w:t>
      </w:r>
      <w:r w:rsidR="008571B7" w:rsidRPr="00961F7A">
        <w:rPr>
          <w:sz w:val="28"/>
          <w:szCs w:val="28"/>
        </w:rPr>
        <w:t xml:space="preserve"> администра</w:t>
      </w:r>
      <w:r w:rsidR="008571B7">
        <w:rPr>
          <w:sz w:val="28"/>
          <w:szCs w:val="28"/>
        </w:rPr>
        <w:t>ции муниципального образования «</w:t>
      </w:r>
      <w:r w:rsidR="008571B7" w:rsidRPr="00961F7A">
        <w:rPr>
          <w:sz w:val="28"/>
          <w:szCs w:val="28"/>
        </w:rPr>
        <w:t>Городской округ город Астрахань</w:t>
      </w:r>
      <w:r w:rsidR="008571B7">
        <w:rPr>
          <w:sz w:val="28"/>
          <w:szCs w:val="28"/>
        </w:rPr>
        <w:t>»</w:t>
      </w:r>
      <w:r w:rsidRPr="00CD5DBB">
        <w:rPr>
          <w:sz w:val="28"/>
          <w:szCs w:val="28"/>
        </w:rPr>
        <w:t>;</w:t>
      </w:r>
      <w:proofErr w:type="gramEnd"/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>- обеспеч</w:t>
      </w:r>
      <w:r>
        <w:rPr>
          <w:sz w:val="28"/>
          <w:szCs w:val="28"/>
        </w:rPr>
        <w:t>ить</w:t>
      </w:r>
      <w:r w:rsidRPr="00CD5DBB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ми</w:t>
      </w:r>
      <w:r w:rsidRPr="00CD5DBB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ами</w:t>
      </w:r>
      <w:r w:rsidRPr="00CD5DBB">
        <w:rPr>
          <w:sz w:val="28"/>
          <w:szCs w:val="28"/>
        </w:rPr>
        <w:t xml:space="preserve"> ведения хозяйственной деятельности: прозрачности, достоверности, своевременности, эффективности, рациональности, путем выработки и применения единой методологии и технических средств, обеспечивающих прозрачность движения бюджетных средств и возможность проведения оценки эффективности бюджетных расходов и выполнения муниципальных заданий.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A375E" w:rsidRDefault="00DA375E" w:rsidP="00CB2BF6">
      <w:pPr>
        <w:ind w:firstLine="709"/>
        <w:rPr>
          <w:b/>
          <w:sz w:val="28"/>
          <w:szCs w:val="28"/>
        </w:rPr>
      </w:pPr>
    </w:p>
    <w:p w:rsidR="00DA375E" w:rsidRPr="006B5CD5" w:rsidRDefault="00DA375E" w:rsidP="00CB2BF6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4. Прогноз сводных показателей целевых заданий по этапам</w:t>
      </w:r>
    </w:p>
    <w:p w:rsidR="00DA375E" w:rsidRPr="006B5CD5" w:rsidRDefault="00DA375E" w:rsidP="00CB2B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реализации Подпрограммы 2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5DBB">
        <w:rPr>
          <w:sz w:val="28"/>
          <w:szCs w:val="28"/>
        </w:rPr>
        <w:t>В рамках реали</w:t>
      </w:r>
      <w:r>
        <w:rPr>
          <w:sz w:val="28"/>
          <w:szCs w:val="28"/>
        </w:rPr>
        <w:t>зации мероприятий подпрограммы «</w:t>
      </w:r>
      <w:r w:rsidRPr="00CD5DBB">
        <w:rPr>
          <w:sz w:val="28"/>
          <w:szCs w:val="28"/>
        </w:rPr>
        <w:t xml:space="preserve">Ведение бухгалтерского и налогового учета в </w:t>
      </w:r>
      <w:r w:rsidR="008571B7">
        <w:rPr>
          <w:sz w:val="28"/>
          <w:szCs w:val="28"/>
        </w:rPr>
        <w:t>муниципальных образовательных учреждений</w:t>
      </w:r>
      <w:r w:rsidR="00702B89">
        <w:rPr>
          <w:sz w:val="28"/>
          <w:szCs w:val="28"/>
        </w:rPr>
        <w:t xml:space="preserve">, </w:t>
      </w:r>
      <w:r w:rsidR="008571B7" w:rsidRPr="00961F7A">
        <w:rPr>
          <w:sz w:val="28"/>
          <w:szCs w:val="28"/>
        </w:rPr>
        <w:t>отраслевы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 xml:space="preserve"> (функциональны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>) и территориальны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 xml:space="preserve"> орган</w:t>
      </w:r>
      <w:r w:rsidR="008571B7">
        <w:rPr>
          <w:sz w:val="28"/>
          <w:szCs w:val="28"/>
        </w:rPr>
        <w:t>ов</w:t>
      </w:r>
      <w:r w:rsidR="008571B7" w:rsidRPr="00961F7A">
        <w:rPr>
          <w:sz w:val="28"/>
          <w:szCs w:val="28"/>
        </w:rPr>
        <w:t xml:space="preserve"> администра</w:t>
      </w:r>
      <w:r w:rsidR="008571B7">
        <w:rPr>
          <w:sz w:val="28"/>
          <w:szCs w:val="28"/>
        </w:rPr>
        <w:t>ции муниципального образования «</w:t>
      </w:r>
      <w:r w:rsidR="008571B7" w:rsidRPr="00961F7A">
        <w:rPr>
          <w:sz w:val="28"/>
          <w:szCs w:val="28"/>
        </w:rPr>
        <w:t>Городской округ город Астрахань</w:t>
      </w:r>
      <w:r w:rsidR="008571B7">
        <w:rPr>
          <w:sz w:val="28"/>
          <w:szCs w:val="28"/>
        </w:rPr>
        <w:t xml:space="preserve">» </w:t>
      </w:r>
      <w:r w:rsidRPr="00CD5DBB">
        <w:rPr>
          <w:sz w:val="28"/>
          <w:szCs w:val="28"/>
        </w:rPr>
        <w:t>представлен ведомственный перечень оказываемых муниципальных услуг (выполняемых работ) МБУ</w:t>
      </w:r>
      <w:r w:rsidR="005726A7">
        <w:rPr>
          <w:sz w:val="28"/>
          <w:szCs w:val="28"/>
        </w:rPr>
        <w:t xml:space="preserve"> г. Астрахани</w:t>
      </w:r>
      <w:r w:rsidRPr="00CD5DB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D5DBB">
        <w:rPr>
          <w:sz w:val="28"/>
          <w:szCs w:val="28"/>
        </w:rPr>
        <w:t>ЦБОМУ</w:t>
      </w:r>
      <w:r>
        <w:rPr>
          <w:sz w:val="28"/>
          <w:szCs w:val="28"/>
        </w:rPr>
        <w:t>»</w:t>
      </w:r>
      <w:r w:rsidRPr="00CD5DBB">
        <w:rPr>
          <w:sz w:val="28"/>
          <w:szCs w:val="28"/>
        </w:rPr>
        <w:t>:</w:t>
      </w:r>
      <w:proofErr w:type="gramEnd"/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lastRenderedPageBreak/>
        <w:t xml:space="preserve">- централизованное ведение бюджетного, бухгалтерского и налогового учета </w:t>
      </w:r>
      <w:proofErr w:type="gramStart"/>
      <w:r w:rsidRPr="00CD5DBB">
        <w:rPr>
          <w:sz w:val="28"/>
          <w:szCs w:val="28"/>
        </w:rPr>
        <w:t>в</w:t>
      </w:r>
      <w:proofErr w:type="gramEnd"/>
      <w:r w:rsidRPr="00CD5DBB">
        <w:rPr>
          <w:sz w:val="28"/>
          <w:szCs w:val="28"/>
        </w:rPr>
        <w:t xml:space="preserve"> </w:t>
      </w:r>
      <w:proofErr w:type="gramStart"/>
      <w:r w:rsidR="008571B7">
        <w:rPr>
          <w:sz w:val="28"/>
          <w:szCs w:val="28"/>
        </w:rPr>
        <w:t>муниципальных</w:t>
      </w:r>
      <w:proofErr w:type="gramEnd"/>
      <w:r w:rsidR="008571B7">
        <w:rPr>
          <w:sz w:val="28"/>
          <w:szCs w:val="28"/>
        </w:rPr>
        <w:t xml:space="preserve"> образовательных учреждений</w:t>
      </w:r>
      <w:r w:rsidR="00702B89">
        <w:rPr>
          <w:sz w:val="28"/>
          <w:szCs w:val="28"/>
        </w:rPr>
        <w:t xml:space="preserve">, </w:t>
      </w:r>
      <w:r w:rsidR="008571B7" w:rsidRPr="00961F7A">
        <w:rPr>
          <w:sz w:val="28"/>
          <w:szCs w:val="28"/>
        </w:rPr>
        <w:t>отраслевы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 xml:space="preserve"> (функциональны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>) и территориальны</w:t>
      </w:r>
      <w:r w:rsidR="008571B7">
        <w:rPr>
          <w:sz w:val="28"/>
          <w:szCs w:val="28"/>
        </w:rPr>
        <w:t>х</w:t>
      </w:r>
      <w:r w:rsidR="008571B7" w:rsidRPr="00961F7A">
        <w:rPr>
          <w:sz w:val="28"/>
          <w:szCs w:val="28"/>
        </w:rPr>
        <w:t xml:space="preserve"> орган</w:t>
      </w:r>
      <w:r w:rsidR="008571B7">
        <w:rPr>
          <w:sz w:val="28"/>
          <w:szCs w:val="28"/>
        </w:rPr>
        <w:t>ов</w:t>
      </w:r>
      <w:r w:rsidR="008571B7" w:rsidRPr="00961F7A">
        <w:rPr>
          <w:sz w:val="28"/>
          <w:szCs w:val="28"/>
        </w:rPr>
        <w:t xml:space="preserve"> администра</w:t>
      </w:r>
      <w:r w:rsidR="008571B7">
        <w:rPr>
          <w:sz w:val="28"/>
          <w:szCs w:val="28"/>
        </w:rPr>
        <w:t>ции муниципального образования «</w:t>
      </w:r>
      <w:r w:rsidR="008571B7" w:rsidRPr="00961F7A">
        <w:rPr>
          <w:sz w:val="28"/>
          <w:szCs w:val="28"/>
        </w:rPr>
        <w:t>Городской округ город Астрахань</w:t>
      </w:r>
      <w:r w:rsidR="008571B7">
        <w:rPr>
          <w:sz w:val="28"/>
          <w:szCs w:val="28"/>
        </w:rPr>
        <w:t>»</w:t>
      </w:r>
      <w:r w:rsidRPr="00CD5DBB">
        <w:rPr>
          <w:sz w:val="28"/>
          <w:szCs w:val="28"/>
        </w:rPr>
        <w:t>.</w:t>
      </w:r>
    </w:p>
    <w:p w:rsidR="00DA375E" w:rsidRPr="00CD5DBB" w:rsidRDefault="00DA375E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DBB">
        <w:rPr>
          <w:sz w:val="28"/>
          <w:szCs w:val="28"/>
        </w:rPr>
        <w:t xml:space="preserve">Основные показатели, характеризующие качество муниципальной услуги, представлены в </w:t>
      </w:r>
      <w:r>
        <w:rPr>
          <w:sz w:val="28"/>
          <w:szCs w:val="28"/>
        </w:rPr>
        <w:t>приложение 1</w:t>
      </w:r>
      <w:r w:rsidR="00D86C09">
        <w:rPr>
          <w:sz w:val="28"/>
          <w:szCs w:val="28"/>
        </w:rPr>
        <w:t xml:space="preserve"> к Программе</w:t>
      </w:r>
      <w:r w:rsidRPr="00CD5DBB">
        <w:rPr>
          <w:sz w:val="28"/>
          <w:szCs w:val="28"/>
        </w:rPr>
        <w:t>.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75E" w:rsidRPr="006B5CD5" w:rsidRDefault="00DA375E" w:rsidP="00DA375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5. Обоснование объема финансовых ресурсов, необходимых</w:t>
      </w:r>
    </w:p>
    <w:p w:rsidR="00DA375E" w:rsidRPr="006B5CD5" w:rsidRDefault="00DA375E" w:rsidP="00DA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CD5">
        <w:rPr>
          <w:b/>
          <w:sz w:val="28"/>
          <w:szCs w:val="28"/>
        </w:rPr>
        <w:t>для реализации Подпрограммы 2</w:t>
      </w:r>
    </w:p>
    <w:p w:rsidR="00DA375E" w:rsidRPr="00CD5DBB" w:rsidRDefault="00DA375E" w:rsidP="00DA37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2BF6" w:rsidRPr="006E1F23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 xml:space="preserve">Объем финансирования Программы </w:t>
      </w:r>
      <w:r w:rsidRPr="006E1F23">
        <w:rPr>
          <w:sz w:val="28"/>
          <w:szCs w:val="28"/>
        </w:rPr>
        <w:t xml:space="preserve">составляет </w:t>
      </w:r>
      <w:r w:rsidRPr="00DA375E">
        <w:rPr>
          <w:sz w:val="28"/>
          <w:szCs w:val="28"/>
        </w:rPr>
        <w:t>1</w:t>
      </w:r>
      <w:r w:rsidR="008571B7">
        <w:rPr>
          <w:sz w:val="28"/>
          <w:szCs w:val="28"/>
        </w:rPr>
        <w:t>47 577 404</w:t>
      </w:r>
      <w:r w:rsidRPr="006E1F23">
        <w:rPr>
          <w:sz w:val="28"/>
          <w:szCs w:val="28"/>
        </w:rPr>
        <w:t xml:space="preserve"> рубл</w:t>
      </w:r>
      <w:r w:rsidR="008571B7">
        <w:rPr>
          <w:sz w:val="28"/>
          <w:szCs w:val="28"/>
        </w:rPr>
        <w:t>я</w:t>
      </w:r>
      <w:r w:rsidRPr="006E1F23">
        <w:rPr>
          <w:sz w:val="28"/>
          <w:szCs w:val="28"/>
        </w:rPr>
        <w:t xml:space="preserve"> </w:t>
      </w:r>
      <w:r w:rsidR="008571B7">
        <w:rPr>
          <w:sz w:val="28"/>
          <w:szCs w:val="28"/>
        </w:rPr>
        <w:t>75</w:t>
      </w:r>
      <w:r w:rsidRPr="006E1F23">
        <w:rPr>
          <w:sz w:val="28"/>
          <w:szCs w:val="28"/>
        </w:rPr>
        <w:t xml:space="preserve"> копе</w:t>
      </w:r>
      <w:r w:rsidR="008571B7">
        <w:rPr>
          <w:sz w:val="28"/>
          <w:szCs w:val="28"/>
        </w:rPr>
        <w:t>е</w:t>
      </w:r>
      <w:r w:rsidRPr="006E1F23">
        <w:rPr>
          <w:sz w:val="28"/>
          <w:szCs w:val="28"/>
        </w:rPr>
        <w:t>к, из них:</w:t>
      </w:r>
    </w:p>
    <w:p w:rsidR="00CB2BF6" w:rsidRPr="00B30A90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>- за счет средств</w:t>
      </w:r>
      <w:r w:rsidR="00AD0876">
        <w:rPr>
          <w:sz w:val="28"/>
          <w:szCs w:val="28"/>
        </w:rPr>
        <w:t xml:space="preserve"> местного</w:t>
      </w:r>
      <w:r w:rsidRPr="00B30A90">
        <w:rPr>
          <w:sz w:val="28"/>
          <w:szCs w:val="28"/>
        </w:rPr>
        <w:t xml:space="preserve"> бюджета </w:t>
      </w:r>
      <w:r w:rsidR="008571B7">
        <w:rPr>
          <w:sz w:val="28"/>
          <w:szCs w:val="28"/>
        </w:rPr>
        <w:t>105 926 304</w:t>
      </w:r>
      <w:r w:rsidRPr="00B30A90">
        <w:rPr>
          <w:sz w:val="28"/>
          <w:szCs w:val="28"/>
        </w:rPr>
        <w:t xml:space="preserve"> рубл</w:t>
      </w:r>
      <w:r w:rsidR="008571B7">
        <w:rPr>
          <w:sz w:val="28"/>
          <w:szCs w:val="28"/>
        </w:rPr>
        <w:t>я</w:t>
      </w:r>
      <w:r w:rsidRPr="00B30A90">
        <w:rPr>
          <w:sz w:val="28"/>
          <w:szCs w:val="28"/>
        </w:rPr>
        <w:t xml:space="preserve"> </w:t>
      </w:r>
      <w:r w:rsidR="008571B7">
        <w:rPr>
          <w:sz w:val="28"/>
          <w:szCs w:val="28"/>
        </w:rPr>
        <w:t>75</w:t>
      </w:r>
      <w:r w:rsidRPr="00B30A90">
        <w:rPr>
          <w:sz w:val="28"/>
          <w:szCs w:val="28"/>
        </w:rPr>
        <w:t xml:space="preserve"> копе</w:t>
      </w:r>
      <w:r w:rsidR="008571B7">
        <w:rPr>
          <w:sz w:val="28"/>
          <w:szCs w:val="28"/>
        </w:rPr>
        <w:t>е</w:t>
      </w:r>
      <w:r w:rsidRPr="00B30A90">
        <w:rPr>
          <w:sz w:val="28"/>
          <w:szCs w:val="28"/>
        </w:rPr>
        <w:t>к, в том числе по годам:</w:t>
      </w:r>
    </w:p>
    <w:p w:rsidR="00CB2BF6" w:rsidRPr="00B30A90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>2025 год – 2</w:t>
      </w:r>
      <w:r w:rsidR="008571B7">
        <w:rPr>
          <w:sz w:val="28"/>
          <w:szCs w:val="28"/>
        </w:rPr>
        <w:t>9 601 661</w:t>
      </w:r>
      <w:r w:rsidRPr="00B30A90">
        <w:rPr>
          <w:sz w:val="28"/>
          <w:szCs w:val="28"/>
        </w:rPr>
        <w:t xml:space="preserve"> рубл</w:t>
      </w:r>
      <w:r w:rsidR="008571B7">
        <w:rPr>
          <w:sz w:val="28"/>
          <w:szCs w:val="28"/>
        </w:rPr>
        <w:t>ь</w:t>
      </w:r>
      <w:r w:rsidRPr="00B30A90">
        <w:rPr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 w:rsidRPr="00B30A90">
        <w:rPr>
          <w:sz w:val="28"/>
          <w:szCs w:val="28"/>
        </w:rPr>
        <w:t xml:space="preserve"> копеек;</w:t>
      </w:r>
    </w:p>
    <w:p w:rsidR="00CB2BF6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>2026 год – 2</w:t>
      </w:r>
      <w:r>
        <w:rPr>
          <w:sz w:val="28"/>
          <w:szCs w:val="28"/>
        </w:rPr>
        <w:t>5 441 547</w:t>
      </w:r>
      <w:r w:rsidRPr="00B30A90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7</w:t>
      </w:r>
      <w:r w:rsidRPr="00B30A90">
        <w:rPr>
          <w:sz w:val="28"/>
          <w:szCs w:val="28"/>
        </w:rPr>
        <w:t>2 копейки</w:t>
      </w:r>
      <w:r>
        <w:rPr>
          <w:sz w:val="28"/>
          <w:szCs w:val="28"/>
        </w:rPr>
        <w:t>;</w:t>
      </w:r>
    </w:p>
    <w:p w:rsidR="008571B7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 25 441 547 рублей 72 копейки</w:t>
      </w:r>
      <w:r w:rsidR="008571B7">
        <w:rPr>
          <w:sz w:val="28"/>
          <w:szCs w:val="28"/>
        </w:rPr>
        <w:t>;</w:t>
      </w:r>
    </w:p>
    <w:p w:rsidR="00CB2BF6" w:rsidRPr="00B30A90" w:rsidRDefault="008571B7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 25 441 547 рублей 72 копейки</w:t>
      </w:r>
      <w:r w:rsidR="00CB2BF6">
        <w:rPr>
          <w:sz w:val="28"/>
          <w:szCs w:val="28"/>
        </w:rPr>
        <w:t>.</w:t>
      </w:r>
    </w:p>
    <w:p w:rsidR="00CB2BF6" w:rsidRPr="00B30A90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 xml:space="preserve">средства бюджета Астраханской области </w:t>
      </w:r>
      <w:r>
        <w:rPr>
          <w:sz w:val="28"/>
          <w:szCs w:val="28"/>
        </w:rPr>
        <w:t>41 651 100 </w:t>
      </w:r>
      <w:r w:rsidRPr="00B30A90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B30A90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B30A90">
        <w:rPr>
          <w:sz w:val="28"/>
          <w:szCs w:val="28"/>
        </w:rPr>
        <w:t xml:space="preserve"> копеек, в том числе по годам:</w:t>
      </w:r>
    </w:p>
    <w:p w:rsidR="00CB2BF6" w:rsidRPr="00B30A90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41 651 100</w:t>
      </w:r>
      <w:r w:rsidRPr="00B30A90">
        <w:rPr>
          <w:sz w:val="28"/>
          <w:szCs w:val="28"/>
        </w:rPr>
        <w:t xml:space="preserve"> рублей;</w:t>
      </w:r>
    </w:p>
    <w:p w:rsidR="00CB2BF6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A90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0,00</w:t>
      </w:r>
      <w:r w:rsidRPr="00B30A9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8571B7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 0,00 рублей</w:t>
      </w:r>
      <w:r w:rsidR="008571B7">
        <w:rPr>
          <w:sz w:val="28"/>
          <w:szCs w:val="28"/>
        </w:rPr>
        <w:t>;</w:t>
      </w:r>
    </w:p>
    <w:p w:rsidR="00CB2BF6" w:rsidRDefault="008571B7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 0,00 рублей.</w:t>
      </w:r>
      <w:r w:rsidR="00CB2BF6">
        <w:rPr>
          <w:sz w:val="28"/>
          <w:szCs w:val="28"/>
        </w:rPr>
        <w:t xml:space="preserve">. </w:t>
      </w:r>
    </w:p>
    <w:p w:rsidR="00CB2BF6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75E" w:rsidRPr="00CD5DBB" w:rsidRDefault="00CB2BF6" w:rsidP="00CB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375E" w:rsidRPr="00CD5DBB">
        <w:rPr>
          <w:sz w:val="28"/>
          <w:szCs w:val="28"/>
        </w:rPr>
        <w:t>Распределение расходов на реализацию Подпрограммы 2 представлено в приложении 2</w:t>
      </w:r>
      <w:r w:rsidR="00D86C09">
        <w:rPr>
          <w:sz w:val="28"/>
          <w:szCs w:val="28"/>
        </w:rPr>
        <w:t xml:space="preserve"> к Программе</w:t>
      </w:r>
      <w:r w:rsidR="00DA375E" w:rsidRPr="00CD5DBB">
        <w:rPr>
          <w:sz w:val="28"/>
          <w:szCs w:val="28"/>
        </w:rPr>
        <w:t>.</w:t>
      </w:r>
    </w:p>
    <w:p w:rsidR="00DA375E" w:rsidRPr="00CD5DBB" w:rsidRDefault="00DA375E" w:rsidP="00DA375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sectPr w:rsidR="00DA375E" w:rsidRPr="00CD5DBB" w:rsidSect="00BF7FE7">
      <w:headerReference w:type="default" r:id="rId17"/>
      <w:pgSz w:w="11906" w:h="16838"/>
      <w:pgMar w:top="2268" w:right="567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B0" w:rsidRDefault="004F58B0" w:rsidP="00B8517E">
      <w:r>
        <w:separator/>
      </w:r>
    </w:p>
  </w:endnote>
  <w:endnote w:type="continuationSeparator" w:id="0">
    <w:p w:rsidR="004F58B0" w:rsidRDefault="004F58B0" w:rsidP="00B8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B0" w:rsidRDefault="004F58B0" w:rsidP="00B8517E">
      <w:r>
        <w:separator/>
      </w:r>
    </w:p>
  </w:footnote>
  <w:footnote w:type="continuationSeparator" w:id="0">
    <w:p w:rsidR="004F58B0" w:rsidRDefault="004F58B0" w:rsidP="00B85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0B" w:rsidRDefault="004F58B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7E15">
      <w:rPr>
        <w:noProof/>
      </w:rPr>
      <w:t>1</w:t>
    </w:r>
    <w:r>
      <w:rPr>
        <w:noProof/>
      </w:rPr>
      <w:fldChar w:fldCharType="end"/>
    </w:r>
  </w:p>
  <w:p w:rsidR="00AB2F0B" w:rsidRDefault="00AB2F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A21"/>
    <w:multiLevelType w:val="hybridMultilevel"/>
    <w:tmpl w:val="8944630C"/>
    <w:lvl w:ilvl="0" w:tplc="D29E731C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3D28"/>
    <w:multiLevelType w:val="hybridMultilevel"/>
    <w:tmpl w:val="97C01036"/>
    <w:lvl w:ilvl="0" w:tplc="3D3C70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6390"/>
    <w:multiLevelType w:val="hybridMultilevel"/>
    <w:tmpl w:val="168A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70511"/>
    <w:multiLevelType w:val="hybridMultilevel"/>
    <w:tmpl w:val="4964023A"/>
    <w:lvl w:ilvl="0" w:tplc="6A523E16">
      <w:start w:val="9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94DFB"/>
    <w:multiLevelType w:val="hybridMultilevel"/>
    <w:tmpl w:val="CAD4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91F2F"/>
    <w:multiLevelType w:val="multilevel"/>
    <w:tmpl w:val="E0128E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6D826567"/>
    <w:multiLevelType w:val="hybridMultilevel"/>
    <w:tmpl w:val="B9B6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53A99"/>
    <w:multiLevelType w:val="multilevel"/>
    <w:tmpl w:val="E0128EA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1800"/>
      </w:pPr>
      <w:rPr>
        <w:rFonts w:hint="default"/>
      </w:rPr>
    </w:lvl>
  </w:abstractNum>
  <w:abstractNum w:abstractNumId="8">
    <w:nsid w:val="6EFF7734"/>
    <w:multiLevelType w:val="multilevel"/>
    <w:tmpl w:val="E0128EA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1800"/>
      </w:pPr>
      <w:rPr>
        <w:rFonts w:hint="default"/>
      </w:rPr>
    </w:lvl>
  </w:abstractNum>
  <w:abstractNum w:abstractNumId="9">
    <w:nsid w:val="7B820F6D"/>
    <w:multiLevelType w:val="hybridMultilevel"/>
    <w:tmpl w:val="2376B8AA"/>
    <w:lvl w:ilvl="0" w:tplc="F89E8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A6059"/>
    <w:multiLevelType w:val="multilevel"/>
    <w:tmpl w:val="8B58539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1800"/>
      </w:pPr>
      <w:rPr>
        <w:rFonts w:hint="default"/>
      </w:rPr>
    </w:lvl>
  </w:abstractNum>
  <w:abstractNum w:abstractNumId="11">
    <w:nsid w:val="7FF070DF"/>
    <w:multiLevelType w:val="hybridMultilevel"/>
    <w:tmpl w:val="B9B6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8EF"/>
    <w:rsid w:val="000011DA"/>
    <w:rsid w:val="000029BB"/>
    <w:rsid w:val="00010952"/>
    <w:rsid w:val="000119D6"/>
    <w:rsid w:val="0001544F"/>
    <w:rsid w:val="00016166"/>
    <w:rsid w:val="000227AC"/>
    <w:rsid w:val="00023262"/>
    <w:rsid w:val="00025D0D"/>
    <w:rsid w:val="00030CFE"/>
    <w:rsid w:val="00032B81"/>
    <w:rsid w:val="00033401"/>
    <w:rsid w:val="0003434F"/>
    <w:rsid w:val="000375D0"/>
    <w:rsid w:val="00041726"/>
    <w:rsid w:val="00044F27"/>
    <w:rsid w:val="0004547C"/>
    <w:rsid w:val="00051738"/>
    <w:rsid w:val="00051CAD"/>
    <w:rsid w:val="00054611"/>
    <w:rsid w:val="00054A4B"/>
    <w:rsid w:val="00060091"/>
    <w:rsid w:val="00061B3B"/>
    <w:rsid w:val="000675AE"/>
    <w:rsid w:val="00081ABF"/>
    <w:rsid w:val="000A0B5B"/>
    <w:rsid w:val="000A291A"/>
    <w:rsid w:val="000A425E"/>
    <w:rsid w:val="000B1463"/>
    <w:rsid w:val="000B195D"/>
    <w:rsid w:val="000B2C99"/>
    <w:rsid w:val="000B3025"/>
    <w:rsid w:val="000B5C2B"/>
    <w:rsid w:val="000C09A8"/>
    <w:rsid w:val="000C3AB9"/>
    <w:rsid w:val="000C58A2"/>
    <w:rsid w:val="000D18FC"/>
    <w:rsid w:val="000D1ADF"/>
    <w:rsid w:val="000D4A44"/>
    <w:rsid w:val="000E1B0C"/>
    <w:rsid w:val="000E42BB"/>
    <w:rsid w:val="000F56DF"/>
    <w:rsid w:val="00105B04"/>
    <w:rsid w:val="00110F05"/>
    <w:rsid w:val="00111310"/>
    <w:rsid w:val="00114C72"/>
    <w:rsid w:val="00117391"/>
    <w:rsid w:val="001231A0"/>
    <w:rsid w:val="00126E30"/>
    <w:rsid w:val="00132CFF"/>
    <w:rsid w:val="001344FE"/>
    <w:rsid w:val="0013535A"/>
    <w:rsid w:val="00144292"/>
    <w:rsid w:val="0014743D"/>
    <w:rsid w:val="00147846"/>
    <w:rsid w:val="001603EC"/>
    <w:rsid w:val="00164F4C"/>
    <w:rsid w:val="00166547"/>
    <w:rsid w:val="00181FCE"/>
    <w:rsid w:val="00186016"/>
    <w:rsid w:val="00187D28"/>
    <w:rsid w:val="00194A66"/>
    <w:rsid w:val="00197EB8"/>
    <w:rsid w:val="001A03CF"/>
    <w:rsid w:val="001A1C7B"/>
    <w:rsid w:val="001A3CE7"/>
    <w:rsid w:val="001B0A47"/>
    <w:rsid w:val="001C0FED"/>
    <w:rsid w:val="001C5B8A"/>
    <w:rsid w:val="001C7FF2"/>
    <w:rsid w:val="001D07F9"/>
    <w:rsid w:val="001D2EE0"/>
    <w:rsid w:val="001D4421"/>
    <w:rsid w:val="001E0C3A"/>
    <w:rsid w:val="001E3FB7"/>
    <w:rsid w:val="001E4616"/>
    <w:rsid w:val="001E4982"/>
    <w:rsid w:val="001E5DE6"/>
    <w:rsid w:val="001E6B20"/>
    <w:rsid w:val="001F1044"/>
    <w:rsid w:val="001F2C1B"/>
    <w:rsid w:val="001F31AE"/>
    <w:rsid w:val="001F4EE8"/>
    <w:rsid w:val="001F57F1"/>
    <w:rsid w:val="001F6AA5"/>
    <w:rsid w:val="002011B4"/>
    <w:rsid w:val="0020451F"/>
    <w:rsid w:val="002057E3"/>
    <w:rsid w:val="0021022A"/>
    <w:rsid w:val="00210DC9"/>
    <w:rsid w:val="00211350"/>
    <w:rsid w:val="00213031"/>
    <w:rsid w:val="00216E54"/>
    <w:rsid w:val="00216EDA"/>
    <w:rsid w:val="00222A71"/>
    <w:rsid w:val="002268A9"/>
    <w:rsid w:val="00232566"/>
    <w:rsid w:val="002332D9"/>
    <w:rsid w:val="00235E55"/>
    <w:rsid w:val="002378A1"/>
    <w:rsid w:val="00241B0B"/>
    <w:rsid w:val="00245027"/>
    <w:rsid w:val="002465BE"/>
    <w:rsid w:val="00252CED"/>
    <w:rsid w:val="00253677"/>
    <w:rsid w:val="002565B0"/>
    <w:rsid w:val="002577E2"/>
    <w:rsid w:val="002604AC"/>
    <w:rsid w:val="002727DD"/>
    <w:rsid w:val="00274FE3"/>
    <w:rsid w:val="002830D4"/>
    <w:rsid w:val="00294EDA"/>
    <w:rsid w:val="002A5AF4"/>
    <w:rsid w:val="002A6D5A"/>
    <w:rsid w:val="002B5907"/>
    <w:rsid w:val="002B6D38"/>
    <w:rsid w:val="002C2B26"/>
    <w:rsid w:val="002C6914"/>
    <w:rsid w:val="002D32B7"/>
    <w:rsid w:val="002D3D6F"/>
    <w:rsid w:val="002D7362"/>
    <w:rsid w:val="002E1DAB"/>
    <w:rsid w:val="002E36BD"/>
    <w:rsid w:val="002E42BD"/>
    <w:rsid w:val="002F00DC"/>
    <w:rsid w:val="002F0D6D"/>
    <w:rsid w:val="002F16BB"/>
    <w:rsid w:val="002F3384"/>
    <w:rsid w:val="002F3739"/>
    <w:rsid w:val="002F3802"/>
    <w:rsid w:val="002F4F44"/>
    <w:rsid w:val="002F64A6"/>
    <w:rsid w:val="002F76BC"/>
    <w:rsid w:val="002F784B"/>
    <w:rsid w:val="00305185"/>
    <w:rsid w:val="00310240"/>
    <w:rsid w:val="00310629"/>
    <w:rsid w:val="00312C2F"/>
    <w:rsid w:val="00312FE2"/>
    <w:rsid w:val="003134E7"/>
    <w:rsid w:val="003174D8"/>
    <w:rsid w:val="003252BE"/>
    <w:rsid w:val="00356BD7"/>
    <w:rsid w:val="00361904"/>
    <w:rsid w:val="00362E28"/>
    <w:rsid w:val="00364732"/>
    <w:rsid w:val="00365B3F"/>
    <w:rsid w:val="0036606B"/>
    <w:rsid w:val="00366244"/>
    <w:rsid w:val="00366370"/>
    <w:rsid w:val="00374484"/>
    <w:rsid w:val="00374BE4"/>
    <w:rsid w:val="003766AB"/>
    <w:rsid w:val="00380B93"/>
    <w:rsid w:val="00387E06"/>
    <w:rsid w:val="00391280"/>
    <w:rsid w:val="00391DDB"/>
    <w:rsid w:val="00393587"/>
    <w:rsid w:val="003A0582"/>
    <w:rsid w:val="003A6304"/>
    <w:rsid w:val="003B3BE3"/>
    <w:rsid w:val="003B5897"/>
    <w:rsid w:val="003C4E49"/>
    <w:rsid w:val="003C6525"/>
    <w:rsid w:val="003C6AE5"/>
    <w:rsid w:val="003C6E88"/>
    <w:rsid w:val="003D1988"/>
    <w:rsid w:val="003D397E"/>
    <w:rsid w:val="003D594B"/>
    <w:rsid w:val="003D6786"/>
    <w:rsid w:val="003D72F4"/>
    <w:rsid w:val="003E6BFC"/>
    <w:rsid w:val="003F0E5D"/>
    <w:rsid w:val="003F2B00"/>
    <w:rsid w:val="00401457"/>
    <w:rsid w:val="004059C2"/>
    <w:rsid w:val="00407C19"/>
    <w:rsid w:val="004148EF"/>
    <w:rsid w:val="0041735C"/>
    <w:rsid w:val="00425792"/>
    <w:rsid w:val="004266F6"/>
    <w:rsid w:val="00430746"/>
    <w:rsid w:val="00431BE7"/>
    <w:rsid w:val="00441BAE"/>
    <w:rsid w:val="00442918"/>
    <w:rsid w:val="00445C21"/>
    <w:rsid w:val="0044671E"/>
    <w:rsid w:val="004507AB"/>
    <w:rsid w:val="004510CB"/>
    <w:rsid w:val="00452FD8"/>
    <w:rsid w:val="00454EA2"/>
    <w:rsid w:val="00461F37"/>
    <w:rsid w:val="00465D60"/>
    <w:rsid w:val="0046661A"/>
    <w:rsid w:val="004669FC"/>
    <w:rsid w:val="00477E15"/>
    <w:rsid w:val="0048023D"/>
    <w:rsid w:val="00482909"/>
    <w:rsid w:val="004932C4"/>
    <w:rsid w:val="004933F0"/>
    <w:rsid w:val="004977AE"/>
    <w:rsid w:val="004979BA"/>
    <w:rsid w:val="004A0D96"/>
    <w:rsid w:val="004A4A01"/>
    <w:rsid w:val="004A5919"/>
    <w:rsid w:val="004B3B5F"/>
    <w:rsid w:val="004B41DC"/>
    <w:rsid w:val="004B4619"/>
    <w:rsid w:val="004B4830"/>
    <w:rsid w:val="004B596C"/>
    <w:rsid w:val="004B673D"/>
    <w:rsid w:val="004B78F4"/>
    <w:rsid w:val="004B7B76"/>
    <w:rsid w:val="004C4631"/>
    <w:rsid w:val="004C67FB"/>
    <w:rsid w:val="004D20C9"/>
    <w:rsid w:val="004D3F18"/>
    <w:rsid w:val="004D7A98"/>
    <w:rsid w:val="004E07F9"/>
    <w:rsid w:val="004E3BD3"/>
    <w:rsid w:val="004F5246"/>
    <w:rsid w:val="004F58B0"/>
    <w:rsid w:val="004F60A1"/>
    <w:rsid w:val="004F76F3"/>
    <w:rsid w:val="00502E6C"/>
    <w:rsid w:val="005036FE"/>
    <w:rsid w:val="00511FF2"/>
    <w:rsid w:val="00512CC0"/>
    <w:rsid w:val="00512DE2"/>
    <w:rsid w:val="00520080"/>
    <w:rsid w:val="00524DED"/>
    <w:rsid w:val="005263DF"/>
    <w:rsid w:val="005264A5"/>
    <w:rsid w:val="00527077"/>
    <w:rsid w:val="005277ED"/>
    <w:rsid w:val="00531078"/>
    <w:rsid w:val="00532926"/>
    <w:rsid w:val="005368AF"/>
    <w:rsid w:val="00540890"/>
    <w:rsid w:val="00541C18"/>
    <w:rsid w:val="00541D28"/>
    <w:rsid w:val="0054308D"/>
    <w:rsid w:val="00545C2F"/>
    <w:rsid w:val="00551022"/>
    <w:rsid w:val="005526ED"/>
    <w:rsid w:val="00552CAC"/>
    <w:rsid w:val="00555E13"/>
    <w:rsid w:val="00556322"/>
    <w:rsid w:val="00556743"/>
    <w:rsid w:val="005572F3"/>
    <w:rsid w:val="0056131B"/>
    <w:rsid w:val="005621AF"/>
    <w:rsid w:val="00571460"/>
    <w:rsid w:val="005726A7"/>
    <w:rsid w:val="00583B86"/>
    <w:rsid w:val="00590351"/>
    <w:rsid w:val="005A00A6"/>
    <w:rsid w:val="005A0859"/>
    <w:rsid w:val="005A4C25"/>
    <w:rsid w:val="005A7097"/>
    <w:rsid w:val="005A77DB"/>
    <w:rsid w:val="005B3186"/>
    <w:rsid w:val="005B344E"/>
    <w:rsid w:val="005B3B8B"/>
    <w:rsid w:val="005B7F29"/>
    <w:rsid w:val="005C0447"/>
    <w:rsid w:val="005C1168"/>
    <w:rsid w:val="005C522C"/>
    <w:rsid w:val="005D1754"/>
    <w:rsid w:val="005D7E9E"/>
    <w:rsid w:val="005E13E8"/>
    <w:rsid w:val="005F07B7"/>
    <w:rsid w:val="005F0B43"/>
    <w:rsid w:val="005F46C8"/>
    <w:rsid w:val="00601100"/>
    <w:rsid w:val="00601C5F"/>
    <w:rsid w:val="0060450B"/>
    <w:rsid w:val="00604B19"/>
    <w:rsid w:val="00605EB4"/>
    <w:rsid w:val="006104A0"/>
    <w:rsid w:val="0061225B"/>
    <w:rsid w:val="00612ECE"/>
    <w:rsid w:val="006138E3"/>
    <w:rsid w:val="006139B2"/>
    <w:rsid w:val="00613AF7"/>
    <w:rsid w:val="006154FC"/>
    <w:rsid w:val="00615924"/>
    <w:rsid w:val="00616737"/>
    <w:rsid w:val="00616902"/>
    <w:rsid w:val="00621448"/>
    <w:rsid w:val="00623C8D"/>
    <w:rsid w:val="00627563"/>
    <w:rsid w:val="00631E81"/>
    <w:rsid w:val="0063345B"/>
    <w:rsid w:val="006367D7"/>
    <w:rsid w:val="006437B7"/>
    <w:rsid w:val="0064531C"/>
    <w:rsid w:val="00646FD0"/>
    <w:rsid w:val="0065162B"/>
    <w:rsid w:val="006566B0"/>
    <w:rsid w:val="006634EA"/>
    <w:rsid w:val="006656B9"/>
    <w:rsid w:val="006664A6"/>
    <w:rsid w:val="00667AD8"/>
    <w:rsid w:val="006704A1"/>
    <w:rsid w:val="00672BA6"/>
    <w:rsid w:val="00674D68"/>
    <w:rsid w:val="00674E4B"/>
    <w:rsid w:val="006753D1"/>
    <w:rsid w:val="006879E4"/>
    <w:rsid w:val="00690302"/>
    <w:rsid w:val="006905AF"/>
    <w:rsid w:val="00690EFD"/>
    <w:rsid w:val="00694885"/>
    <w:rsid w:val="006A5845"/>
    <w:rsid w:val="006B0E49"/>
    <w:rsid w:val="006B1143"/>
    <w:rsid w:val="006B1254"/>
    <w:rsid w:val="006B3FEB"/>
    <w:rsid w:val="006B5CD5"/>
    <w:rsid w:val="006B7F52"/>
    <w:rsid w:val="006C4FFE"/>
    <w:rsid w:val="006C5797"/>
    <w:rsid w:val="006C65CB"/>
    <w:rsid w:val="006C6D44"/>
    <w:rsid w:val="006D2D9F"/>
    <w:rsid w:val="006D3983"/>
    <w:rsid w:val="006D469A"/>
    <w:rsid w:val="006D4BA0"/>
    <w:rsid w:val="006D71FC"/>
    <w:rsid w:val="006E2981"/>
    <w:rsid w:val="006F1BBB"/>
    <w:rsid w:val="006F269E"/>
    <w:rsid w:val="006F4D02"/>
    <w:rsid w:val="006F4FE8"/>
    <w:rsid w:val="006F767A"/>
    <w:rsid w:val="00702B89"/>
    <w:rsid w:val="007040CE"/>
    <w:rsid w:val="00704277"/>
    <w:rsid w:val="007069B5"/>
    <w:rsid w:val="007116D6"/>
    <w:rsid w:val="007159F0"/>
    <w:rsid w:val="00723C3A"/>
    <w:rsid w:val="00732356"/>
    <w:rsid w:val="00734647"/>
    <w:rsid w:val="00741B03"/>
    <w:rsid w:val="007455B0"/>
    <w:rsid w:val="007462F6"/>
    <w:rsid w:val="0075203B"/>
    <w:rsid w:val="007521A2"/>
    <w:rsid w:val="00754D25"/>
    <w:rsid w:val="00757DB5"/>
    <w:rsid w:val="00783DA0"/>
    <w:rsid w:val="007910BC"/>
    <w:rsid w:val="0079122F"/>
    <w:rsid w:val="007929A5"/>
    <w:rsid w:val="007A2269"/>
    <w:rsid w:val="007B064D"/>
    <w:rsid w:val="007B49F2"/>
    <w:rsid w:val="007B5E27"/>
    <w:rsid w:val="007B618A"/>
    <w:rsid w:val="007C2352"/>
    <w:rsid w:val="007C2A21"/>
    <w:rsid w:val="007C4406"/>
    <w:rsid w:val="007C472D"/>
    <w:rsid w:val="007C4BD2"/>
    <w:rsid w:val="007D3D74"/>
    <w:rsid w:val="007D6F17"/>
    <w:rsid w:val="007E034E"/>
    <w:rsid w:val="007E0ABB"/>
    <w:rsid w:val="007E267B"/>
    <w:rsid w:val="007E7BDA"/>
    <w:rsid w:val="007F06ED"/>
    <w:rsid w:val="00803B8A"/>
    <w:rsid w:val="0080747C"/>
    <w:rsid w:val="00810C3E"/>
    <w:rsid w:val="00812CFA"/>
    <w:rsid w:val="00813299"/>
    <w:rsid w:val="008137D8"/>
    <w:rsid w:val="0081401C"/>
    <w:rsid w:val="00815C00"/>
    <w:rsid w:val="008208EC"/>
    <w:rsid w:val="00820A11"/>
    <w:rsid w:val="0082621A"/>
    <w:rsid w:val="008304AE"/>
    <w:rsid w:val="00831240"/>
    <w:rsid w:val="008360F8"/>
    <w:rsid w:val="00836357"/>
    <w:rsid w:val="008419F1"/>
    <w:rsid w:val="008432F4"/>
    <w:rsid w:val="0084601A"/>
    <w:rsid w:val="00846D11"/>
    <w:rsid w:val="00847167"/>
    <w:rsid w:val="00850837"/>
    <w:rsid w:val="00851D47"/>
    <w:rsid w:val="00852F45"/>
    <w:rsid w:val="00853568"/>
    <w:rsid w:val="00855D77"/>
    <w:rsid w:val="00856A0F"/>
    <w:rsid w:val="008571B7"/>
    <w:rsid w:val="00857782"/>
    <w:rsid w:val="008618A2"/>
    <w:rsid w:val="00861AB5"/>
    <w:rsid w:val="00861EEF"/>
    <w:rsid w:val="00862A4D"/>
    <w:rsid w:val="008633B0"/>
    <w:rsid w:val="0086438C"/>
    <w:rsid w:val="008649F5"/>
    <w:rsid w:val="00865098"/>
    <w:rsid w:val="00865C49"/>
    <w:rsid w:val="00872D70"/>
    <w:rsid w:val="0087551A"/>
    <w:rsid w:val="00877769"/>
    <w:rsid w:val="00877BE7"/>
    <w:rsid w:val="0088661F"/>
    <w:rsid w:val="008903F1"/>
    <w:rsid w:val="008921C2"/>
    <w:rsid w:val="00895731"/>
    <w:rsid w:val="008963F1"/>
    <w:rsid w:val="008A37C3"/>
    <w:rsid w:val="008A5039"/>
    <w:rsid w:val="008A641C"/>
    <w:rsid w:val="008A656E"/>
    <w:rsid w:val="008A6A59"/>
    <w:rsid w:val="008A6B6D"/>
    <w:rsid w:val="008A7915"/>
    <w:rsid w:val="008B0705"/>
    <w:rsid w:val="008B3537"/>
    <w:rsid w:val="008B3B6A"/>
    <w:rsid w:val="008C3BCB"/>
    <w:rsid w:val="008C6E33"/>
    <w:rsid w:val="008D15EC"/>
    <w:rsid w:val="008E35CE"/>
    <w:rsid w:val="008E620E"/>
    <w:rsid w:val="008E71E9"/>
    <w:rsid w:val="008F2EF5"/>
    <w:rsid w:val="008F4A18"/>
    <w:rsid w:val="008F6AFF"/>
    <w:rsid w:val="008F7249"/>
    <w:rsid w:val="00901198"/>
    <w:rsid w:val="00903520"/>
    <w:rsid w:val="00904885"/>
    <w:rsid w:val="00911140"/>
    <w:rsid w:val="00915B90"/>
    <w:rsid w:val="009215AD"/>
    <w:rsid w:val="00924204"/>
    <w:rsid w:val="0093139A"/>
    <w:rsid w:val="00934853"/>
    <w:rsid w:val="00937AD3"/>
    <w:rsid w:val="0094082D"/>
    <w:rsid w:val="00941342"/>
    <w:rsid w:val="00943DE6"/>
    <w:rsid w:val="00950C61"/>
    <w:rsid w:val="00951426"/>
    <w:rsid w:val="0095278A"/>
    <w:rsid w:val="009548BC"/>
    <w:rsid w:val="00954ABE"/>
    <w:rsid w:val="00960D17"/>
    <w:rsid w:val="00961F7A"/>
    <w:rsid w:val="00967DDB"/>
    <w:rsid w:val="00970FF3"/>
    <w:rsid w:val="00971954"/>
    <w:rsid w:val="009756DE"/>
    <w:rsid w:val="009837CA"/>
    <w:rsid w:val="009847A3"/>
    <w:rsid w:val="00994629"/>
    <w:rsid w:val="00994DD9"/>
    <w:rsid w:val="009A05CC"/>
    <w:rsid w:val="009A3096"/>
    <w:rsid w:val="009A316D"/>
    <w:rsid w:val="009A56B6"/>
    <w:rsid w:val="009A61E0"/>
    <w:rsid w:val="009C4C80"/>
    <w:rsid w:val="009C5CA9"/>
    <w:rsid w:val="009D06AE"/>
    <w:rsid w:val="009D6663"/>
    <w:rsid w:val="009E04D8"/>
    <w:rsid w:val="009E1938"/>
    <w:rsid w:val="009E1EFA"/>
    <w:rsid w:val="009E7067"/>
    <w:rsid w:val="009F21CD"/>
    <w:rsid w:val="009F5CD3"/>
    <w:rsid w:val="00A00A7D"/>
    <w:rsid w:val="00A04356"/>
    <w:rsid w:val="00A17C9A"/>
    <w:rsid w:val="00A25AAA"/>
    <w:rsid w:val="00A3485C"/>
    <w:rsid w:val="00A4440F"/>
    <w:rsid w:val="00A51C02"/>
    <w:rsid w:val="00A52A51"/>
    <w:rsid w:val="00A52CE4"/>
    <w:rsid w:val="00A57FFC"/>
    <w:rsid w:val="00A636D5"/>
    <w:rsid w:val="00A64983"/>
    <w:rsid w:val="00A64ACA"/>
    <w:rsid w:val="00A65D45"/>
    <w:rsid w:val="00A732E6"/>
    <w:rsid w:val="00A74330"/>
    <w:rsid w:val="00A77024"/>
    <w:rsid w:val="00A77665"/>
    <w:rsid w:val="00A90D6B"/>
    <w:rsid w:val="00A910CB"/>
    <w:rsid w:val="00A974DD"/>
    <w:rsid w:val="00AA13FE"/>
    <w:rsid w:val="00AA244B"/>
    <w:rsid w:val="00AA25AC"/>
    <w:rsid w:val="00AA5551"/>
    <w:rsid w:val="00AB2F0B"/>
    <w:rsid w:val="00AC38D3"/>
    <w:rsid w:val="00AC6466"/>
    <w:rsid w:val="00AC6DBE"/>
    <w:rsid w:val="00AC6F1D"/>
    <w:rsid w:val="00AD0876"/>
    <w:rsid w:val="00AD1CAC"/>
    <w:rsid w:val="00AD529F"/>
    <w:rsid w:val="00AD5D36"/>
    <w:rsid w:val="00AE0593"/>
    <w:rsid w:val="00AE5608"/>
    <w:rsid w:val="00AE584E"/>
    <w:rsid w:val="00AE6330"/>
    <w:rsid w:val="00AE6960"/>
    <w:rsid w:val="00AF0F2E"/>
    <w:rsid w:val="00AF155A"/>
    <w:rsid w:val="00AF2B5F"/>
    <w:rsid w:val="00AF4F94"/>
    <w:rsid w:val="00B0052D"/>
    <w:rsid w:val="00B020DC"/>
    <w:rsid w:val="00B03BC1"/>
    <w:rsid w:val="00B05167"/>
    <w:rsid w:val="00B126C2"/>
    <w:rsid w:val="00B13E04"/>
    <w:rsid w:val="00B1505B"/>
    <w:rsid w:val="00B17D45"/>
    <w:rsid w:val="00B17F7E"/>
    <w:rsid w:val="00B2134C"/>
    <w:rsid w:val="00B229C0"/>
    <w:rsid w:val="00B306F5"/>
    <w:rsid w:val="00B363F9"/>
    <w:rsid w:val="00B41B35"/>
    <w:rsid w:val="00B52F4E"/>
    <w:rsid w:val="00B53385"/>
    <w:rsid w:val="00B54B8D"/>
    <w:rsid w:val="00B56EF4"/>
    <w:rsid w:val="00B57772"/>
    <w:rsid w:val="00B7342E"/>
    <w:rsid w:val="00B73927"/>
    <w:rsid w:val="00B73975"/>
    <w:rsid w:val="00B748D1"/>
    <w:rsid w:val="00B764E0"/>
    <w:rsid w:val="00B76935"/>
    <w:rsid w:val="00B779DD"/>
    <w:rsid w:val="00B81E0A"/>
    <w:rsid w:val="00B8517E"/>
    <w:rsid w:val="00B86FE1"/>
    <w:rsid w:val="00B9406F"/>
    <w:rsid w:val="00B9622D"/>
    <w:rsid w:val="00B96531"/>
    <w:rsid w:val="00BA24A8"/>
    <w:rsid w:val="00BA334D"/>
    <w:rsid w:val="00BA3811"/>
    <w:rsid w:val="00BA4AE0"/>
    <w:rsid w:val="00BA6BAB"/>
    <w:rsid w:val="00BB0B35"/>
    <w:rsid w:val="00BB457D"/>
    <w:rsid w:val="00BB6E05"/>
    <w:rsid w:val="00BC0AD4"/>
    <w:rsid w:val="00BC0C30"/>
    <w:rsid w:val="00BC62BA"/>
    <w:rsid w:val="00BC7EE8"/>
    <w:rsid w:val="00BD142B"/>
    <w:rsid w:val="00BD45AC"/>
    <w:rsid w:val="00BD568A"/>
    <w:rsid w:val="00BE082D"/>
    <w:rsid w:val="00BE0BE7"/>
    <w:rsid w:val="00BE490D"/>
    <w:rsid w:val="00BE6689"/>
    <w:rsid w:val="00BF2EEB"/>
    <w:rsid w:val="00BF6007"/>
    <w:rsid w:val="00BF7FE7"/>
    <w:rsid w:val="00C05C23"/>
    <w:rsid w:val="00C107EA"/>
    <w:rsid w:val="00C14755"/>
    <w:rsid w:val="00C22777"/>
    <w:rsid w:val="00C227C8"/>
    <w:rsid w:val="00C22DFE"/>
    <w:rsid w:val="00C23DF1"/>
    <w:rsid w:val="00C240CD"/>
    <w:rsid w:val="00C251D7"/>
    <w:rsid w:val="00C26777"/>
    <w:rsid w:val="00C32CA7"/>
    <w:rsid w:val="00C351CA"/>
    <w:rsid w:val="00C405CC"/>
    <w:rsid w:val="00C41E25"/>
    <w:rsid w:val="00C47516"/>
    <w:rsid w:val="00C553EF"/>
    <w:rsid w:val="00C55AA0"/>
    <w:rsid w:val="00C57056"/>
    <w:rsid w:val="00C57657"/>
    <w:rsid w:val="00C60AB6"/>
    <w:rsid w:val="00C62852"/>
    <w:rsid w:val="00C62EE8"/>
    <w:rsid w:val="00C65E8F"/>
    <w:rsid w:val="00C75D65"/>
    <w:rsid w:val="00C76553"/>
    <w:rsid w:val="00C7690E"/>
    <w:rsid w:val="00C77142"/>
    <w:rsid w:val="00C85BE6"/>
    <w:rsid w:val="00C9623D"/>
    <w:rsid w:val="00CA1A8E"/>
    <w:rsid w:val="00CA3360"/>
    <w:rsid w:val="00CA586F"/>
    <w:rsid w:val="00CA7015"/>
    <w:rsid w:val="00CB229B"/>
    <w:rsid w:val="00CB2BF6"/>
    <w:rsid w:val="00CB728B"/>
    <w:rsid w:val="00CC1743"/>
    <w:rsid w:val="00CC33BE"/>
    <w:rsid w:val="00CC3995"/>
    <w:rsid w:val="00CD10C4"/>
    <w:rsid w:val="00CD5DBB"/>
    <w:rsid w:val="00CE6711"/>
    <w:rsid w:val="00CE7D0B"/>
    <w:rsid w:val="00D1365A"/>
    <w:rsid w:val="00D14331"/>
    <w:rsid w:val="00D14E4C"/>
    <w:rsid w:val="00D22F8F"/>
    <w:rsid w:val="00D23109"/>
    <w:rsid w:val="00D30EA5"/>
    <w:rsid w:val="00D32E99"/>
    <w:rsid w:val="00D34CDC"/>
    <w:rsid w:val="00D3787E"/>
    <w:rsid w:val="00D46FC4"/>
    <w:rsid w:val="00D54F10"/>
    <w:rsid w:val="00D57860"/>
    <w:rsid w:val="00D60F32"/>
    <w:rsid w:val="00D636E9"/>
    <w:rsid w:val="00D65868"/>
    <w:rsid w:val="00D707F1"/>
    <w:rsid w:val="00D72E56"/>
    <w:rsid w:val="00D735B1"/>
    <w:rsid w:val="00D75D89"/>
    <w:rsid w:val="00D80E35"/>
    <w:rsid w:val="00D84542"/>
    <w:rsid w:val="00D85219"/>
    <w:rsid w:val="00D864B3"/>
    <w:rsid w:val="00D86C09"/>
    <w:rsid w:val="00D90AD9"/>
    <w:rsid w:val="00D911F0"/>
    <w:rsid w:val="00D92AD7"/>
    <w:rsid w:val="00D945A5"/>
    <w:rsid w:val="00DA375E"/>
    <w:rsid w:val="00DB4242"/>
    <w:rsid w:val="00DC3BBD"/>
    <w:rsid w:val="00DC3FAE"/>
    <w:rsid w:val="00DC48AF"/>
    <w:rsid w:val="00DD567B"/>
    <w:rsid w:val="00DE1294"/>
    <w:rsid w:val="00DE3B79"/>
    <w:rsid w:val="00DE590F"/>
    <w:rsid w:val="00DE66C1"/>
    <w:rsid w:val="00DF1AAF"/>
    <w:rsid w:val="00DF28DA"/>
    <w:rsid w:val="00E030B9"/>
    <w:rsid w:val="00E06982"/>
    <w:rsid w:val="00E0706D"/>
    <w:rsid w:val="00E208FE"/>
    <w:rsid w:val="00E21066"/>
    <w:rsid w:val="00E25EF0"/>
    <w:rsid w:val="00E37D6E"/>
    <w:rsid w:val="00E40968"/>
    <w:rsid w:val="00E40FE5"/>
    <w:rsid w:val="00E45507"/>
    <w:rsid w:val="00E50968"/>
    <w:rsid w:val="00E50CF8"/>
    <w:rsid w:val="00E56205"/>
    <w:rsid w:val="00E601B6"/>
    <w:rsid w:val="00E61CE4"/>
    <w:rsid w:val="00E6322F"/>
    <w:rsid w:val="00E6429B"/>
    <w:rsid w:val="00E6589E"/>
    <w:rsid w:val="00E66B42"/>
    <w:rsid w:val="00E701AD"/>
    <w:rsid w:val="00E70752"/>
    <w:rsid w:val="00E756E9"/>
    <w:rsid w:val="00E77CC7"/>
    <w:rsid w:val="00E811F2"/>
    <w:rsid w:val="00E84AB2"/>
    <w:rsid w:val="00E8761E"/>
    <w:rsid w:val="00E90360"/>
    <w:rsid w:val="00E924D0"/>
    <w:rsid w:val="00E948D5"/>
    <w:rsid w:val="00E97006"/>
    <w:rsid w:val="00EA05DF"/>
    <w:rsid w:val="00EB0EB3"/>
    <w:rsid w:val="00EB65B2"/>
    <w:rsid w:val="00EB6E23"/>
    <w:rsid w:val="00EB7139"/>
    <w:rsid w:val="00EB7367"/>
    <w:rsid w:val="00EC502C"/>
    <w:rsid w:val="00EC51A0"/>
    <w:rsid w:val="00EC665F"/>
    <w:rsid w:val="00ED191B"/>
    <w:rsid w:val="00ED1C47"/>
    <w:rsid w:val="00ED5B30"/>
    <w:rsid w:val="00EE0B29"/>
    <w:rsid w:val="00EE2CEA"/>
    <w:rsid w:val="00EE3917"/>
    <w:rsid w:val="00EE45D9"/>
    <w:rsid w:val="00EE712E"/>
    <w:rsid w:val="00EE742C"/>
    <w:rsid w:val="00EF771C"/>
    <w:rsid w:val="00F00365"/>
    <w:rsid w:val="00F02D53"/>
    <w:rsid w:val="00F06623"/>
    <w:rsid w:val="00F101F3"/>
    <w:rsid w:val="00F10697"/>
    <w:rsid w:val="00F13306"/>
    <w:rsid w:val="00F15CC3"/>
    <w:rsid w:val="00F15EF8"/>
    <w:rsid w:val="00F17154"/>
    <w:rsid w:val="00F24F75"/>
    <w:rsid w:val="00F250F2"/>
    <w:rsid w:val="00F2656C"/>
    <w:rsid w:val="00F32893"/>
    <w:rsid w:val="00F32BA4"/>
    <w:rsid w:val="00F359D2"/>
    <w:rsid w:val="00F46AB2"/>
    <w:rsid w:val="00F5075E"/>
    <w:rsid w:val="00F53ED3"/>
    <w:rsid w:val="00F55328"/>
    <w:rsid w:val="00F55B46"/>
    <w:rsid w:val="00F61976"/>
    <w:rsid w:val="00F7241E"/>
    <w:rsid w:val="00F759CE"/>
    <w:rsid w:val="00F76F1E"/>
    <w:rsid w:val="00F811A0"/>
    <w:rsid w:val="00F966CF"/>
    <w:rsid w:val="00F96B0E"/>
    <w:rsid w:val="00FA031E"/>
    <w:rsid w:val="00FA06AC"/>
    <w:rsid w:val="00FA1281"/>
    <w:rsid w:val="00FA5852"/>
    <w:rsid w:val="00FB7CA6"/>
    <w:rsid w:val="00FC322F"/>
    <w:rsid w:val="00FD202A"/>
    <w:rsid w:val="00FD349D"/>
    <w:rsid w:val="00FD358C"/>
    <w:rsid w:val="00FD383C"/>
    <w:rsid w:val="00FD3D71"/>
    <w:rsid w:val="00FD5A2D"/>
    <w:rsid w:val="00FD6E70"/>
    <w:rsid w:val="00FE5D28"/>
    <w:rsid w:val="00FF0A58"/>
    <w:rsid w:val="00FF24A5"/>
    <w:rsid w:val="00FF325B"/>
    <w:rsid w:val="00FF5281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661F"/>
    <w:rPr>
      <w:color w:val="0000FF"/>
      <w:u w:val="single"/>
    </w:rPr>
  </w:style>
  <w:style w:type="character" w:styleId="a4">
    <w:name w:val="line number"/>
    <w:rsid w:val="00BE490D"/>
  </w:style>
  <w:style w:type="paragraph" w:styleId="a5">
    <w:name w:val="header"/>
    <w:basedOn w:val="a"/>
    <w:link w:val="a6"/>
    <w:uiPriority w:val="99"/>
    <w:rsid w:val="00B851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8517E"/>
    <w:rPr>
      <w:sz w:val="24"/>
      <w:szCs w:val="24"/>
    </w:rPr>
  </w:style>
  <w:style w:type="paragraph" w:styleId="a7">
    <w:name w:val="footer"/>
    <w:basedOn w:val="a"/>
    <w:link w:val="a8"/>
    <w:uiPriority w:val="99"/>
    <w:rsid w:val="00B851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8517E"/>
    <w:rPr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D143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D14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uiPriority w:val="1"/>
    <w:qFormat/>
    <w:rsid w:val="00D1433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069B5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B7392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B7392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73927"/>
    <w:pPr>
      <w:ind w:left="708"/>
    </w:pPr>
  </w:style>
  <w:style w:type="paragraph" w:styleId="af">
    <w:name w:val="Normal (Web)"/>
    <w:basedOn w:val="a"/>
    <w:uiPriority w:val="99"/>
    <w:unhideWhenUsed/>
    <w:rsid w:val="00623C8D"/>
    <w:pPr>
      <w:spacing w:before="100" w:beforeAutospacing="1" w:after="100" w:afterAutospacing="1"/>
    </w:pPr>
  </w:style>
  <w:style w:type="table" w:styleId="af0">
    <w:name w:val="Table Grid"/>
    <w:basedOn w:val="a1"/>
    <w:rsid w:val="000B5C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393587"/>
    <w:pPr>
      <w:ind w:right="-58" w:firstLine="851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39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F9F6-D4EF-4899-992C-E9632D50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30</Pages>
  <Words>7694</Words>
  <Characters>43862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АСТРАХАНИ</vt:lpstr>
    </vt:vector>
  </TitlesOfParts>
  <Company>Krokoz™</Company>
  <LinksUpToDate>false</LinksUpToDate>
  <CharactersWithSpaces>51454</CharactersWithSpaces>
  <SharedDoc>false</SharedDoc>
  <HLinks>
    <vt:vector size="18" baseType="variant">
      <vt:variant>
        <vt:i4>1376337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consultantplus://offline/ref=BC14AC7B9B00CC46F849C325CE8DD8CC4F83F9DB0FDC3BF8B1E7696996oEB8I</vt:lpwstr>
      </vt:variant>
      <vt:variant>
        <vt:lpwstr/>
      </vt:variant>
      <vt:variant>
        <vt:i4>2687083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consultantplus://offline/ref=BC14AC7B9B00CC46F849DD28D8E187C9488FA4D608DA37A6E9B83234C1E1CAA6o0BEI</vt:lpwstr>
      </vt:variant>
      <vt:variant>
        <vt:lpwstr/>
      </vt:variant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АСТРАХАНИ</dc:title>
  <dc:creator>LLukovnikova</dc:creator>
  <cp:lastModifiedBy>User</cp:lastModifiedBy>
  <cp:revision>11</cp:revision>
  <cp:lastPrinted>2025-08-27T12:10:00Z</cp:lastPrinted>
  <dcterms:created xsi:type="dcterms:W3CDTF">2025-07-01T14:00:00Z</dcterms:created>
  <dcterms:modified xsi:type="dcterms:W3CDTF">2026-01-20T05:29:00Z</dcterms:modified>
</cp:coreProperties>
</file>