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75" w:rsidRPr="00164C3D" w:rsidRDefault="00C95E75" w:rsidP="00C95E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C95E75" w:rsidRDefault="00C95E75" w:rsidP="00C95E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C95E75" w:rsidRPr="00164C3D" w:rsidRDefault="00C95E75" w:rsidP="00C95E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11 ноября 2021 года № 1972-р</w:t>
      </w:r>
    </w:p>
    <w:p w:rsidR="00C95E75" w:rsidRPr="00164C3D" w:rsidRDefault="00C95E75" w:rsidP="00C95E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«О предоставлении разрешения на отклонение</w:t>
      </w:r>
    </w:p>
    <w:p w:rsidR="00C95E75" w:rsidRPr="00164C3D" w:rsidRDefault="00C95E75" w:rsidP="00C95E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от предельных параметров разрешенного строительства, </w:t>
      </w:r>
    </w:p>
    <w:p w:rsidR="00C95E75" w:rsidRPr="00164C3D" w:rsidRDefault="00C95E75" w:rsidP="00C95E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реконструкции объекта капитального строительства </w:t>
      </w:r>
    </w:p>
    <w:p w:rsidR="00C95E75" w:rsidRPr="00164C3D" w:rsidRDefault="00C95E75" w:rsidP="00C95E75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по ул. 4-я </w:t>
      </w:r>
      <w:proofErr w:type="gramStart"/>
      <w:r w:rsidRPr="00164C3D">
        <w:rPr>
          <w:spacing w:val="0"/>
        </w:rPr>
        <w:t>Дорожная</w:t>
      </w:r>
      <w:proofErr w:type="gramEnd"/>
      <w:r w:rsidRPr="00164C3D">
        <w:rPr>
          <w:spacing w:val="0"/>
        </w:rPr>
        <w:t>, 106 в Советском районе г. Астрахани»</w:t>
      </w:r>
    </w:p>
    <w:p w:rsidR="00C95E75" w:rsidRPr="00164C3D" w:rsidRDefault="00C95E75" w:rsidP="00C95E75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64C3D">
        <w:rPr>
          <w:spacing w:val="0"/>
        </w:rPr>
        <w:t>В связи с обращением территориального управления Федерального агентства по управлению государственным имуществом в Астраханской области от 23.09.2021 № 33-01-28109,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</w:t>
      </w:r>
      <w:proofErr w:type="gramEnd"/>
      <w:r w:rsidRPr="00164C3D">
        <w:rPr>
          <w:spacing w:val="0"/>
        </w:rPr>
        <w:t xml:space="preserve"> Астрахань», утвержденным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C95E75" w:rsidRPr="00164C3D" w:rsidRDefault="00C95E75" w:rsidP="00C95E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4-я Дорожная, 106 в Советском районе г. Астрахани в отношении земельного участка (кадастровый номер 30:12:030654:1094), площадь которого 158 кв. м, что меньше установленной градостроительным регламентом минимальной площади участка для объектов нежилого назначения - 300 кв. м. </w:t>
      </w:r>
      <w:proofErr w:type="gramEnd"/>
    </w:p>
    <w:p w:rsidR="00C95E75" w:rsidRPr="00164C3D" w:rsidRDefault="00C95E75" w:rsidP="00C95E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95E75" w:rsidRPr="00164C3D" w:rsidRDefault="00C95E75" w:rsidP="00C95E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95E75" w:rsidRPr="00164C3D" w:rsidRDefault="00C95E75" w:rsidP="00C95E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5E75" w:rsidRPr="00164C3D" w:rsidRDefault="00C95E75" w:rsidP="00C95E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95E75" w:rsidRPr="00164C3D" w:rsidRDefault="00C95E75" w:rsidP="00C95E75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95E75" w:rsidRPr="00164C3D" w:rsidRDefault="00C95E75" w:rsidP="00C95E75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C95E75"/>
    <w:sectPr w:rsidR="00FF4A14" w:rsidSect="00C95E7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E75"/>
    <w:rsid w:val="008505A8"/>
    <w:rsid w:val="00A56E3A"/>
    <w:rsid w:val="00C9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5E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5E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5E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5E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2021-11-18T04:22:00Z</dcterms:created>
  <dcterms:modified xsi:type="dcterms:W3CDTF">2021-11-18T04:23:00Z</dcterms:modified>
</cp:coreProperties>
</file>