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722CB4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2372-р</w:t>
      </w:r>
    </w:p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</w:p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 xml:space="preserve"> параметров разрешенного строительства, реконструкции объекта</w:t>
      </w:r>
    </w:p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 xml:space="preserve"> капитального строительства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«Дружба-1», </w:t>
      </w:r>
    </w:p>
    <w:p w:rsidR="0002088F" w:rsidRPr="00384A38" w:rsidRDefault="0002088F" w:rsidP="0002088F">
      <w:pPr>
        <w:pStyle w:val="3"/>
        <w:rPr>
          <w:spacing w:val="0"/>
        </w:rPr>
      </w:pPr>
      <w:r w:rsidRPr="00384A38">
        <w:rPr>
          <w:spacing w:val="0"/>
        </w:rPr>
        <w:t>проезд Аэропортовский, 50 в Советском районе г. Астрахани»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>В связи с обращением Худякова В.В. от 03.07.2019 № 05-04-01-4728,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«Дружба-1», проезд Аэропортовский, 50 в Советском районе г. Астрахани в отношении земельного участка площадью 661 кв. м (кадастровый номер 30:12:030046:15): процент застройки - 70%, процент озеленения - 10%.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02088F" w:rsidRPr="00384A38" w:rsidRDefault="0002088F" w:rsidP="00722CB4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</w:t>
      </w:r>
      <w:r>
        <w:rPr>
          <w:spacing w:val="0"/>
        </w:rPr>
        <w:t xml:space="preserve"> «</w:t>
      </w:r>
      <w:r w:rsidRPr="00384A38">
        <w:rPr>
          <w:spacing w:val="0"/>
        </w:rPr>
        <w:t>Город Астрахань».</w:t>
      </w:r>
      <w:bookmarkEnd w:id="0"/>
    </w:p>
    <w:p w:rsidR="000D24A3" w:rsidRDefault="0002088F" w:rsidP="00722CB4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722C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88F"/>
    <w:rsid w:val="0002088F"/>
    <w:rsid w:val="000D24A3"/>
    <w:rsid w:val="0072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020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020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020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020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2019-09-18T09:42:00Z</dcterms:created>
  <dcterms:modified xsi:type="dcterms:W3CDTF">2019-09-18T09:42:00Z</dcterms:modified>
</cp:coreProperties>
</file>