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951EAD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>12 сентября 2019 года № 2390-р</w:t>
      </w:r>
    </w:p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 xml:space="preserve">параметров разрешенного строительства, реконструкции объекта </w:t>
      </w:r>
    </w:p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 xml:space="preserve">капитального строительства по пл. 2-я </w:t>
      </w:r>
      <w:proofErr w:type="gramStart"/>
      <w:r w:rsidRPr="00384A38">
        <w:rPr>
          <w:spacing w:val="0"/>
        </w:rPr>
        <w:t>Московская</w:t>
      </w:r>
      <w:proofErr w:type="gramEnd"/>
      <w:r w:rsidRPr="00384A38">
        <w:rPr>
          <w:spacing w:val="0"/>
        </w:rPr>
        <w:t>, 17а</w:t>
      </w:r>
    </w:p>
    <w:p w:rsidR="005A6F9F" w:rsidRPr="00384A38" w:rsidRDefault="005A6F9F" w:rsidP="005A6F9F">
      <w:pPr>
        <w:pStyle w:val="3"/>
        <w:rPr>
          <w:spacing w:val="0"/>
        </w:rPr>
      </w:pPr>
      <w:r w:rsidRPr="00384A38">
        <w:rPr>
          <w:spacing w:val="0"/>
        </w:rPr>
        <w:t xml:space="preserve"> в Ленинском районе г. Астрахани»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>В связи с обращением Анищенко И.В. от 03.07.2019 № 05-04-01-4732,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пл. 2-я Московская, 17а в Ленинском районе г. Астрахани в отношении земельного участка (кадастровый номер 30:12:020284:35), площадь которого 328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6F9F" w:rsidRPr="00384A38" w:rsidRDefault="005A6F9F" w:rsidP="00951EAD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5A6F9F" w:rsidP="005A6F9F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951E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F9F"/>
    <w:rsid w:val="000D24A3"/>
    <w:rsid w:val="005A6F9F"/>
    <w:rsid w:val="0095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F9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A6F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A6F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F9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A6F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A6F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2019-09-18T10:04:00Z</dcterms:created>
  <dcterms:modified xsi:type="dcterms:W3CDTF">2019-09-18T10:05:00Z</dcterms:modified>
</cp:coreProperties>
</file>