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685" w:rsidRPr="00CB7409" w:rsidRDefault="00915B97" w:rsidP="00CB740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CB740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B7409" w:rsidRPr="00CB7409" w:rsidRDefault="007C0C0C" w:rsidP="00CB7409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CB7409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024685" w:rsidRPr="00CB7409" w:rsidRDefault="007C0C0C" w:rsidP="00CB7409">
      <w:pPr>
        <w:jc w:val="center"/>
        <w:rPr>
          <w:rFonts w:asciiTheme="majorHAnsi" w:hAnsiTheme="majorHAnsi"/>
          <w:b/>
          <w:sz w:val="20"/>
          <w:szCs w:val="20"/>
        </w:rPr>
      </w:pPr>
      <w:r w:rsidRPr="00CB7409">
        <w:rPr>
          <w:rFonts w:asciiTheme="majorHAnsi" w:hAnsiTheme="majorHAnsi"/>
          <w:b/>
          <w:sz w:val="20"/>
          <w:szCs w:val="20"/>
        </w:rPr>
        <w:t>15 июня 2023 года</w:t>
      </w:r>
      <w:r w:rsidR="00915B97" w:rsidRPr="00CB7409">
        <w:rPr>
          <w:rFonts w:asciiTheme="majorHAnsi" w:hAnsiTheme="majorHAnsi"/>
          <w:b/>
          <w:sz w:val="20"/>
          <w:szCs w:val="20"/>
        </w:rPr>
        <w:t xml:space="preserve"> № </w:t>
      </w:r>
      <w:r w:rsidRPr="00CB7409">
        <w:rPr>
          <w:rFonts w:asciiTheme="majorHAnsi" w:hAnsiTheme="majorHAnsi"/>
          <w:b/>
          <w:sz w:val="20"/>
          <w:szCs w:val="20"/>
        </w:rPr>
        <w:t>1007-р</w:t>
      </w:r>
      <w:bookmarkEnd w:id="4"/>
      <w:bookmarkEnd w:id="5"/>
    </w:p>
    <w:p w:rsidR="00CB7409" w:rsidRDefault="00915B97" w:rsidP="00CB7409">
      <w:pPr>
        <w:jc w:val="center"/>
        <w:rPr>
          <w:rFonts w:asciiTheme="majorHAnsi" w:hAnsiTheme="majorHAnsi"/>
          <w:b/>
          <w:sz w:val="20"/>
          <w:szCs w:val="20"/>
        </w:rPr>
      </w:pPr>
      <w:r w:rsidRPr="00CB7409">
        <w:rPr>
          <w:rFonts w:asciiTheme="majorHAnsi" w:hAnsiTheme="majorHAnsi"/>
          <w:b/>
          <w:sz w:val="20"/>
          <w:szCs w:val="20"/>
        </w:rPr>
        <w:t>«О</w:t>
      </w:r>
      <w:r w:rsidR="007C0C0C" w:rsidRPr="00CB7409">
        <w:rPr>
          <w:rFonts w:asciiTheme="majorHAnsi" w:hAnsiTheme="majorHAnsi"/>
          <w:b/>
          <w:sz w:val="20"/>
          <w:szCs w:val="20"/>
        </w:rPr>
        <w:t xml:space="preserve">б отклонении предложения </w:t>
      </w:r>
      <w:r w:rsidRPr="00CB7409">
        <w:rPr>
          <w:rFonts w:asciiTheme="majorHAnsi" w:hAnsiTheme="majorHAnsi"/>
          <w:b/>
          <w:sz w:val="20"/>
          <w:szCs w:val="20"/>
        </w:rPr>
        <w:t>о</w:t>
      </w:r>
      <w:r w:rsidR="007C0C0C" w:rsidRPr="00CB7409">
        <w:rPr>
          <w:rFonts w:asciiTheme="majorHAnsi" w:hAnsiTheme="majorHAnsi"/>
          <w:b/>
          <w:sz w:val="20"/>
          <w:szCs w:val="20"/>
        </w:rPr>
        <w:t xml:space="preserve"> внесении изменений в Правила землепользования </w:t>
      </w:r>
    </w:p>
    <w:p w:rsidR="00024685" w:rsidRPr="00CB7409" w:rsidRDefault="007C0C0C" w:rsidP="00CB7409">
      <w:pPr>
        <w:jc w:val="center"/>
        <w:rPr>
          <w:rFonts w:asciiTheme="majorHAnsi" w:hAnsiTheme="majorHAnsi"/>
          <w:b/>
          <w:sz w:val="20"/>
          <w:szCs w:val="20"/>
        </w:rPr>
      </w:pPr>
      <w:r w:rsidRPr="00CB7409">
        <w:rPr>
          <w:rFonts w:asciiTheme="majorHAnsi" w:hAnsiTheme="majorHAnsi"/>
          <w:b/>
          <w:sz w:val="20"/>
          <w:szCs w:val="20"/>
        </w:rPr>
        <w:t xml:space="preserve">и застройки </w:t>
      </w:r>
      <w:r w:rsidRPr="00CB7409"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</w:t>
      </w:r>
    </w:p>
    <w:p w:rsidR="00024685" w:rsidRPr="00CB7409" w:rsidRDefault="007C0C0C" w:rsidP="00CB7409">
      <w:pPr>
        <w:ind w:firstLine="709"/>
        <w:jc w:val="both"/>
        <w:rPr>
          <w:rFonts w:ascii="Arial" w:hAnsi="Arial" w:cs="Arial"/>
        </w:rPr>
      </w:pPr>
      <w:proofErr w:type="gramStart"/>
      <w:r w:rsidRPr="00CB7409">
        <w:rPr>
          <w:rFonts w:ascii="Arial" w:hAnsi="Arial" w:cs="Arial"/>
        </w:rPr>
        <w:t xml:space="preserve">В связи с </w:t>
      </w:r>
      <w:r w:rsidRPr="00CB7409">
        <w:rPr>
          <w:rFonts w:ascii="Arial" w:hAnsi="Arial" w:cs="Arial"/>
        </w:rPr>
        <w:t xml:space="preserve">обращениями </w:t>
      </w:r>
      <w:proofErr w:type="spellStart"/>
      <w:r w:rsidRPr="00CB7409">
        <w:rPr>
          <w:rFonts w:ascii="Arial" w:hAnsi="Arial" w:cs="Arial"/>
        </w:rPr>
        <w:t>Штогриной</w:t>
      </w:r>
      <w:proofErr w:type="spellEnd"/>
      <w:r w:rsidRPr="00CB7409">
        <w:rPr>
          <w:rFonts w:ascii="Arial" w:hAnsi="Arial" w:cs="Arial"/>
        </w:rPr>
        <w:t xml:space="preserve"> Н.Е, </w:t>
      </w:r>
      <w:proofErr w:type="spellStart"/>
      <w:r w:rsidRPr="00CB7409">
        <w:rPr>
          <w:rFonts w:ascii="Arial" w:hAnsi="Arial" w:cs="Arial"/>
        </w:rPr>
        <w:t>Алмакаева</w:t>
      </w:r>
      <w:proofErr w:type="spellEnd"/>
      <w:r w:rsidRPr="00CB7409">
        <w:rPr>
          <w:rFonts w:ascii="Arial" w:hAnsi="Arial" w:cs="Arial"/>
        </w:rPr>
        <w:t xml:space="preserve"> Р.Н. от 26.04.2023 № 05/23-2540-(2)-0, от 28.04.2023 № 05/23-2540-(3)-0, в соответствии со ст. 24, ст. 33, п. 2 ч. 1 ст. 34 Градостроительного кодекса Российской Федерации, Генеральным планом развития города Астрахани д</w:t>
      </w:r>
      <w:r w:rsidRPr="00CB7409">
        <w:rPr>
          <w:rFonts w:ascii="Arial" w:hAnsi="Arial" w:cs="Arial"/>
        </w:rPr>
        <w:t>о 2025 года, утвержденным решением Городской Думы муниципального образования ‘«Город Астрахань» от 19.07.2007 № 82, Правилами землепользования</w:t>
      </w:r>
      <w:proofErr w:type="gramEnd"/>
      <w:r w:rsidRPr="00CB7409">
        <w:rPr>
          <w:rFonts w:ascii="Arial" w:hAnsi="Arial" w:cs="Arial"/>
        </w:rPr>
        <w:t xml:space="preserve"> и застройки муниципального образования «Город Астрахань», утвержденными решением Городской Думы муниципального об</w:t>
      </w:r>
      <w:r w:rsidRPr="00CB7409">
        <w:rPr>
          <w:rFonts w:ascii="Arial" w:hAnsi="Arial" w:cs="Arial"/>
        </w:rPr>
        <w:t>разования «Город Астрахань» от 16.07.2020 № 69, с учетом заключения (протокола) заседания комиссии по землепользованию и застройке муниципального образования «Городской округ город</w:t>
      </w:r>
      <w:proofErr w:type="gramStart"/>
      <w:r w:rsidRPr="00CB7409">
        <w:rPr>
          <w:rFonts w:ascii="Arial" w:hAnsi="Arial" w:cs="Arial"/>
        </w:rPr>
        <w:t xml:space="preserve"> .</w:t>
      </w:r>
      <w:proofErr w:type="gramEnd"/>
      <w:r w:rsidRPr="00CB7409">
        <w:rPr>
          <w:rFonts w:ascii="Arial" w:hAnsi="Arial" w:cs="Arial"/>
        </w:rPr>
        <w:t xml:space="preserve"> Астрахань» от 19.05.2023, ввиду несоответствия функциональным зонам и пар</w:t>
      </w:r>
      <w:r w:rsidRPr="00CB7409">
        <w:rPr>
          <w:rFonts w:ascii="Arial" w:hAnsi="Arial" w:cs="Arial"/>
        </w:rPr>
        <w:t>аметрам их планируемого развития, определенным Генеральным планом развития города Астрахани до 2025 года:</w:t>
      </w:r>
    </w:p>
    <w:p w:rsidR="00024685" w:rsidRPr="00CB7409" w:rsidRDefault="00B04703" w:rsidP="00CB7409">
      <w:pPr>
        <w:ind w:firstLine="709"/>
        <w:jc w:val="both"/>
        <w:rPr>
          <w:rFonts w:ascii="Arial" w:hAnsi="Arial" w:cs="Arial"/>
        </w:rPr>
      </w:pPr>
      <w:r w:rsidRPr="00CB7409">
        <w:rPr>
          <w:rFonts w:ascii="Arial" w:hAnsi="Arial" w:cs="Arial"/>
        </w:rPr>
        <w:t xml:space="preserve">1. </w:t>
      </w:r>
      <w:proofErr w:type="gramStart"/>
      <w:r w:rsidR="007C0C0C" w:rsidRPr="00CB7409">
        <w:rPr>
          <w:rFonts w:ascii="Arial" w:hAnsi="Arial" w:cs="Arial"/>
        </w:rPr>
        <w:t xml:space="preserve">Отклонить предложение о внесении изменений в Правила землепользования и застройки муниципального образования «Город Астрахань» в части изменения </w:t>
      </w:r>
      <w:r w:rsidR="007C0C0C" w:rsidRPr="00CB7409">
        <w:rPr>
          <w:rFonts w:ascii="Arial" w:hAnsi="Arial" w:cs="Arial"/>
        </w:rPr>
        <w:t>территориальной зоны Ц-10 (зона многофункционального использования), в которой расположен земельный участок с кадастровым номером 30:12:010614:501 по ул. Зеленой, земельный участок 33 в Кировском районе г. Астрахани, на зону, предусматривающую размещение б</w:t>
      </w:r>
      <w:r w:rsidR="007C0C0C" w:rsidRPr="00CB7409">
        <w:rPr>
          <w:rFonts w:ascii="Arial" w:hAnsi="Arial" w:cs="Arial"/>
        </w:rPr>
        <w:t>локированной жилой застройки.</w:t>
      </w:r>
      <w:proofErr w:type="gramEnd"/>
    </w:p>
    <w:p w:rsidR="00024685" w:rsidRPr="00CB7409" w:rsidRDefault="00B04703" w:rsidP="00CB7409">
      <w:pPr>
        <w:ind w:firstLine="709"/>
        <w:jc w:val="both"/>
        <w:rPr>
          <w:rFonts w:ascii="Arial" w:hAnsi="Arial" w:cs="Arial"/>
        </w:rPr>
      </w:pPr>
      <w:r w:rsidRPr="00CB7409">
        <w:rPr>
          <w:rFonts w:ascii="Arial" w:hAnsi="Arial" w:cs="Arial"/>
        </w:rPr>
        <w:t xml:space="preserve">2. </w:t>
      </w:r>
      <w:r w:rsidR="007C0C0C" w:rsidRPr="00CB7409">
        <w:rPr>
          <w:rFonts w:ascii="Arial" w:hAnsi="Arial" w:cs="Arial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</w:t>
      </w:r>
      <w:r w:rsidR="007C0C0C" w:rsidRPr="00CB7409">
        <w:rPr>
          <w:rFonts w:ascii="Arial" w:hAnsi="Arial" w:cs="Arial"/>
        </w:rPr>
        <w:t>уг город Астрахань».</w:t>
      </w:r>
    </w:p>
    <w:p w:rsidR="00024685" w:rsidRPr="00CB7409" w:rsidRDefault="00B04703" w:rsidP="00CB7409">
      <w:pPr>
        <w:ind w:firstLine="709"/>
        <w:jc w:val="both"/>
        <w:rPr>
          <w:rFonts w:ascii="Arial" w:hAnsi="Arial" w:cs="Arial"/>
        </w:rPr>
      </w:pPr>
      <w:r w:rsidRPr="00CB7409">
        <w:rPr>
          <w:rFonts w:ascii="Arial" w:hAnsi="Arial" w:cs="Arial"/>
        </w:rPr>
        <w:t xml:space="preserve">3. </w:t>
      </w:r>
      <w:r w:rsidR="007C0C0C" w:rsidRPr="00CB7409">
        <w:rPr>
          <w:rFonts w:ascii="Arial" w:hAnsi="Arial" w:cs="Arial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C0C0C" w:rsidRPr="00CB7409">
        <w:rPr>
          <w:rFonts w:ascii="Arial" w:hAnsi="Arial" w:cs="Arial"/>
        </w:rPr>
        <w:t>разместить</w:t>
      </w:r>
      <w:proofErr w:type="gramEnd"/>
      <w:r w:rsidR="007C0C0C" w:rsidRPr="00CB7409">
        <w:rPr>
          <w:rFonts w:ascii="Arial" w:hAnsi="Arial" w:cs="Arial"/>
        </w:rPr>
        <w:t xml:space="preserve"> настоящее распоряжение администрации муниципального образования «Городской округ город Астрахань» на официальном с</w:t>
      </w:r>
      <w:r w:rsidR="007C0C0C" w:rsidRPr="00CB7409">
        <w:rPr>
          <w:rFonts w:ascii="Arial" w:hAnsi="Arial" w:cs="Arial"/>
        </w:rPr>
        <w:t>айте администрации муниципального образования «Городской округ город Астрахань».</w:t>
      </w:r>
    </w:p>
    <w:p w:rsidR="00024685" w:rsidRPr="00CB7409" w:rsidRDefault="00B04703" w:rsidP="00CB7409">
      <w:pPr>
        <w:ind w:firstLine="709"/>
        <w:jc w:val="both"/>
        <w:rPr>
          <w:rFonts w:ascii="Arial" w:hAnsi="Arial" w:cs="Arial"/>
        </w:rPr>
      </w:pPr>
      <w:r w:rsidRPr="00CB7409">
        <w:rPr>
          <w:rFonts w:ascii="Arial" w:hAnsi="Arial" w:cs="Arial"/>
        </w:rPr>
        <w:t xml:space="preserve">4. </w:t>
      </w:r>
      <w:proofErr w:type="gramStart"/>
      <w:r w:rsidR="007C0C0C" w:rsidRPr="00CB7409">
        <w:rPr>
          <w:rFonts w:ascii="Arial" w:hAnsi="Arial" w:cs="Arial"/>
        </w:rPr>
        <w:t>Контроль за</w:t>
      </w:r>
      <w:proofErr w:type="gramEnd"/>
      <w:r w:rsidR="007C0C0C" w:rsidRPr="00CB7409">
        <w:rPr>
          <w:rFonts w:ascii="Arial" w:hAnsi="Arial" w:cs="Arial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</w:t>
      </w:r>
      <w:r w:rsidR="007C0C0C" w:rsidRPr="00CB7409">
        <w:rPr>
          <w:rFonts w:ascii="Arial" w:hAnsi="Arial" w:cs="Arial"/>
        </w:rPr>
        <w:t>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</w:t>
      </w:r>
      <w:r w:rsidR="007C0C0C" w:rsidRPr="00CB7409">
        <w:rPr>
          <w:rFonts w:ascii="Arial" w:hAnsi="Arial" w:cs="Arial"/>
        </w:rPr>
        <w:t>ого состояния зданий, строений, сооружений и деятельности комиссий.</w:t>
      </w:r>
    </w:p>
    <w:p w:rsidR="00024685" w:rsidRPr="00915B97" w:rsidRDefault="007C0C0C" w:rsidP="00915B97">
      <w:pPr>
        <w:jc w:val="right"/>
        <w:rPr>
          <w:b/>
        </w:rPr>
      </w:pPr>
      <w:r w:rsidRPr="00915B97">
        <w:rPr>
          <w:b/>
        </w:rPr>
        <w:t>Глава муниципального образования</w:t>
      </w:r>
      <w:r w:rsidR="00915B97" w:rsidRPr="00915B97">
        <w:rPr>
          <w:b/>
        </w:rPr>
        <w:t xml:space="preserve"> </w:t>
      </w:r>
      <w:r w:rsidRPr="00915B97">
        <w:rPr>
          <w:b/>
        </w:rPr>
        <w:t>«Городской округ город Астрахань»</w:t>
      </w:r>
      <w:r w:rsidR="00915B97" w:rsidRPr="00915B97">
        <w:rPr>
          <w:b/>
        </w:rPr>
        <w:t xml:space="preserve"> </w:t>
      </w:r>
      <w:r w:rsidRPr="00915B97">
        <w:rPr>
          <w:b/>
        </w:rPr>
        <w:t>О.А. Полумордвинов</w:t>
      </w:r>
    </w:p>
    <w:p w:rsidR="00024685" w:rsidRPr="00915B97" w:rsidRDefault="00024685" w:rsidP="00915B97"/>
    <w:sectPr w:rsidR="00024685" w:rsidRPr="00915B97" w:rsidSect="00CB740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C0C" w:rsidRDefault="007C0C0C">
      <w:r>
        <w:separator/>
      </w:r>
    </w:p>
  </w:endnote>
  <w:endnote w:type="continuationSeparator" w:id="0">
    <w:p w:rsidR="007C0C0C" w:rsidRDefault="007C0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C0C" w:rsidRDefault="007C0C0C"/>
  </w:footnote>
  <w:footnote w:type="continuationSeparator" w:id="0">
    <w:p w:rsidR="007C0C0C" w:rsidRDefault="007C0C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F03775"/>
    <w:multiLevelType w:val="multilevel"/>
    <w:tmpl w:val="753E3D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24685"/>
    <w:rsid w:val="00024685"/>
    <w:rsid w:val="007C0C0C"/>
    <w:rsid w:val="00915B97"/>
    <w:rsid w:val="00B04703"/>
    <w:rsid w:val="00CB7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14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14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2023-06-15T13:14:00Z</dcterms:created>
  <dcterms:modified xsi:type="dcterms:W3CDTF">2023-06-15T13:21:00Z</dcterms:modified>
</cp:coreProperties>
</file>