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507" w:rsidRDefault="00C24507">
      <w:pPr>
        <w:spacing w:line="1" w:lineRule="exact"/>
      </w:pPr>
    </w:p>
    <w:p w:rsidR="00E43C12" w:rsidRDefault="00E43C12" w:rsidP="00E43C12">
      <w:pPr>
        <w:jc w:val="center"/>
        <w:rPr>
          <w:rFonts w:ascii="Cambria" w:hAnsi="Cambria"/>
          <w:b/>
          <w:sz w:val="20"/>
          <w:szCs w:val="20"/>
        </w:rPr>
      </w:pPr>
      <w:r w:rsidRPr="00E43C1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967097" w:rsidRPr="00E43C12">
        <w:rPr>
          <w:rFonts w:ascii="Cambria" w:hAnsi="Cambria"/>
          <w:b/>
          <w:sz w:val="20"/>
          <w:szCs w:val="20"/>
        </w:rPr>
        <w:br/>
      </w:r>
      <w:r w:rsidR="00967097" w:rsidRPr="00E43C12">
        <w:rPr>
          <w:rFonts w:ascii="Cambria" w:hAnsi="Cambria"/>
          <w:b/>
          <w:sz w:val="20"/>
          <w:szCs w:val="20"/>
        </w:rPr>
        <w:t>РАСПОРЯЖЕНИЕ</w:t>
      </w:r>
    </w:p>
    <w:p w:rsidR="00C24507" w:rsidRPr="00E43C12" w:rsidRDefault="00967097" w:rsidP="00E43C12">
      <w:pPr>
        <w:jc w:val="center"/>
        <w:rPr>
          <w:rFonts w:ascii="Cambria" w:hAnsi="Cambria"/>
          <w:b/>
          <w:sz w:val="20"/>
          <w:szCs w:val="20"/>
        </w:rPr>
      </w:pPr>
      <w:r w:rsidRPr="00E43C12">
        <w:rPr>
          <w:rFonts w:ascii="Cambria" w:hAnsi="Cambria"/>
          <w:b/>
          <w:sz w:val="20"/>
          <w:szCs w:val="20"/>
        </w:rPr>
        <w:t xml:space="preserve">16 </w:t>
      </w:r>
      <w:r w:rsidR="00E43C12" w:rsidRPr="00E43C12">
        <w:rPr>
          <w:rFonts w:ascii="Cambria" w:hAnsi="Cambria"/>
          <w:b/>
          <w:sz w:val="20"/>
          <w:szCs w:val="20"/>
        </w:rPr>
        <w:t>июля</w:t>
      </w:r>
      <w:r w:rsidRPr="00E43C12">
        <w:rPr>
          <w:rFonts w:ascii="Cambria" w:hAnsi="Cambria"/>
          <w:b/>
          <w:sz w:val="20"/>
          <w:szCs w:val="20"/>
        </w:rPr>
        <w:t xml:space="preserve"> 2</w:t>
      </w:r>
      <w:r w:rsidRPr="00E43C12">
        <w:rPr>
          <w:rFonts w:ascii="Cambria" w:hAnsi="Cambria"/>
          <w:b/>
          <w:sz w:val="20"/>
          <w:szCs w:val="20"/>
        </w:rPr>
        <w:t>019 года</w:t>
      </w:r>
      <w:r w:rsidR="00E43C12" w:rsidRPr="00E43C12">
        <w:rPr>
          <w:rFonts w:ascii="Cambria" w:hAnsi="Cambria"/>
          <w:b/>
          <w:sz w:val="20"/>
          <w:szCs w:val="20"/>
        </w:rPr>
        <w:t xml:space="preserve"> </w:t>
      </w:r>
      <w:r w:rsidRPr="00E43C12">
        <w:rPr>
          <w:rFonts w:ascii="Cambria" w:hAnsi="Cambria"/>
          <w:b/>
          <w:sz w:val="20"/>
          <w:szCs w:val="20"/>
        </w:rPr>
        <w:t xml:space="preserve">№ </w:t>
      </w:r>
      <w:r w:rsidRPr="00E43C12">
        <w:rPr>
          <w:rFonts w:ascii="Cambria" w:hAnsi="Cambria"/>
          <w:b/>
          <w:sz w:val="20"/>
          <w:szCs w:val="20"/>
        </w:rPr>
        <w:t>1785-р</w:t>
      </w:r>
    </w:p>
    <w:p w:rsidR="00C24507" w:rsidRPr="00E43C12" w:rsidRDefault="00E43C12" w:rsidP="00E43C12">
      <w:pPr>
        <w:jc w:val="center"/>
      </w:pPr>
      <w:r w:rsidRPr="00E43C12">
        <w:rPr>
          <w:rFonts w:ascii="Cambria" w:hAnsi="Cambria"/>
          <w:b/>
          <w:sz w:val="20"/>
          <w:szCs w:val="20"/>
        </w:rPr>
        <w:t>«</w:t>
      </w:r>
      <w:r w:rsidR="00967097" w:rsidRPr="00E43C12">
        <w:rPr>
          <w:rFonts w:ascii="Cambria" w:hAnsi="Cambria"/>
          <w:b/>
          <w:sz w:val="20"/>
          <w:szCs w:val="20"/>
        </w:rPr>
        <w:t xml:space="preserve">Об основных направлениях бюджетной и налоговой политики муниципального образования «Город Астрахань» на 2020 год и на плановый период 2021 и 2022 </w:t>
      </w:r>
      <w:r w:rsidR="00967097" w:rsidRPr="00E43C12">
        <w:rPr>
          <w:rFonts w:ascii="Cambria" w:hAnsi="Cambria"/>
          <w:b/>
          <w:sz w:val="20"/>
          <w:szCs w:val="20"/>
        </w:rPr>
        <w:t>годов</w:t>
      </w:r>
      <w:r w:rsidRPr="00E43C12">
        <w:rPr>
          <w:rFonts w:ascii="Cambria" w:hAnsi="Cambria"/>
          <w:b/>
          <w:sz w:val="20"/>
          <w:szCs w:val="20"/>
        </w:rPr>
        <w:t>»</w:t>
      </w:r>
    </w:p>
    <w:p w:rsidR="00C24507" w:rsidRPr="00E43C12" w:rsidRDefault="00967097" w:rsidP="00DA1A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C12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 и в целях разработки проекта решения Городской Думы муниципального образования «Город Астрахань» «О бюджете муниципального образования «Город Астрахань» на 2020 год и на плановый период 2021 и </w:t>
      </w:r>
      <w:r w:rsidRPr="00E43C12">
        <w:rPr>
          <w:rFonts w:ascii="Arial" w:hAnsi="Arial" w:cs="Arial"/>
          <w:sz w:val="18"/>
          <w:szCs w:val="18"/>
        </w:rPr>
        <w:t>2022 годов»:</w:t>
      </w:r>
    </w:p>
    <w:p w:rsidR="00C24507" w:rsidRPr="00E43C12" w:rsidRDefault="00E43C12" w:rsidP="00DA1A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C12">
        <w:rPr>
          <w:rFonts w:ascii="Arial" w:hAnsi="Arial" w:cs="Arial"/>
          <w:sz w:val="18"/>
          <w:szCs w:val="18"/>
        </w:rPr>
        <w:t xml:space="preserve">1. </w:t>
      </w:r>
      <w:r w:rsidR="00967097" w:rsidRPr="00E43C12">
        <w:rPr>
          <w:rFonts w:ascii="Arial" w:hAnsi="Arial" w:cs="Arial"/>
          <w:sz w:val="18"/>
          <w:szCs w:val="18"/>
        </w:rPr>
        <w:t>Утвердить прилагаемые Основные направления бюджетной и налоговой политики муниципального образования «Город Астрахань» на 2020 год и на плановый период 2021 и 2022 годов (далее - Основные направления).</w:t>
      </w:r>
    </w:p>
    <w:p w:rsidR="00C24507" w:rsidRPr="00E43C12" w:rsidRDefault="00E43C12" w:rsidP="00DA1A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C12">
        <w:rPr>
          <w:rFonts w:ascii="Arial" w:hAnsi="Arial" w:cs="Arial"/>
          <w:sz w:val="18"/>
          <w:szCs w:val="18"/>
        </w:rPr>
        <w:t xml:space="preserve">2. </w:t>
      </w:r>
      <w:r w:rsidR="00967097" w:rsidRPr="00E43C12">
        <w:rPr>
          <w:rFonts w:ascii="Arial" w:hAnsi="Arial" w:cs="Arial"/>
          <w:sz w:val="18"/>
          <w:szCs w:val="18"/>
        </w:rPr>
        <w:t xml:space="preserve">Финансово-казначейскому управлению </w:t>
      </w:r>
      <w:r w:rsidR="00967097" w:rsidRPr="00E43C1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при составлении проекта бюджета муниципального образования «Город Астрахань» на 2020 год и на плановый период 2021 и 2022 годов руководствоваться данными Основных направлений.</w:t>
      </w:r>
    </w:p>
    <w:p w:rsidR="00C24507" w:rsidRPr="00E43C12" w:rsidRDefault="00E43C12" w:rsidP="00DA1A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C12">
        <w:rPr>
          <w:rFonts w:ascii="Arial" w:hAnsi="Arial" w:cs="Arial"/>
          <w:sz w:val="18"/>
          <w:szCs w:val="18"/>
        </w:rPr>
        <w:t xml:space="preserve">3. </w:t>
      </w:r>
      <w:r w:rsidR="00967097" w:rsidRPr="00E43C12">
        <w:rPr>
          <w:rFonts w:ascii="Arial" w:hAnsi="Arial" w:cs="Arial"/>
          <w:sz w:val="18"/>
          <w:szCs w:val="18"/>
        </w:rPr>
        <w:t>Признать утратившим с</w:t>
      </w:r>
      <w:r w:rsidR="00967097" w:rsidRPr="00E43C12">
        <w:rPr>
          <w:rFonts w:ascii="Arial" w:hAnsi="Arial" w:cs="Arial"/>
          <w:sz w:val="18"/>
          <w:szCs w:val="18"/>
        </w:rPr>
        <w:t>илу распоряжение администрации муниципального образования «Город Астрахань» от 14.09.2018 № 4151-р «Об основных направлениях бюджетной и налоговой политики муниципального образования «Город Астрахань» на 2019 год и на плановый период 2020 и 2021 годов».</w:t>
      </w:r>
    </w:p>
    <w:p w:rsidR="00C24507" w:rsidRPr="00E43C12" w:rsidRDefault="00E43C12" w:rsidP="00DA1A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C12">
        <w:rPr>
          <w:rFonts w:ascii="Arial" w:hAnsi="Arial" w:cs="Arial"/>
          <w:sz w:val="18"/>
          <w:szCs w:val="18"/>
        </w:rPr>
        <w:t xml:space="preserve">4. </w:t>
      </w:r>
      <w:r w:rsidR="00967097" w:rsidRPr="00E43C12">
        <w:rPr>
          <w:rFonts w:ascii="Arial" w:hAnsi="Arial" w:cs="Arial"/>
          <w:sz w:val="18"/>
          <w:szCs w:val="18"/>
        </w:rPr>
        <w:t>Уп</w:t>
      </w:r>
      <w:r w:rsidR="00967097" w:rsidRPr="00E43C12">
        <w:rPr>
          <w:rFonts w:ascii="Arial" w:hAnsi="Arial" w:cs="Arial"/>
          <w:sz w:val="18"/>
          <w:szCs w:val="18"/>
        </w:rPr>
        <w:t>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24507" w:rsidRPr="00E43C12" w:rsidRDefault="00E43C12" w:rsidP="00DA1A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C12">
        <w:rPr>
          <w:rFonts w:ascii="Arial" w:hAnsi="Arial" w:cs="Arial"/>
          <w:sz w:val="18"/>
          <w:szCs w:val="18"/>
        </w:rPr>
        <w:t xml:space="preserve">5. </w:t>
      </w:r>
      <w:r w:rsidR="00967097" w:rsidRPr="00E43C12">
        <w:rPr>
          <w:rFonts w:ascii="Arial" w:hAnsi="Arial" w:cs="Arial"/>
          <w:sz w:val="18"/>
          <w:szCs w:val="18"/>
        </w:rPr>
        <w:t>Управлению</w:t>
      </w:r>
      <w:r w:rsidR="00967097" w:rsidRPr="00E43C12">
        <w:rPr>
          <w:rFonts w:ascii="Arial" w:hAnsi="Arial" w:cs="Arial"/>
          <w:sz w:val="18"/>
          <w:szCs w:val="18"/>
        </w:rPr>
        <w:tab/>
        <w:t>информацион</w:t>
      </w:r>
      <w:r w:rsidR="00967097" w:rsidRPr="00E43C12">
        <w:rPr>
          <w:rFonts w:ascii="Arial" w:hAnsi="Arial" w:cs="Arial"/>
          <w:sz w:val="18"/>
          <w:szCs w:val="18"/>
        </w:rPr>
        <w:t>ной политики администрации</w:t>
      </w:r>
    </w:p>
    <w:p w:rsidR="00C24507" w:rsidRPr="00E43C12" w:rsidRDefault="00967097" w:rsidP="00DA1A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C1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E43C12">
        <w:rPr>
          <w:rFonts w:ascii="Arial" w:hAnsi="Arial" w:cs="Arial"/>
          <w:sz w:val="18"/>
          <w:szCs w:val="18"/>
        </w:rPr>
        <w:t>разместить</w:t>
      </w:r>
      <w:proofErr w:type="gramEnd"/>
      <w:r w:rsidRPr="00E43C1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24507" w:rsidRPr="00E43C12" w:rsidRDefault="00E43C12" w:rsidP="00DA1A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C1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67097" w:rsidRPr="00E43C12">
        <w:rPr>
          <w:rFonts w:ascii="Arial" w:hAnsi="Arial" w:cs="Arial"/>
          <w:sz w:val="18"/>
          <w:szCs w:val="18"/>
        </w:rPr>
        <w:t>Контроль з</w:t>
      </w:r>
      <w:r w:rsidR="00967097" w:rsidRPr="00E43C12">
        <w:rPr>
          <w:rFonts w:ascii="Arial" w:hAnsi="Arial" w:cs="Arial"/>
          <w:sz w:val="18"/>
          <w:szCs w:val="18"/>
        </w:rPr>
        <w:t>а</w:t>
      </w:r>
      <w:proofErr w:type="gramEnd"/>
      <w:r w:rsidR="00967097" w:rsidRPr="00E43C1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</w:t>
      </w:r>
      <w:r>
        <w:rPr>
          <w:rFonts w:ascii="Arial" w:hAnsi="Arial" w:cs="Arial"/>
          <w:sz w:val="18"/>
          <w:szCs w:val="18"/>
        </w:rPr>
        <w:t xml:space="preserve"> </w:t>
      </w:r>
      <w:r w:rsidR="00967097" w:rsidRPr="00E43C12">
        <w:rPr>
          <w:rFonts w:ascii="Arial" w:hAnsi="Arial" w:cs="Arial"/>
          <w:sz w:val="18"/>
          <w:szCs w:val="18"/>
        </w:rPr>
        <w:t xml:space="preserve">заместителя главы администрации муниципального образования «Город Астрахань» - начальника финансово-казначейского </w:t>
      </w:r>
      <w:r w:rsidR="00967097" w:rsidRPr="00E43C12">
        <w:rPr>
          <w:rFonts w:ascii="Arial" w:hAnsi="Arial" w:cs="Arial"/>
          <w:sz w:val="18"/>
          <w:szCs w:val="18"/>
        </w:rPr>
        <w:t>управления администрации муниципального образования «Город Астрахань».</w:t>
      </w:r>
    </w:p>
    <w:p w:rsidR="00C24507" w:rsidRPr="00E43C12" w:rsidRDefault="00967097" w:rsidP="00E43C12">
      <w:pPr>
        <w:jc w:val="right"/>
        <w:rPr>
          <w:b/>
        </w:rPr>
      </w:pPr>
      <w:r w:rsidRPr="00E43C12">
        <w:rPr>
          <w:rFonts w:ascii="Arial" w:hAnsi="Arial" w:cs="Arial"/>
          <w:b/>
          <w:sz w:val="18"/>
          <w:szCs w:val="18"/>
        </w:rPr>
        <w:t>Глава администрации</w:t>
      </w:r>
      <w:r w:rsidR="00E43C12" w:rsidRPr="00E43C12">
        <w:rPr>
          <w:rFonts w:ascii="Arial" w:hAnsi="Arial" w:cs="Arial"/>
          <w:b/>
          <w:sz w:val="18"/>
          <w:szCs w:val="18"/>
        </w:rPr>
        <w:t xml:space="preserve"> </w:t>
      </w:r>
      <w:r w:rsidRPr="00E43C12">
        <w:rPr>
          <w:rFonts w:ascii="Arial" w:hAnsi="Arial" w:cs="Arial"/>
          <w:b/>
          <w:sz w:val="18"/>
          <w:szCs w:val="18"/>
        </w:rPr>
        <w:t>Р.Л. Харисов</w:t>
      </w:r>
    </w:p>
    <w:p w:rsidR="00C24507" w:rsidRDefault="00C24507">
      <w:pPr>
        <w:spacing w:line="1" w:lineRule="exact"/>
        <w:sectPr w:rsidR="00C24507" w:rsidSect="00E43C1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463E43" w:rsidRDefault="00967097" w:rsidP="00463E43">
      <w:pPr>
        <w:pStyle w:val="1"/>
        <w:framePr w:w="9485" w:h="14870" w:hRule="exact" w:wrap="none" w:vAnchor="page" w:hAnchor="page" w:x="1869" w:y="1376"/>
        <w:shd w:val="clear" w:color="auto" w:fill="auto"/>
        <w:ind w:left="4247" w:firstLine="0"/>
      </w:pPr>
      <w:bookmarkStart w:id="0" w:name="_GoBack"/>
      <w:r>
        <w:t xml:space="preserve">УТВЕРЖДЕНЫ распоряжением администрации муниципального образования «Город </w:t>
      </w:r>
      <w:bookmarkEnd w:id="0"/>
      <w:r>
        <w:t xml:space="preserve">Астрахань» </w:t>
      </w:r>
    </w:p>
    <w:p w:rsidR="00C24507" w:rsidRDefault="00967097" w:rsidP="00463E43">
      <w:pPr>
        <w:pStyle w:val="1"/>
        <w:framePr w:w="9485" w:h="14870" w:hRule="exact" w:wrap="none" w:vAnchor="page" w:hAnchor="page" w:x="1869" w:y="1376"/>
        <w:shd w:val="clear" w:color="auto" w:fill="auto"/>
        <w:spacing w:after="640"/>
        <w:ind w:left="4248" w:firstLine="0"/>
      </w:pPr>
      <w:r>
        <w:t>от</w:t>
      </w:r>
      <w:r w:rsidR="00D10444">
        <w:t xml:space="preserve"> 16.07.2019 1785-р</w:t>
      </w:r>
    </w:p>
    <w:p w:rsidR="00C24507" w:rsidRDefault="00967097">
      <w:pPr>
        <w:pStyle w:val="1"/>
        <w:framePr w:w="9485" w:h="14870" w:hRule="exact" w:wrap="none" w:vAnchor="page" w:hAnchor="page" w:x="1869" w:y="1376"/>
        <w:shd w:val="clear" w:color="auto" w:fill="auto"/>
        <w:spacing w:after="320"/>
        <w:ind w:firstLine="0"/>
        <w:jc w:val="center"/>
      </w:pPr>
      <w:r>
        <w:rPr>
          <w:b/>
          <w:bCs/>
        </w:rPr>
        <w:t>Основные направления бюджетной и налоговой</w:t>
      </w:r>
      <w:r>
        <w:rPr>
          <w:b/>
          <w:bCs/>
        </w:rPr>
        <w:t xml:space="preserve"> политики</w:t>
      </w:r>
      <w:r>
        <w:rPr>
          <w:b/>
          <w:bCs/>
        </w:rPr>
        <w:br/>
        <w:t>муниципального образования «Город Астрахань»</w:t>
      </w:r>
      <w:r>
        <w:rPr>
          <w:b/>
          <w:bCs/>
        </w:rPr>
        <w:br/>
        <w:t>на 2020 год и на плановый период 2021 и 2022 годов</w:t>
      </w:r>
    </w:p>
    <w:p w:rsidR="00C24507" w:rsidRDefault="00967097">
      <w:pPr>
        <w:pStyle w:val="1"/>
        <w:framePr w:w="9485" w:h="14870" w:hRule="exact" w:wrap="none" w:vAnchor="page" w:hAnchor="page" w:x="1869" w:y="1376"/>
        <w:shd w:val="clear" w:color="auto" w:fill="auto"/>
        <w:spacing w:after="320"/>
        <w:ind w:firstLine="0"/>
        <w:jc w:val="center"/>
      </w:pPr>
      <w:r>
        <w:t>1. Общие положения</w:t>
      </w:r>
    </w:p>
    <w:p w:rsidR="00C24507" w:rsidRDefault="00967097">
      <w:pPr>
        <w:pStyle w:val="1"/>
        <w:framePr w:w="9485" w:h="14870" w:hRule="exact" w:wrap="none" w:vAnchor="page" w:hAnchor="page" w:x="1869" w:y="1376"/>
        <w:shd w:val="clear" w:color="auto" w:fill="auto"/>
        <w:ind w:firstLine="560"/>
        <w:jc w:val="both"/>
      </w:pPr>
      <w:proofErr w:type="gramStart"/>
      <w:r>
        <w:t>Основные направления бюджетной и налоговой политики на 2020 год и на плановый период 2021 и 2022 годов муниципального образования «</w:t>
      </w:r>
      <w:r>
        <w:t>Город Астрахань» (далее - Основные направления) разработаны в соответствии со статьями 172, 184.2 Бюджетного кодекса Российской Федерации, Уставом муниципального образования «Город Астрахань» и являются основой для составления проекта местного бюджета на 2</w:t>
      </w:r>
      <w:r>
        <w:t>020 год и на плановый период 2021 и 2022 годов.</w:t>
      </w:r>
      <w:proofErr w:type="gramEnd"/>
    </w:p>
    <w:p w:rsidR="00C24507" w:rsidRDefault="00967097">
      <w:pPr>
        <w:pStyle w:val="1"/>
        <w:framePr w:w="9485" w:h="14870" w:hRule="exact" w:wrap="none" w:vAnchor="page" w:hAnchor="page" w:x="1869" w:y="1376"/>
        <w:shd w:val="clear" w:color="auto" w:fill="auto"/>
        <w:ind w:firstLine="560"/>
        <w:jc w:val="both"/>
      </w:pPr>
      <w:r>
        <w:t>Целью Основных направлений является определение условий, принимаемых для составления проекта местного бюджета, вариантов формирования, основных характеристик и параметров местного бюджета. Основные направлени</w:t>
      </w:r>
      <w:r>
        <w:t>я содержат задачи и приоритетные направления бюджетной и налоговой политики в области доходов, расходов и управления муниципальным долгом.</w:t>
      </w:r>
    </w:p>
    <w:p w:rsidR="00C24507" w:rsidRDefault="00967097">
      <w:pPr>
        <w:pStyle w:val="1"/>
        <w:framePr w:w="9485" w:h="14870" w:hRule="exact" w:wrap="none" w:vAnchor="page" w:hAnchor="page" w:x="1869" w:y="1376"/>
        <w:shd w:val="clear" w:color="auto" w:fill="auto"/>
        <w:ind w:firstLine="560"/>
        <w:jc w:val="both"/>
      </w:pPr>
      <w:proofErr w:type="gramStart"/>
      <w:r>
        <w:t>Бюджетная и налоговая политика на очередной финансовый год и среднесрочную перспективу направлена на достижение целей</w:t>
      </w:r>
      <w:r>
        <w:t xml:space="preserve"> и решение задач, определенных в Указе Президента Российской Федерации от 7 мая 2018 года № 204 "О национальных целях и стратегических задачах развития Российской Федерации на период до 2024 года" и Послании Президента Российской Федерации Федеральному Соб</w:t>
      </w:r>
      <w:r>
        <w:t>ранию Российской Федерации от 20 февраля 2019 года, а также</w:t>
      </w:r>
      <w:proofErr w:type="gramEnd"/>
      <w:r>
        <w:t xml:space="preserve"> на адаптацию бюджетных ресурсов к новым экономическим реалиям с целью сохранения социальной и финансовой стабильности, создание условий для устойчивого социально-экономического развития города.</w:t>
      </w:r>
    </w:p>
    <w:p w:rsidR="00C24507" w:rsidRDefault="00967097">
      <w:pPr>
        <w:pStyle w:val="1"/>
        <w:framePr w:w="9485" w:h="14870" w:hRule="exact" w:wrap="none" w:vAnchor="page" w:hAnchor="page" w:x="1869" w:y="1376"/>
        <w:shd w:val="clear" w:color="auto" w:fill="auto"/>
        <w:ind w:firstLine="700"/>
        <w:jc w:val="both"/>
      </w:pPr>
      <w:r>
        <w:t>Со</w:t>
      </w:r>
      <w:r>
        <w:t>глашением о мерах по социально-экономическому развитию и оздоровлению муниципальных финансов муниципальных образований Астраханской области от 25.02.2019г. муниципальному образованию «Город Астрахань» рекомендовано реализовать меры, направленные на снижени</w:t>
      </w:r>
      <w:r>
        <w:t xml:space="preserve">е уровня </w:t>
      </w:r>
      <w:proofErr w:type="spellStart"/>
      <w:r>
        <w:t>дотационности</w:t>
      </w:r>
      <w:proofErr w:type="spellEnd"/>
      <w:r>
        <w:t xml:space="preserve">, рост налоговых и неналоговых доходов, повышения эффективности использования бюджетных средств. В 2020 - 2022 годах будет продолжено осуществление мероприятий, направленных на финансовое оздоровление бюджетной системы муниципального </w:t>
      </w:r>
      <w:r>
        <w:t>образования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55" w:y="647"/>
        <w:shd w:val="clear" w:color="auto" w:fill="auto"/>
      </w:pPr>
      <w:r>
        <w:t>2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spacing w:after="320"/>
        <w:ind w:firstLine="0"/>
        <w:jc w:val="both"/>
      </w:pPr>
      <w:r>
        <w:t>«Город Астрахань». Данные мероприятия представлены в плане мероприятий по оздоровлению муниципальных финансов муниципального образования «Город Астрахань» на 2019 - 2021 годы, утвержденном Распоряжением администрации му</w:t>
      </w:r>
      <w:r>
        <w:t>ниципального образования «Город Астрахань» от 17.05.2019 № 1301-р.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spacing w:after="180"/>
        <w:ind w:firstLine="0"/>
        <w:jc w:val="center"/>
      </w:pPr>
      <w:r>
        <w:t>2.Основные направления налоговой политики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spacing w:after="180"/>
        <w:ind w:firstLine="660"/>
        <w:jc w:val="both"/>
      </w:pPr>
      <w:r>
        <w:t>Реализация поставленных задач потребует совершенствования налоговой системы Российской Федерации. Также необходимо продолжить работу по повышению с</w:t>
      </w:r>
      <w:r>
        <w:t>обираемости налогов за счет сокращения теневого сектора, внедрения цифровых технологий в организацию налогового администрирования и налогового контроля.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ind w:firstLine="580"/>
        <w:jc w:val="both"/>
      </w:pPr>
      <w:r>
        <w:t xml:space="preserve">Изменения законодательства Российской Федерации о налогах и сборах должны быть направлены на создание </w:t>
      </w:r>
      <w:r>
        <w:t>стабильных условий для ведения предпринимательской деятельности, стимулирование развития среднего и малого предпринимательства, улучшение положения налогоплательщиков. При этом необходимо расширять налоговую базу местных бюджетов, а также выявлять дополнит</w:t>
      </w:r>
      <w:r>
        <w:t>ельные источники налоговых доходов бюджетов бюджетной системы Российской Федерации.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ind w:firstLine="660"/>
        <w:jc w:val="both"/>
      </w:pPr>
      <w:r>
        <w:t>В трехлетней перспективе 2020 - 2022 годов приоритеты в области налоговой политики остаются такими же, как и ранее - создание эффективной и стабильной налоговой системы, об</w:t>
      </w:r>
      <w:r>
        <w:t>еспечивающей бюджетную устойчивость в среднесрочной и долгосрочной перспективе, а также дальнейшее повышение эффективности налоговой системы. Основными целями налоговой политики являются, увеличение налогового потенциала посредством реализации мер направле</w:t>
      </w:r>
      <w:r>
        <w:t>нных на повышение собираемости налогов и сборов, снижение масштабов уклонения от уплаты налогов. Одновременно в рамках своих полномочий планируется дальнейшее применение мер налогового стимулирования инвестиций, а также дальнейшее повышение эффективности с</w:t>
      </w:r>
      <w:r>
        <w:t>истемы налогового администрирования.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ind w:firstLine="740"/>
        <w:jc w:val="both"/>
      </w:pPr>
      <w:r>
        <w:t>Исходя из приоритетов налоговой политики, главным администраторам доходов местного бюджета необходимо направить усилия на решение следующих задач: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ind w:firstLine="740"/>
        <w:jc w:val="both"/>
      </w:pPr>
      <w:r>
        <w:t>-обеспечение уровня доходов местного бюджета, достаточного для гарантиро</w:t>
      </w:r>
      <w:r>
        <w:t>ванного и качественного выполнения задач и функций местного самоуправления;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ind w:firstLine="740"/>
        <w:jc w:val="both"/>
      </w:pPr>
      <w:r>
        <w:t>-повышение качества администрирования налоговых и неналоговых доходов местного бюджета;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ind w:firstLine="660"/>
        <w:jc w:val="both"/>
      </w:pPr>
      <w:r>
        <w:t>-повышение эффективности использования муниципального имущества.</w:t>
      </w:r>
    </w:p>
    <w:p w:rsidR="00C24507" w:rsidRDefault="00967097">
      <w:pPr>
        <w:pStyle w:val="1"/>
        <w:framePr w:w="9497" w:h="14940" w:hRule="exact" w:wrap="none" w:vAnchor="page" w:hAnchor="page" w:x="1863" w:y="1062"/>
        <w:shd w:val="clear" w:color="auto" w:fill="auto"/>
        <w:ind w:firstLine="740"/>
        <w:jc w:val="both"/>
      </w:pPr>
      <w:r>
        <w:t>Для реализации основных цел</w:t>
      </w:r>
      <w:r>
        <w:t>ей и задач налоговой политики предстоит реализовать комплекс мер, направленных на увеличение налогового потенциала, повышение собираемости налоговых и неналоговых доходов, в том числе: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55" w:y="647"/>
        <w:shd w:val="clear" w:color="auto" w:fill="auto"/>
      </w:pPr>
      <w:r>
        <w:t>3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>-</w:t>
      </w:r>
      <w:r w:rsidR="00D10444">
        <w:t xml:space="preserve"> </w:t>
      </w:r>
      <w:r>
        <w:t>сокращение задолженности по налоговым и ненал</w:t>
      </w:r>
      <w:r>
        <w:t>оговым доходам в местный бюджет;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>-</w:t>
      </w:r>
      <w:r w:rsidR="00D10444">
        <w:t xml:space="preserve"> </w:t>
      </w:r>
      <w:r>
        <w:t xml:space="preserve">усиление </w:t>
      </w:r>
      <w:proofErr w:type="spellStart"/>
      <w:r>
        <w:t>претензионно</w:t>
      </w:r>
      <w:proofErr w:type="spellEnd"/>
      <w:r>
        <w:t>-исковой работы с недоимщиками по неналоговым доходам в местный бюджет;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>-</w:t>
      </w:r>
      <w:r w:rsidR="00D10444">
        <w:t xml:space="preserve"> </w:t>
      </w:r>
      <w:r>
        <w:t>продолжение работы по легализации заработной платы;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>-</w:t>
      </w:r>
      <w:r w:rsidR="00D10444">
        <w:t xml:space="preserve"> </w:t>
      </w:r>
      <w:r>
        <w:t>продолжение работы по мобилизации доходов в бюджет муниципального образован</w:t>
      </w:r>
      <w:r>
        <w:t>ия «Город Астрахань»;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>-</w:t>
      </w:r>
      <w:r w:rsidR="00D10444">
        <w:t xml:space="preserve"> </w:t>
      </w:r>
      <w:r>
        <w:t>оптимизация состава налоговых льгот с учетом оценки их социальной и бюджетной эффективности;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>-</w:t>
      </w:r>
      <w:r w:rsidR="00D10444">
        <w:t xml:space="preserve"> </w:t>
      </w:r>
      <w:r>
        <w:t>повышение эффективности управления муниципальной собственностью муниципального образования «Город Астрахань».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 xml:space="preserve">Необходимо продолжить работу </w:t>
      </w:r>
      <w:r>
        <w:t xml:space="preserve">по повышению эффективности управления муниципальной собственностью, в том числе в результате активизации </w:t>
      </w:r>
      <w:proofErr w:type="spellStart"/>
      <w:r>
        <w:t>претензионно</w:t>
      </w:r>
      <w:proofErr w:type="spellEnd"/>
      <w:r>
        <w:t>-исковой работы.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proofErr w:type="gramStart"/>
      <w:r>
        <w:t>В рамках реализации поставленной задачи необходимо осуществлять мероприятия по контролю выплаты официальной заработной пла</w:t>
      </w:r>
      <w:r>
        <w:t>ты в размере не ниже среднего уровня, сложившегося по виду экономической деятельности в Астраханской области, снижению задолженности по выплате заработной платы и недопущению задержек в перечислении налога на доходы физических лиц в консолидированный бюдже</w:t>
      </w:r>
      <w:r>
        <w:t>т Астраханской области налоговыми агентами.</w:t>
      </w:r>
      <w:proofErr w:type="gramEnd"/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proofErr w:type="gramStart"/>
      <w:r>
        <w:t>Кроме того, необходимо на федеральном уровне рассмотреть вопрос о продлении на период до 1 января 2022 года действия нормы Налогового кодекса Российской Федерации, предоставляющей право субъектам Российской Федер</w:t>
      </w:r>
      <w:r>
        <w:t>ации в целях применения упрощенной системы налогообложения устанавливать налоговую ставку в размере 0 процентов для налогоплательщиков - индивидуальных предпринимателей, впервые зарегистрированных после вступления в силу законов субъектов Российской Федера</w:t>
      </w:r>
      <w:r>
        <w:t>ции о введении упрощенной системы налогообложения</w:t>
      </w:r>
      <w:proofErr w:type="gramEnd"/>
      <w:r>
        <w:t xml:space="preserve"> </w:t>
      </w:r>
      <w:proofErr w:type="gramStart"/>
      <w:r>
        <w:t>и осуществляющих предпринимательскую деятельность в производственной, социальной и (или) научной сферах, а также в сфере бытовых услуг населению, а также рассмотреть вопрос о сохранении после 31 декабря 202</w:t>
      </w:r>
      <w:r>
        <w:t>0 года действия системы налогообложения в виде единого налога на вмененный доход для отдельных видов деятельности.</w:t>
      </w:r>
      <w:proofErr w:type="gramEnd"/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 xml:space="preserve">Намеченные меры и оценка их результатов составляют базу для прогноза, позволяют реально определить параметры местного бюджета на 2020 - 2022 </w:t>
      </w:r>
      <w:r>
        <w:t>годы.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780"/>
        <w:jc w:val="both"/>
      </w:pPr>
      <w:r>
        <w:t>Как в предыдущие годы, так и в 2020-2022 годах безвозмездные поступления в бюджет муниципального образования «Город Астрахань» формируются в основном за счет федеральных и областных средств, передаваемых из областного бюджета в виде: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500"/>
        <w:jc w:val="both"/>
      </w:pPr>
      <w:r>
        <w:t>дотаций на вырав</w:t>
      </w:r>
      <w:r>
        <w:t>нивание бюджетной обеспеченности;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500"/>
        <w:jc w:val="both"/>
      </w:pPr>
      <w:r>
        <w:t>субсидий (межбюджетных субсидий);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left="500" w:firstLine="40"/>
        <w:jc w:val="both"/>
      </w:pPr>
      <w:r>
        <w:t>субвенций на выполнение государственных полномочий; иных межбюджетных трансфертов и безвозмездных поступлений.</w:t>
      </w:r>
    </w:p>
    <w:p w:rsidR="00C24507" w:rsidRDefault="00967097">
      <w:pPr>
        <w:pStyle w:val="1"/>
        <w:framePr w:w="9502" w:h="15185" w:hRule="exact" w:wrap="none" w:vAnchor="page" w:hAnchor="page" w:x="1860" w:y="1064"/>
        <w:shd w:val="clear" w:color="auto" w:fill="auto"/>
        <w:ind w:firstLine="540"/>
        <w:jc w:val="both"/>
      </w:pPr>
      <w:r>
        <w:t>Передача безадресных и адресных средств из вышестоящего бюджета в 2020-2022 г</w:t>
      </w:r>
      <w:r>
        <w:t>одах будет осуществляться за счет ассигнований,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34" w:y="647"/>
        <w:shd w:val="clear" w:color="auto" w:fill="auto"/>
      </w:pPr>
      <w:r>
        <w:t>4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ind w:firstLine="0"/>
        <w:jc w:val="both"/>
      </w:pPr>
      <w:proofErr w:type="gramStart"/>
      <w:r>
        <w:t>предусмотренных</w:t>
      </w:r>
      <w:proofErr w:type="gramEnd"/>
      <w:r>
        <w:t xml:space="preserve"> в бюджете Астраханской области по разделу «Межбюджетные трансферты».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spacing w:after="260"/>
        <w:ind w:firstLine="740"/>
        <w:jc w:val="both"/>
      </w:pPr>
      <w:r>
        <w:t xml:space="preserve">Средства, передаваемые из вышестоящего бюджета в виде субсидий и субвенций, рассчитываются </w:t>
      </w:r>
      <w:r>
        <w:t>министерством финансов Астраханской области по утвержденным методикам. Межбюджетные отношения с вышестоящим бюджетом будут формироваться в соответствии с требованиями Закона Астраханской области «О межбюджетных отношениях в Астраханской области».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spacing w:after="260"/>
        <w:ind w:firstLine="0"/>
        <w:jc w:val="center"/>
      </w:pPr>
      <w:r>
        <w:t>3.Основны</w:t>
      </w:r>
      <w:r>
        <w:t>е направления бюджетной политики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ind w:firstLine="600"/>
        <w:jc w:val="both"/>
      </w:pPr>
      <w:proofErr w:type="gramStart"/>
      <w:r>
        <w:t xml:space="preserve">Основные направления бюджетной политики на 2020 год и на плановый период 2021 и 2022 годов являются основой для формирования местного бюджета на 2020 год и на плановый период 2021 и 2022 годов и определяют основные подходы </w:t>
      </w:r>
      <w:r>
        <w:t>к формированию бюджета, общий порядок разработки основных характеристик и прогнозируемых параметров местного бюджета на среднесрочную перспективу до 2022 года, а также обеспечивают прозрачность и</w:t>
      </w:r>
      <w:proofErr w:type="gramEnd"/>
      <w:r>
        <w:t xml:space="preserve"> открытость бюджетного планирования.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ind w:firstLine="600"/>
        <w:jc w:val="both"/>
      </w:pPr>
      <w:proofErr w:type="gramStart"/>
      <w:r>
        <w:t>Основные направления бюд</w:t>
      </w:r>
      <w:r>
        <w:t>жетной политики на 2020 год и плановый период 2021 и 2022 годов сохраняют преемственность реализуемых мер, направленных на обеспечение сбалансированности местного бюджета, развитие программно-целевых методов планирования и исполнения местного бюджета, повы</w:t>
      </w:r>
      <w:r>
        <w:t>шения эффективности бюджетных расходов, в том числе повышение качества оказания муниципальных услуг (выполнения работ), обеспечения прозрачности (открытости) бюджетного процесса, осуществляемого в муниципальном образовании «Город Астрахань».</w:t>
      </w:r>
      <w:proofErr w:type="gramEnd"/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ind w:firstLine="600"/>
        <w:jc w:val="both"/>
      </w:pPr>
      <w:r>
        <w:t xml:space="preserve">В приоритетах </w:t>
      </w:r>
      <w:r>
        <w:t xml:space="preserve">бюджетной политики муниципального образования «Город Астрахань» на среднесрочный период сохраняется обеспечение стабильности местного бюджета, формирующей условия для устойчивого экономического роста, мобилизация внутренних источников, более четкая увязка </w:t>
      </w:r>
      <w:r>
        <w:t>бюджетных расходов и повышение их влияния на достижение установленных целей государственной политики.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tabs>
          <w:tab w:val="left" w:pos="7783"/>
          <w:tab w:val="left" w:pos="8350"/>
        </w:tabs>
        <w:ind w:firstLine="740"/>
        <w:jc w:val="both"/>
      </w:pPr>
      <w:r>
        <w:t xml:space="preserve">Негативно на сбалансированность бюджета муниципального образования «Город Астрахань» влияет и значительный рост расходных обязательств. </w:t>
      </w:r>
      <w:proofErr w:type="gramStart"/>
      <w:r>
        <w:t>В связи с принятие</w:t>
      </w:r>
      <w:r>
        <w:t>м на федеральном уровне ряда решений по внесению изменений в законодательные акты</w:t>
      </w:r>
      <w:proofErr w:type="gramEnd"/>
      <w:r>
        <w:t>, а также Указов Президента Российской Федерации от 07.05.2012 № 597 «О мероприятиях по реализации государственной социальной политики», от 01.06.2012</w:t>
      </w:r>
      <w:r>
        <w:tab/>
        <w:t>№</w:t>
      </w:r>
      <w:r>
        <w:tab/>
        <w:t>761 "О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tabs>
          <w:tab w:val="left" w:pos="1970"/>
        </w:tabs>
        <w:ind w:firstLine="0"/>
        <w:jc w:val="both"/>
      </w:pPr>
      <w:r>
        <w:t xml:space="preserve">Национальной </w:t>
      </w:r>
      <w:r>
        <w:t>стратегии действий в интересах детей на 2012 - 2017 годы", от 07.05.2018</w:t>
      </w:r>
      <w:r>
        <w:tab/>
        <w:t>№ 204 «О национальных целях и стратегических задачах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ind w:firstLine="0"/>
        <w:jc w:val="both"/>
      </w:pPr>
      <w:r>
        <w:t>развития Российской Федерации на период до 2024 года» нагрузка на бюджет значительно увеличилась. При этом реализация данных решен</w:t>
      </w:r>
      <w:r>
        <w:t>ий не подкреплена в полном объеме доходными источниками.</w:t>
      </w:r>
    </w:p>
    <w:p w:rsidR="00C24507" w:rsidRDefault="00967097">
      <w:pPr>
        <w:pStyle w:val="1"/>
        <w:framePr w:w="9494" w:h="14767" w:hRule="exact" w:wrap="none" w:vAnchor="page" w:hAnchor="page" w:x="1864" w:y="1067"/>
        <w:shd w:val="clear" w:color="auto" w:fill="auto"/>
        <w:ind w:firstLine="740"/>
        <w:jc w:val="both"/>
      </w:pPr>
      <w:r>
        <w:t>Основными рисками, которые могут возникнуть в ходе реализации бюджетной политики муниципального образования «Город Астрахань» являются: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47" w:y="647"/>
        <w:shd w:val="clear" w:color="auto" w:fill="auto"/>
      </w:pPr>
      <w:r>
        <w:t>5</w:t>
      </w:r>
    </w:p>
    <w:p w:rsidR="00C24507" w:rsidRDefault="00967097">
      <w:pPr>
        <w:pStyle w:val="1"/>
        <w:framePr w:w="9492" w:h="14863" w:hRule="exact" w:wrap="none" w:vAnchor="page" w:hAnchor="page" w:x="1865" w:y="1064"/>
        <w:shd w:val="clear" w:color="auto" w:fill="auto"/>
        <w:ind w:firstLine="680"/>
        <w:jc w:val="both"/>
      </w:pPr>
      <w:r>
        <w:t>-</w:t>
      </w:r>
      <w:r w:rsidR="00D10444">
        <w:t xml:space="preserve"> </w:t>
      </w:r>
      <w:r>
        <w:t xml:space="preserve">изменения норм федерального и </w:t>
      </w:r>
      <w:r>
        <w:t>областного законодательства, влекущие за собой снижение доходов и (или) увеличение расходов бюджета муниципального образования «Город Астрахань»;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792"/>
        </w:tabs>
        <w:ind w:firstLine="580"/>
        <w:jc w:val="both"/>
      </w:pPr>
      <w:r>
        <w:t>ухудшение общеэкономической ситуации в Астраханской области и муниципальном образовании «Город Астрахань», при</w:t>
      </w:r>
      <w:r>
        <w:t>водящее к уменьшению поступлений налоговых и неналоговых доходов бюджета муниципального образования «Город Астрахань»;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792"/>
        </w:tabs>
        <w:ind w:firstLine="580"/>
        <w:jc w:val="both"/>
      </w:pPr>
      <w:r>
        <w:t>удорожание стоимости привлечения заемных сре</w:t>
      </w:r>
      <w:proofErr w:type="gramStart"/>
      <w:r>
        <w:t>дств в в</w:t>
      </w:r>
      <w:proofErr w:type="gramEnd"/>
      <w:r>
        <w:t>иде кредитов коммерческих банков.</w:t>
      </w:r>
    </w:p>
    <w:p w:rsidR="00C24507" w:rsidRDefault="00967097">
      <w:pPr>
        <w:pStyle w:val="1"/>
        <w:framePr w:w="9492" w:h="14863" w:hRule="exact" w:wrap="none" w:vAnchor="page" w:hAnchor="page" w:x="1865" w:y="1064"/>
        <w:shd w:val="clear" w:color="auto" w:fill="auto"/>
        <w:spacing w:after="320"/>
        <w:ind w:firstLine="760"/>
        <w:jc w:val="both"/>
      </w:pPr>
      <w:r>
        <w:t xml:space="preserve">При наступлении указанных рисков могут </w:t>
      </w:r>
      <w:r>
        <w:t>потребоваться дополнительные меры по минимизации их негативных последствий.</w:t>
      </w:r>
    </w:p>
    <w:p w:rsidR="00C24507" w:rsidRDefault="00967097">
      <w:pPr>
        <w:pStyle w:val="1"/>
        <w:framePr w:w="9492" w:h="14863" w:hRule="exact" w:wrap="none" w:vAnchor="page" w:hAnchor="page" w:x="1865" w:y="1064"/>
        <w:shd w:val="clear" w:color="auto" w:fill="auto"/>
        <w:spacing w:after="320"/>
        <w:ind w:firstLine="0"/>
        <w:jc w:val="center"/>
      </w:pPr>
      <w:r>
        <w:t>Цели и задачи бюджетной политики</w:t>
      </w:r>
    </w:p>
    <w:p w:rsidR="00C24507" w:rsidRDefault="00967097">
      <w:pPr>
        <w:pStyle w:val="1"/>
        <w:framePr w:w="9492" w:h="14863" w:hRule="exact" w:wrap="none" w:vAnchor="page" w:hAnchor="page" w:x="1865" w:y="1064"/>
        <w:shd w:val="clear" w:color="auto" w:fill="auto"/>
        <w:ind w:firstLine="580"/>
        <w:jc w:val="both"/>
      </w:pPr>
      <w:r>
        <w:t>Бюджетная политика направлена на решение социально-экономических задач, на обеспечение долгосрочной устойчивости бюджетной системы и повышение эффе</w:t>
      </w:r>
      <w:r>
        <w:t>ктивности управления общественными финансами. В условиях кризисных явлений, происходящих в экономике страны, обеспечение сбалансированности и устойчивости бюджетной системы муниципального образования «Город Астрахань» является первостепенной задачей. Финан</w:t>
      </w:r>
      <w:r>
        <w:t>совое обеспечение задач и функций должно быть подкреплено выявлением резервов доходной части местного бюджета, оптимизацией расходов, обязательным повышением качества использования имеющихся средств.</w:t>
      </w:r>
    </w:p>
    <w:p w:rsidR="00C24507" w:rsidRDefault="00967097">
      <w:pPr>
        <w:pStyle w:val="1"/>
        <w:framePr w:w="9492" w:h="14863" w:hRule="exact" w:wrap="none" w:vAnchor="page" w:hAnchor="page" w:x="1865" w:y="1064"/>
        <w:shd w:val="clear" w:color="auto" w:fill="auto"/>
        <w:ind w:firstLine="580"/>
        <w:jc w:val="both"/>
      </w:pPr>
      <w:r>
        <w:t xml:space="preserve">Основным направлением бюджетной политики муниципального </w:t>
      </w:r>
      <w:r>
        <w:t>образования «Город Астрахань» остаётся улучшение условий жизни населения, повышение качества предоставления муниципальных услуг.</w:t>
      </w:r>
    </w:p>
    <w:p w:rsidR="00C24507" w:rsidRDefault="00967097">
      <w:pPr>
        <w:pStyle w:val="1"/>
        <w:framePr w:w="9492" w:h="14863" w:hRule="exact" w:wrap="none" w:vAnchor="page" w:hAnchor="page" w:x="1865" w:y="1064"/>
        <w:shd w:val="clear" w:color="auto" w:fill="auto"/>
        <w:ind w:firstLine="580"/>
        <w:jc w:val="both"/>
      </w:pPr>
      <w:r>
        <w:t>Основополагающей целью бюджетной политики является решение экономических и социальных задач, а также безусловное исполнение при</w:t>
      </w:r>
      <w:r>
        <w:t>нятых обязательств наиболее эффективным способом. Для достижения целей бюджетной политики необходимо решение следующих задач: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775"/>
        </w:tabs>
        <w:ind w:firstLine="580"/>
        <w:jc w:val="both"/>
      </w:pPr>
      <w:r>
        <w:t>обеспечение долгосрочной сбалансированности и устойчивости бюджетной системы при безусловном исполнении всех обязательств;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810"/>
        </w:tabs>
        <w:ind w:firstLine="580"/>
        <w:jc w:val="both"/>
      </w:pPr>
      <w:r>
        <w:t>развити</w:t>
      </w:r>
      <w:r>
        <w:t>е программно-целевых методов управления;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782"/>
        </w:tabs>
        <w:ind w:firstLine="580"/>
        <w:jc w:val="both"/>
      </w:pPr>
      <w:r>
        <w:t>снижение объема муниципального внутреннего долга относительно собственных доходов;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810"/>
        </w:tabs>
        <w:ind w:firstLine="580"/>
        <w:jc w:val="both"/>
      </w:pPr>
      <w:r>
        <w:t>повышение эффективности бюджетных расходов;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810"/>
        </w:tabs>
        <w:ind w:firstLine="580"/>
        <w:jc w:val="both"/>
      </w:pPr>
      <w:r>
        <w:t>повышение прозрачности бюджета и бюджетного процесса;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936"/>
        </w:tabs>
        <w:ind w:firstLine="580"/>
        <w:jc w:val="both"/>
      </w:pPr>
      <w:r>
        <w:t xml:space="preserve">формирование бюджетных параметров </w:t>
      </w:r>
      <w:r>
        <w:t>исходя из необходимости безусловного исполнения действующих расходных обязательств;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936"/>
        </w:tabs>
        <w:ind w:firstLine="580"/>
        <w:jc w:val="both"/>
      </w:pPr>
      <w:r>
        <w:t>строгое соблюдение бюджетно-финансовой дисциплины всеми главными распорядителями и получателями бюджетных средств;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806"/>
        </w:tabs>
        <w:ind w:firstLine="580"/>
        <w:jc w:val="both"/>
      </w:pPr>
      <w:r>
        <w:t>повышение доступности и качества предоставления муниципал</w:t>
      </w:r>
      <w:r>
        <w:t>ьных услуг.</w:t>
      </w:r>
    </w:p>
    <w:p w:rsidR="00C24507" w:rsidRDefault="00967097">
      <w:pPr>
        <w:pStyle w:val="1"/>
        <w:framePr w:w="9492" w:h="14863" w:hRule="exact" w:wrap="none" w:vAnchor="page" w:hAnchor="page" w:x="1865" w:y="1064"/>
        <w:numPr>
          <w:ilvl w:val="0"/>
          <w:numId w:val="2"/>
        </w:numPr>
        <w:shd w:val="clear" w:color="auto" w:fill="auto"/>
        <w:tabs>
          <w:tab w:val="left" w:pos="775"/>
        </w:tabs>
        <w:ind w:firstLine="580"/>
        <w:jc w:val="both"/>
      </w:pPr>
      <w:r>
        <w:t>обеспечение контроля в сфере закупок товаров, работ, услуг для обеспечения муниципальных нужд;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56" w:y="647"/>
        <w:shd w:val="clear" w:color="auto" w:fill="auto"/>
      </w:pPr>
      <w:r>
        <w:t>6</w:t>
      </w:r>
    </w:p>
    <w:p w:rsidR="00C24507" w:rsidRDefault="00967097">
      <w:pPr>
        <w:pStyle w:val="1"/>
        <w:framePr w:w="9499" w:h="8741" w:hRule="exact" w:wrap="none" w:vAnchor="page" w:hAnchor="page" w:x="1861" w:y="1069"/>
        <w:shd w:val="clear" w:color="auto" w:fill="auto"/>
        <w:spacing w:after="320"/>
        <w:ind w:firstLine="0"/>
        <w:jc w:val="center"/>
      </w:pPr>
      <w:r>
        <w:t>Бюджетная политика в области доходов</w:t>
      </w:r>
    </w:p>
    <w:p w:rsidR="00C24507" w:rsidRDefault="00967097">
      <w:pPr>
        <w:pStyle w:val="1"/>
        <w:framePr w:w="9499" w:h="8741" w:hRule="exact" w:wrap="none" w:vAnchor="page" w:hAnchor="page" w:x="1861" w:y="1069"/>
        <w:shd w:val="clear" w:color="auto" w:fill="auto"/>
        <w:ind w:firstLine="700"/>
        <w:jc w:val="both"/>
      </w:pPr>
      <w:r>
        <w:t xml:space="preserve">Политика муниципального образования «Город Астрахань» на 2020 год и на плановый период </w:t>
      </w:r>
      <w:r>
        <w:t>2021 и 2022 годов в области доходов будет выстраиваться с учетом реализации изменений федерального законодательства, законодательства Астраханской области, муниципальных правовых актов муниципального образования «Город Астрахань».</w:t>
      </w:r>
    </w:p>
    <w:p w:rsidR="00C24507" w:rsidRDefault="00967097">
      <w:pPr>
        <w:pStyle w:val="1"/>
        <w:framePr w:w="9499" w:h="8741" w:hRule="exact" w:wrap="none" w:vAnchor="page" w:hAnchor="page" w:x="1861" w:y="1069"/>
        <w:shd w:val="clear" w:color="auto" w:fill="auto"/>
        <w:ind w:firstLine="880"/>
        <w:jc w:val="both"/>
      </w:pPr>
      <w:r>
        <w:t>Бюджетная политика муници</w:t>
      </w:r>
      <w:r>
        <w:t>пального образования «Город Астрахань» в области доходов на 2020 год и на плановый период 2021 и 2022 годов будет направлена на обеспечение поступления доходов в бюджет города в запланированных объемах за счет:</w:t>
      </w:r>
    </w:p>
    <w:p w:rsidR="00C24507" w:rsidRDefault="00967097">
      <w:pPr>
        <w:pStyle w:val="1"/>
        <w:framePr w:w="9499" w:h="8741" w:hRule="exact" w:wrap="none" w:vAnchor="page" w:hAnchor="page" w:x="1861" w:y="1069"/>
        <w:shd w:val="clear" w:color="auto" w:fill="auto"/>
        <w:ind w:firstLine="1460"/>
        <w:jc w:val="both"/>
      </w:pPr>
      <w:r>
        <w:t>обеспечения качественного администрирования д</w:t>
      </w:r>
      <w:r>
        <w:t>оходов участниками бюджетного процесса с целью обеспечения качественного прогнозирования и выполнения плановых назначений;</w:t>
      </w:r>
    </w:p>
    <w:p w:rsidR="00C24507" w:rsidRDefault="00967097">
      <w:pPr>
        <w:pStyle w:val="1"/>
        <w:framePr w:w="9499" w:h="8741" w:hRule="exact" w:wrap="none" w:vAnchor="page" w:hAnchor="page" w:x="1861" w:y="1069"/>
        <w:numPr>
          <w:ilvl w:val="0"/>
          <w:numId w:val="2"/>
        </w:numPr>
        <w:shd w:val="clear" w:color="auto" w:fill="auto"/>
        <w:tabs>
          <w:tab w:val="left" w:pos="1224"/>
        </w:tabs>
        <w:ind w:firstLine="880"/>
        <w:jc w:val="both"/>
      </w:pPr>
      <w:r>
        <w:t xml:space="preserve">активизации работы в части актуализации базы данных, необходимой для начисления имущественных налогов, и расширения налогооблагаемой </w:t>
      </w:r>
      <w:r>
        <w:t>базы по ним;</w:t>
      </w:r>
    </w:p>
    <w:p w:rsidR="00C24507" w:rsidRDefault="00967097">
      <w:pPr>
        <w:pStyle w:val="1"/>
        <w:framePr w:w="9499" w:h="8741" w:hRule="exact" w:wrap="none" w:vAnchor="page" w:hAnchor="page" w:x="1861" w:y="1069"/>
        <w:numPr>
          <w:ilvl w:val="0"/>
          <w:numId w:val="2"/>
        </w:numPr>
        <w:shd w:val="clear" w:color="auto" w:fill="auto"/>
        <w:tabs>
          <w:tab w:val="left" w:pos="1224"/>
        </w:tabs>
        <w:ind w:firstLine="880"/>
        <w:jc w:val="both"/>
      </w:pPr>
      <w:r>
        <w:t>проведения экономического анализа финансово-хозяйственной деятельности муниципальных предприятий, разработки мероприятий по повышению эффективности их работы;</w:t>
      </w:r>
    </w:p>
    <w:p w:rsidR="00D10444" w:rsidRDefault="00967097" w:rsidP="00D10444">
      <w:pPr>
        <w:pStyle w:val="1"/>
        <w:framePr w:w="9499" w:h="8741" w:hRule="exact" w:wrap="none" w:vAnchor="page" w:hAnchor="page" w:x="1861" w:y="1069"/>
        <w:numPr>
          <w:ilvl w:val="0"/>
          <w:numId w:val="2"/>
        </w:numPr>
        <w:shd w:val="clear" w:color="auto" w:fill="auto"/>
        <w:tabs>
          <w:tab w:val="left" w:pos="1075"/>
        </w:tabs>
        <w:ind w:firstLine="880"/>
        <w:jc w:val="both"/>
      </w:pPr>
      <w:r>
        <w:t xml:space="preserve">дальнейшей работы межведомственного координационного совета по вопросам сбора </w:t>
      </w:r>
      <w:r>
        <w:t>налоговых и неналоговых поступлений и взимания недоимки в местный бюджет, направленной на погашение (снижение) задолженности юридических лиц по налоговым и неналоговым платежам в местный бюджет и обеспечению своевременной выплаты заработной платы;</w:t>
      </w:r>
    </w:p>
    <w:p w:rsidR="00C24507" w:rsidRDefault="00967097" w:rsidP="00D10444">
      <w:pPr>
        <w:pStyle w:val="1"/>
        <w:framePr w:w="9499" w:h="8741" w:hRule="exact" w:wrap="none" w:vAnchor="page" w:hAnchor="page" w:x="1861" w:y="1069"/>
        <w:numPr>
          <w:ilvl w:val="0"/>
          <w:numId w:val="2"/>
        </w:numPr>
        <w:shd w:val="clear" w:color="auto" w:fill="auto"/>
        <w:tabs>
          <w:tab w:val="left" w:pos="1075"/>
        </w:tabs>
        <w:ind w:firstLine="880"/>
        <w:jc w:val="both"/>
      </w:pPr>
      <w:r>
        <w:t>повышени</w:t>
      </w:r>
      <w:r>
        <w:t>я эффективности управления муниципальной собственностью.</w:t>
      </w:r>
    </w:p>
    <w:p w:rsidR="00C24507" w:rsidRDefault="00967097">
      <w:pPr>
        <w:pStyle w:val="1"/>
        <w:framePr w:w="9499" w:h="370" w:hRule="exact" w:wrap="none" w:vAnchor="page" w:hAnchor="page" w:x="1861" w:y="10096"/>
        <w:shd w:val="clear" w:color="auto" w:fill="auto"/>
        <w:ind w:firstLine="0"/>
        <w:jc w:val="center"/>
      </w:pPr>
      <w:r>
        <w:t>Бюджетная политика в области расходов</w:t>
      </w:r>
    </w:p>
    <w:p w:rsidR="00C24507" w:rsidRDefault="00967097" w:rsidP="00D10444">
      <w:pPr>
        <w:pStyle w:val="1"/>
        <w:framePr w:w="9499" w:h="3016" w:hRule="exact" w:wrap="none" w:vAnchor="page" w:hAnchor="page" w:x="1861" w:y="10739"/>
        <w:shd w:val="clear" w:color="auto" w:fill="auto"/>
        <w:ind w:firstLine="580"/>
        <w:jc w:val="both"/>
      </w:pPr>
      <w:r>
        <w:t>В условиях ограниченности бюджетных ресурсов бюджетную политику планируется направить на обеспечение сбалансированности местного бюджета и повышение эффективност</w:t>
      </w:r>
      <w:r>
        <w:t>и управления муниципальными финансами.</w:t>
      </w:r>
    </w:p>
    <w:p w:rsidR="00C24507" w:rsidRDefault="00967097" w:rsidP="00D10444">
      <w:pPr>
        <w:pStyle w:val="1"/>
        <w:framePr w:w="9499" w:h="3016" w:hRule="exact" w:wrap="none" w:vAnchor="page" w:hAnchor="page" w:x="1861" w:y="10739"/>
        <w:shd w:val="clear" w:color="auto" w:fill="auto"/>
        <w:ind w:firstLine="580"/>
        <w:jc w:val="both"/>
      </w:pPr>
      <w:r>
        <w:t>Бюджет муниципального образования «Город Астрахань» на 2020 год и на плановый период 2021-2022 годов сформирован в программном формате. Благодаря планированию бюджета на 2020-2022 годы программным методом обеспечивает</w:t>
      </w:r>
      <w:r>
        <w:t>ся прозрачность расходования бюджетных средств.</w:t>
      </w:r>
    </w:p>
    <w:p w:rsidR="00C24507" w:rsidRDefault="00967097" w:rsidP="00D10444">
      <w:pPr>
        <w:pStyle w:val="1"/>
        <w:framePr w:w="9499" w:h="3016" w:hRule="exact" w:wrap="none" w:vAnchor="page" w:hAnchor="page" w:x="1861" w:y="10739"/>
        <w:shd w:val="clear" w:color="auto" w:fill="auto"/>
        <w:ind w:firstLine="580"/>
        <w:jc w:val="both"/>
      </w:pPr>
      <w:r>
        <w:t>Данный метод позволяет сосредоточить внимание не только на возможностях бюджета, но и на том, как наиболее эффективно их</w:t>
      </w:r>
    </w:p>
    <w:p w:rsidR="00C24507" w:rsidRDefault="00967097" w:rsidP="00D10444">
      <w:pPr>
        <w:pStyle w:val="1"/>
        <w:framePr w:w="9499" w:h="2030" w:hRule="exact" w:wrap="none" w:vAnchor="page" w:hAnchor="page" w:x="1906" w:y="13636"/>
        <w:shd w:val="clear" w:color="auto" w:fill="auto"/>
        <w:ind w:firstLine="0"/>
        <w:jc w:val="both"/>
      </w:pPr>
      <w:r>
        <w:t>использовать с целью получения конкретных результатов.</w:t>
      </w:r>
    </w:p>
    <w:p w:rsidR="00C24507" w:rsidRDefault="00967097" w:rsidP="00D10444">
      <w:pPr>
        <w:pStyle w:val="1"/>
        <w:framePr w:w="9499" w:h="2030" w:hRule="exact" w:wrap="none" w:vAnchor="page" w:hAnchor="page" w:x="1906" w:y="13636"/>
        <w:shd w:val="clear" w:color="auto" w:fill="auto"/>
        <w:ind w:firstLine="580"/>
        <w:jc w:val="both"/>
      </w:pPr>
      <w:r>
        <w:t>Одной из ключевых задач является</w:t>
      </w:r>
      <w:r>
        <w:t xml:space="preserve"> дальнейшая интеграция муниципальных программ муниципального образовании «Город Астрахань» в процесс бюджетного планирования.</w:t>
      </w:r>
    </w:p>
    <w:p w:rsidR="00C24507" w:rsidRDefault="00967097" w:rsidP="00D10444">
      <w:pPr>
        <w:pStyle w:val="1"/>
        <w:framePr w:w="9499" w:h="2030" w:hRule="exact" w:wrap="none" w:vAnchor="page" w:hAnchor="page" w:x="1906" w:y="13636"/>
        <w:shd w:val="clear" w:color="auto" w:fill="auto"/>
        <w:ind w:firstLine="580"/>
        <w:jc w:val="both"/>
      </w:pPr>
      <w:r>
        <w:t>Планирование средств, направляемых на финансирование расходов бюджета муниципального образования «Город Астрахань», обусловлено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37" w:y="647"/>
        <w:shd w:val="clear" w:color="auto" w:fill="auto"/>
      </w:pPr>
      <w:r>
        <w:t>7</w:t>
      </w:r>
    </w:p>
    <w:p w:rsidR="00C24507" w:rsidRDefault="00967097">
      <w:pPr>
        <w:pStyle w:val="1"/>
        <w:framePr w:w="9490" w:h="15197" w:hRule="exact" w:wrap="none" w:vAnchor="page" w:hAnchor="page" w:x="1866" w:y="1067"/>
        <w:shd w:val="clear" w:color="auto" w:fill="auto"/>
        <w:ind w:firstLine="0"/>
        <w:jc w:val="both"/>
      </w:pPr>
      <w:r>
        <w:t xml:space="preserve">необходимостью недопущения увеличения муниципального долга муниципального образования «Город Астрахань» и направления части поступающих доходов на погашение ранее привлеченных заемных средств. Кроме того, для поддержания </w:t>
      </w:r>
      <w:r>
        <w:t>сбалансированности бюджета на 2020 - 2022 годы будет продолжено применение мер, направленных на ограничение дефицита бюджета муниципального образования «Город Астрахань» и снижение уровня муниципального долга муниципального образования «Город Астрахань».</w:t>
      </w:r>
    </w:p>
    <w:p w:rsidR="00C24507" w:rsidRDefault="00967097">
      <w:pPr>
        <w:pStyle w:val="1"/>
        <w:framePr w:w="9490" w:h="15197" w:hRule="exact" w:wrap="none" w:vAnchor="page" w:hAnchor="page" w:x="1866" w:y="1067"/>
        <w:shd w:val="clear" w:color="auto" w:fill="auto"/>
        <w:ind w:firstLine="580"/>
        <w:jc w:val="both"/>
      </w:pPr>
      <w:r>
        <w:t>П</w:t>
      </w:r>
      <w:r>
        <w:t>редельные объемы бюджетных ассигнований на реализацию муниципальных и ведомственных целевых программ муниципального образования «Город Астрахань», и непрограммных направлений деятельности на 2020 - 2022 годы сформированы на основе «базовых» объемов бюджетн</w:t>
      </w:r>
      <w:r>
        <w:t>ых ассигнований на 2019 год.</w:t>
      </w:r>
    </w:p>
    <w:p w:rsidR="00C24507" w:rsidRDefault="00967097">
      <w:pPr>
        <w:pStyle w:val="1"/>
        <w:framePr w:w="9490" w:h="15197" w:hRule="exact" w:wrap="none" w:vAnchor="page" w:hAnchor="page" w:x="1866" w:y="1067"/>
        <w:shd w:val="clear" w:color="auto" w:fill="auto"/>
        <w:tabs>
          <w:tab w:val="left" w:pos="8422"/>
        </w:tabs>
        <w:ind w:firstLine="580"/>
        <w:jc w:val="both"/>
      </w:pPr>
      <w:r>
        <w:t>Учитывая, что на реализацию национальных и федеральных проектов, обеспечивающих достижение целей и решение задач, определенных в Указе Президента Российской Федерации от 7 мая 2018 года №</w:t>
      </w:r>
      <w:r>
        <w:tab/>
        <w:t>204 "О</w:t>
      </w:r>
    </w:p>
    <w:p w:rsidR="00C24507" w:rsidRDefault="00967097">
      <w:pPr>
        <w:pStyle w:val="1"/>
        <w:framePr w:w="9490" w:h="15197" w:hRule="exact" w:wrap="none" w:vAnchor="page" w:hAnchor="page" w:x="1866" w:y="1067"/>
        <w:shd w:val="clear" w:color="auto" w:fill="auto"/>
        <w:ind w:firstLine="0"/>
        <w:jc w:val="both"/>
      </w:pPr>
      <w:proofErr w:type="gramStart"/>
      <w:r>
        <w:t>национальных целях и стратегичес</w:t>
      </w:r>
      <w:r>
        <w:t xml:space="preserve">ких задачах развития Российской Федерации на период до 2024 года", предусмотрен значительный объем бюджетных средств, потребуется принятие дополнительных мер по нахождению финансовых резервов, оптимизации бюджетных расходов и усилению финансового контроля </w:t>
      </w:r>
      <w:r>
        <w:t>за эффективным использованием бюджетных средств.</w:t>
      </w:r>
      <w:proofErr w:type="gramEnd"/>
    </w:p>
    <w:p w:rsidR="00C24507" w:rsidRDefault="00967097">
      <w:pPr>
        <w:pStyle w:val="1"/>
        <w:framePr w:w="9490" w:h="15197" w:hRule="exact" w:wrap="none" w:vAnchor="page" w:hAnchor="page" w:x="1866" w:y="1067"/>
        <w:shd w:val="clear" w:color="auto" w:fill="auto"/>
        <w:ind w:firstLine="580"/>
        <w:jc w:val="both"/>
      </w:pPr>
      <w:r>
        <w:t xml:space="preserve">В 2019 году в рамках государственных и муниципальных программ началась реализация федеральных проектов, входящих в составы национальных проектов. В связи с этим важно отработать эффективный механизм </w:t>
      </w:r>
      <w:r>
        <w:t>финансирования государственных и муниципальных программ, в основе которого должно быть распределение бюджетных ресурсов в прямой зависимости от достижения конкретных результатов, а также обеспечить согласование целей и задач национальных (федеральных) прое</w:t>
      </w:r>
      <w:r>
        <w:t>ктов с показателями государственных и муниципальных программ.</w:t>
      </w:r>
    </w:p>
    <w:p w:rsidR="00C24507" w:rsidRDefault="00967097">
      <w:pPr>
        <w:pStyle w:val="1"/>
        <w:framePr w:w="9490" w:h="15197" w:hRule="exact" w:wrap="none" w:vAnchor="page" w:hAnchor="page" w:x="1866" w:y="1067"/>
        <w:shd w:val="clear" w:color="auto" w:fill="auto"/>
        <w:ind w:firstLine="580"/>
        <w:jc w:val="both"/>
      </w:pPr>
      <w:r>
        <w:t>Сбалансированность бюджета муниципального образования «Город Астрахань» напрямую зависит от качества и эффективности планирования и осуществления расходов местного бюджета. Субъекты бюджетного п</w:t>
      </w:r>
      <w:r>
        <w:t>ланирования при прогнозировании бюджетных параметров должны полагаться на реальные возможности бюджета муниципального образования «Город Астрахань».</w:t>
      </w:r>
    </w:p>
    <w:p w:rsidR="00C24507" w:rsidRDefault="00967097">
      <w:pPr>
        <w:pStyle w:val="1"/>
        <w:framePr w:w="9490" w:h="15197" w:hRule="exact" w:wrap="none" w:vAnchor="page" w:hAnchor="page" w:x="1866" w:y="1067"/>
        <w:shd w:val="clear" w:color="auto" w:fill="auto"/>
        <w:ind w:firstLine="580"/>
        <w:jc w:val="both"/>
      </w:pPr>
      <w:r>
        <w:t>Перед муниципалитетом стоит сложная задача - для того, чтобы, не имея возможности наращивать общий объем ра</w:t>
      </w:r>
      <w:r>
        <w:t xml:space="preserve">сходов, тем не менее, иметь и бюджетные стимулы, которые будут соответствовать экономическому росту. Это значит, дополнительные требования к </w:t>
      </w:r>
      <w:proofErr w:type="spellStart"/>
      <w:r>
        <w:t>приоритизации</w:t>
      </w:r>
      <w:proofErr w:type="spellEnd"/>
      <w:r>
        <w:t xml:space="preserve"> расходов, их эффективности, потому что нельзя допустить, чтобы при сокращении дефицита бюджета и при </w:t>
      </w:r>
      <w:r>
        <w:t>ограничении бюджетных расходов пострадали наиболее эффективные с точки зрения структурных изменений в экономике расходы.</w:t>
      </w:r>
    </w:p>
    <w:p w:rsidR="00C24507" w:rsidRDefault="00967097">
      <w:pPr>
        <w:pStyle w:val="1"/>
        <w:framePr w:w="9490" w:h="15197" w:hRule="exact" w:wrap="none" w:vAnchor="page" w:hAnchor="page" w:x="1866" w:y="1067"/>
        <w:shd w:val="clear" w:color="auto" w:fill="auto"/>
        <w:ind w:firstLine="580"/>
        <w:jc w:val="both"/>
      </w:pPr>
      <w:r>
        <w:t>При формировании расходов городского бюджета на 2020 год и плановый период 2021 и 2022 годов следует особое внимание уделить сохранению</w:t>
      </w:r>
      <w:r>
        <w:t xml:space="preserve"> социальных приоритетов, предусмотрев большую часть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53" w:y="647"/>
        <w:shd w:val="clear" w:color="auto" w:fill="auto"/>
      </w:pPr>
      <w:r>
        <w:t>8</w:t>
      </w:r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0"/>
        <w:jc w:val="both"/>
      </w:pPr>
      <w:r>
        <w:t xml:space="preserve">средств на выполнение муниципальных заданий по предоставлению населению на территории муниципального образования «Город Астрахань» услуг в сфере образования, социальной защиты, </w:t>
      </w:r>
      <w:r>
        <w:t>культуры, физкультуры и спорта.</w:t>
      </w:r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580"/>
        <w:jc w:val="both"/>
      </w:pPr>
      <w:r>
        <w:t>Будет продолжена политика ограничения не первоочередных расходов, то есть отказа от необязательных затрат.</w:t>
      </w:r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580"/>
        <w:jc w:val="both"/>
      </w:pPr>
      <w:r>
        <w:t>Важно подчеркнуть, что ограничение объема расходов и дефицита - это не только вопрос устойчивости местного бюджета, э</w:t>
      </w:r>
      <w:r>
        <w:t>то вопрос общего экономического равновесия.</w:t>
      </w:r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580"/>
        <w:jc w:val="both"/>
      </w:pPr>
      <w:r>
        <w:t>Принятый в 2019 году в соответствии с требованиями Минфина Астраханской области план финансового оздоровления направлен на сохранение устойчивости бюджетной системы, обеспечение сбалансированности бюджета, сокращ</w:t>
      </w:r>
      <w:r>
        <w:t>ение долговой нагрузки, погашение просроченной кредиторской задолженности.</w:t>
      </w:r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580"/>
        <w:jc w:val="both"/>
      </w:pPr>
      <w:r>
        <w:t xml:space="preserve">В 2020-2022 годах в </w:t>
      </w:r>
      <w:proofErr w:type="gramStart"/>
      <w:r>
        <w:t>муниципальном</w:t>
      </w:r>
      <w:proofErr w:type="gramEnd"/>
      <w:r>
        <w:t xml:space="preserve"> образование «Город Астрахань» продолжает оставаться актуальной задача обеспечения сбалансированности, стабильного исполнения бюджета, которая преду</w:t>
      </w:r>
      <w:r>
        <w:t>сматривает осуществление следующих мероприятий:</w:t>
      </w:r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580"/>
        <w:jc w:val="both"/>
      </w:pPr>
      <w:r>
        <w:t>-использование бюджетных ограничений при планировании бюджетных расходов на уровне отчетного (текущего) года;</w:t>
      </w:r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580"/>
        <w:jc w:val="both"/>
      </w:pPr>
      <w:r>
        <w:t>-соблюдение режима жесткой экономии бюджетных средств путем определения приоритетов и целей исполь</w:t>
      </w:r>
      <w:r>
        <w:t>зования бюджетных средств, исключив необязательные в текущей ситуации затраты;</w:t>
      </w:r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580"/>
        <w:jc w:val="both"/>
      </w:pPr>
      <w:r>
        <w:t>-непринятия новых расходных обязательств, а в случае необходимости принятия - только при условии сокращения ранее принятых обязательств;</w:t>
      </w:r>
    </w:p>
    <w:p w:rsidR="00C24507" w:rsidRDefault="00967097">
      <w:pPr>
        <w:pStyle w:val="1"/>
        <w:framePr w:w="9494" w:h="15178" w:hRule="exact" w:wrap="none" w:vAnchor="page" w:hAnchor="page" w:x="1864" w:y="1069"/>
        <w:numPr>
          <w:ilvl w:val="0"/>
          <w:numId w:val="2"/>
        </w:numPr>
        <w:shd w:val="clear" w:color="auto" w:fill="auto"/>
        <w:tabs>
          <w:tab w:val="left" w:pos="769"/>
        </w:tabs>
        <w:ind w:firstLine="580"/>
        <w:jc w:val="both"/>
      </w:pPr>
      <w:r>
        <w:t>введение режима экономии электр</w:t>
      </w:r>
      <w:proofErr w:type="gramStart"/>
      <w:r>
        <w:t>о-</w:t>
      </w:r>
      <w:proofErr w:type="gramEnd"/>
      <w:r>
        <w:t xml:space="preserve"> и </w:t>
      </w:r>
      <w:proofErr w:type="spellStart"/>
      <w:r>
        <w:t>тепл</w:t>
      </w:r>
      <w:r>
        <w:t>оэнергии</w:t>
      </w:r>
      <w:proofErr w:type="spellEnd"/>
      <w:r>
        <w:t xml:space="preserve">, расходных материалов, горюче-смазочных материалов, услуг связи; недопущение роста расходов на оплату коммунальных услуг за счет оптимизации их потребления и повышения </w:t>
      </w:r>
      <w:proofErr w:type="spellStart"/>
      <w:r>
        <w:t>энергоэффективности</w:t>
      </w:r>
      <w:proofErr w:type="spellEnd"/>
      <w:r>
        <w:t>, что особенно актуально в условиях недостаточности финансов</w:t>
      </w:r>
      <w:r>
        <w:t>ых ресурсов;</w:t>
      </w:r>
    </w:p>
    <w:p w:rsidR="00C24507" w:rsidRDefault="00967097">
      <w:pPr>
        <w:pStyle w:val="1"/>
        <w:framePr w:w="9494" w:h="15178" w:hRule="exact" w:wrap="none" w:vAnchor="page" w:hAnchor="page" w:x="1864" w:y="1069"/>
        <w:numPr>
          <w:ilvl w:val="0"/>
          <w:numId w:val="2"/>
        </w:numPr>
        <w:shd w:val="clear" w:color="auto" w:fill="auto"/>
        <w:tabs>
          <w:tab w:val="left" w:pos="769"/>
        </w:tabs>
        <w:ind w:firstLine="580"/>
        <w:jc w:val="both"/>
      </w:pPr>
      <w:proofErr w:type="gramStart"/>
      <w:r>
        <w:t>недопущение увеличения штатной численности работников бюджетной сферы и органов местного самоуправления муниципального образования «Город Астрахань», а также количества муниципальных учреждений в течение финансового года по сравнению с численн</w:t>
      </w:r>
      <w:r>
        <w:t>остью на 1 января текущего года, за исключением случаев, когда увеличение необходимо для реализации новых полномочий органов местного самоуправления и (или) передачи государственных полномочий;</w:t>
      </w:r>
      <w:proofErr w:type="gramEnd"/>
    </w:p>
    <w:p w:rsidR="00C24507" w:rsidRDefault="00967097">
      <w:pPr>
        <w:pStyle w:val="1"/>
        <w:framePr w:w="9494" w:h="15178" w:hRule="exact" w:wrap="none" w:vAnchor="page" w:hAnchor="page" w:x="1864" w:y="1069"/>
        <w:shd w:val="clear" w:color="auto" w:fill="auto"/>
        <w:ind w:firstLine="580"/>
        <w:jc w:val="both"/>
      </w:pPr>
      <w:r>
        <w:t xml:space="preserve">-жесткий </w:t>
      </w:r>
      <w:proofErr w:type="gramStart"/>
      <w:r>
        <w:t>контроль за</w:t>
      </w:r>
      <w:proofErr w:type="gramEnd"/>
      <w:r>
        <w:t xml:space="preserve"> недопущением кредиторской задолженности п</w:t>
      </w:r>
      <w:r>
        <w:t>о заработной плате и социальным выплатам гражданам, а также за динамикой кредиторской задолженности по другим расходным обязательствам;</w:t>
      </w:r>
    </w:p>
    <w:p w:rsidR="00C24507" w:rsidRDefault="00967097">
      <w:pPr>
        <w:pStyle w:val="1"/>
        <w:framePr w:w="9494" w:h="15178" w:hRule="exact" w:wrap="none" w:vAnchor="page" w:hAnchor="page" w:x="1864" w:y="1069"/>
        <w:numPr>
          <w:ilvl w:val="0"/>
          <w:numId w:val="2"/>
        </w:numPr>
        <w:shd w:val="clear" w:color="auto" w:fill="auto"/>
        <w:tabs>
          <w:tab w:val="left" w:pos="955"/>
        </w:tabs>
        <w:ind w:firstLine="580"/>
        <w:jc w:val="both"/>
      </w:pPr>
      <w:r>
        <w:t>повышение эффективности использования действующей сети муниципальных учреждений путем реорганизации структуры сети муниц</w:t>
      </w:r>
      <w:r>
        <w:t>ипальных учреждений в целях недопущения функционирования неэффективных или недостаточно загруженных муниципальных учреждений;</w:t>
      </w:r>
    </w:p>
    <w:p w:rsidR="00C24507" w:rsidRDefault="00967097">
      <w:pPr>
        <w:pStyle w:val="1"/>
        <w:framePr w:w="9494" w:h="15178" w:hRule="exact" w:wrap="none" w:vAnchor="page" w:hAnchor="page" w:x="1864" w:y="1069"/>
        <w:numPr>
          <w:ilvl w:val="0"/>
          <w:numId w:val="2"/>
        </w:numPr>
        <w:shd w:val="clear" w:color="auto" w:fill="auto"/>
        <w:tabs>
          <w:tab w:val="left" w:pos="754"/>
        </w:tabs>
        <w:ind w:firstLine="580"/>
        <w:jc w:val="both"/>
      </w:pPr>
      <w:r>
        <w:t xml:space="preserve">сохранение достигнутого уровня предоставления муниципальных услуг (работ) и недопущение качества их предоставления в целях </w:t>
      </w:r>
      <w:r>
        <w:t>обеспечения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58" w:y="647"/>
        <w:shd w:val="clear" w:color="auto" w:fill="auto"/>
      </w:pPr>
      <w:r>
        <w:t>9</w:t>
      </w:r>
    </w:p>
    <w:p w:rsidR="00C24507" w:rsidRDefault="00967097">
      <w:pPr>
        <w:pStyle w:val="1"/>
        <w:framePr w:w="9494" w:h="15190" w:hRule="exact" w:wrap="none" w:vAnchor="page" w:hAnchor="page" w:x="1864" w:y="1067"/>
        <w:shd w:val="clear" w:color="auto" w:fill="auto"/>
        <w:ind w:firstLine="0"/>
        <w:jc w:val="both"/>
      </w:pPr>
      <w:r>
        <w:t>комфортных условий для проживания населения в городе;</w:t>
      </w:r>
    </w:p>
    <w:p w:rsidR="00C24507" w:rsidRDefault="00967097">
      <w:pPr>
        <w:pStyle w:val="1"/>
        <w:framePr w:w="9494" w:h="15190" w:hRule="exact" w:wrap="none" w:vAnchor="page" w:hAnchor="page" w:x="1864" w:y="1067"/>
        <w:numPr>
          <w:ilvl w:val="0"/>
          <w:numId w:val="2"/>
        </w:numPr>
        <w:shd w:val="clear" w:color="auto" w:fill="auto"/>
        <w:tabs>
          <w:tab w:val="left" w:pos="769"/>
        </w:tabs>
        <w:ind w:firstLine="580"/>
        <w:jc w:val="both"/>
      </w:pPr>
      <w:r>
        <w:t>обеспечение поэтапного перехода на "Электронный бюджет" в рамках государственной интегрированной информационной системы управления общественными финансами в целях вы</w:t>
      </w:r>
      <w:r>
        <w:t>страивания "сквозной" системы органов государственной власти и органов местного самоуправления;</w:t>
      </w:r>
    </w:p>
    <w:p w:rsidR="00C24507" w:rsidRDefault="00967097">
      <w:pPr>
        <w:pStyle w:val="1"/>
        <w:framePr w:w="9494" w:h="15190" w:hRule="exact" w:wrap="none" w:vAnchor="page" w:hAnchor="page" w:x="1864" w:y="1067"/>
        <w:numPr>
          <w:ilvl w:val="0"/>
          <w:numId w:val="2"/>
        </w:numPr>
        <w:shd w:val="clear" w:color="auto" w:fill="auto"/>
        <w:tabs>
          <w:tab w:val="left" w:pos="893"/>
        </w:tabs>
        <w:ind w:firstLine="580"/>
        <w:jc w:val="both"/>
      </w:pPr>
      <w:r>
        <w:t>обеспечение прозрачности расходования бюджетных средств и открытости бюджета для граждан, что позволит повысить информированность граждан в вопросах формировани</w:t>
      </w:r>
      <w:r>
        <w:t>я и исполнения бюджета, а также вовлечение граждан в процедуру обсуждения и принятия конкретных бюджетных решений.</w:t>
      </w:r>
    </w:p>
    <w:p w:rsidR="00C24507" w:rsidRDefault="00967097">
      <w:pPr>
        <w:pStyle w:val="1"/>
        <w:framePr w:w="9494" w:h="15190" w:hRule="exact" w:wrap="none" w:vAnchor="page" w:hAnchor="page" w:x="1864" w:y="1067"/>
        <w:shd w:val="clear" w:color="auto" w:fill="auto"/>
        <w:ind w:firstLine="580"/>
        <w:jc w:val="both"/>
      </w:pPr>
      <w:r>
        <w:t xml:space="preserve">Политика администрации муниципального образования «Город Астрахань» в части оплаты труда работников бюджетных учреждений направлена на </w:t>
      </w:r>
      <w:r>
        <w:t>сохранение действующих в 2019 году условий оплаты труда, при этом необходимо не допускать роста расходов на выплату заработной платы с начислениями работникам органов местного самоуправления выше темпов, предусмотренных на территории Астраханской области.</w:t>
      </w:r>
    </w:p>
    <w:p w:rsidR="00C24507" w:rsidRDefault="00967097">
      <w:pPr>
        <w:pStyle w:val="1"/>
        <w:framePr w:w="9494" w:h="15190" w:hRule="exact" w:wrap="none" w:vAnchor="page" w:hAnchor="page" w:x="1864" w:y="1067"/>
        <w:shd w:val="clear" w:color="auto" w:fill="auto"/>
        <w:ind w:firstLine="580"/>
        <w:jc w:val="both"/>
      </w:pPr>
      <w:r>
        <w:t>Оплата труда муниципальных служащих осуществляется в соответствии с Федеральным законом «О муниципальной службе в Российской Федерации», Законом Астраханской области «Об отдельных вопросах правового регулирования муниципальной службы в Астраханской области</w:t>
      </w:r>
      <w:r>
        <w:t xml:space="preserve">», постановлением Правительства Астраханской области от 03.09.2007 № 370- </w:t>
      </w:r>
      <w:proofErr w:type="gramStart"/>
      <w:r>
        <w:t>П</w:t>
      </w:r>
      <w:proofErr w:type="gramEnd"/>
      <w:r>
        <w:t xml:space="preserve"> «О максимальных нормативах формирования расходов на оплату труда депутатов, выборных должностных лиц местного самоуправления, осуществляющих свои полномочия на постоянной основе, м</w:t>
      </w:r>
      <w:r>
        <w:t xml:space="preserve">униципальных служащих Астраханской области» и решением Городской Думы муниципального образования «Город Астрахань» от 29.11.2007 № 146 «Об установлении </w:t>
      </w:r>
      <w:proofErr w:type="gramStart"/>
      <w:r>
        <w:t>размеров оплаты труда муниципальных служащих города Астрахани</w:t>
      </w:r>
      <w:proofErr w:type="gramEnd"/>
      <w:r>
        <w:t>».</w:t>
      </w:r>
    </w:p>
    <w:p w:rsidR="00C24507" w:rsidRDefault="00967097">
      <w:pPr>
        <w:pStyle w:val="1"/>
        <w:framePr w:w="9494" w:h="15190" w:hRule="exact" w:wrap="none" w:vAnchor="page" w:hAnchor="page" w:x="1864" w:y="1067"/>
        <w:shd w:val="clear" w:color="auto" w:fill="auto"/>
        <w:ind w:firstLine="580"/>
        <w:jc w:val="both"/>
      </w:pPr>
      <w:r>
        <w:t xml:space="preserve">При формировании бюджета муниципального </w:t>
      </w:r>
      <w:r>
        <w:t>образования «Город Астрахань» в части социальной сферы необходимо учесть обеспечение в полном объеме действующих обязательств.</w:t>
      </w:r>
    </w:p>
    <w:p w:rsidR="00C24507" w:rsidRDefault="00967097">
      <w:pPr>
        <w:pStyle w:val="1"/>
        <w:framePr w:w="9494" w:h="15190" w:hRule="exact" w:wrap="none" w:vAnchor="page" w:hAnchor="page" w:x="1864" w:y="1067"/>
        <w:shd w:val="clear" w:color="auto" w:fill="auto"/>
        <w:ind w:firstLine="580"/>
        <w:jc w:val="both"/>
      </w:pPr>
      <w:r>
        <w:t>Финансирование дошкольного образования, обеспечение государственных гарантий реализации прав на получение общедоступного и беспла</w:t>
      </w:r>
      <w:r>
        <w:t>тного дошкольного образования в муниципальных дошкольных образовательных организациях осуществляется посредством предоставления субвенций местным бюджетам, включая расходы на оплату труда, приобретение игр, игрушек, учебников, учебных пособий и средств обу</w:t>
      </w:r>
      <w:r>
        <w:t>чения.</w:t>
      </w:r>
    </w:p>
    <w:p w:rsidR="00C24507" w:rsidRDefault="00967097">
      <w:pPr>
        <w:pStyle w:val="1"/>
        <w:framePr w:w="9494" w:h="15190" w:hRule="exact" w:wrap="none" w:vAnchor="page" w:hAnchor="page" w:x="1864" w:y="1067"/>
        <w:shd w:val="clear" w:color="auto" w:fill="auto"/>
        <w:ind w:firstLine="580"/>
        <w:jc w:val="both"/>
      </w:pPr>
      <w:r>
        <w:t>В целях повышения уровня обеспеченности населения муниципального образования «Город Астрахань» объектами образования продолжится реализация мероприятий по развитию сети образовательных организаций города и созданию условий пребывания, соответствующи</w:t>
      </w:r>
      <w:r>
        <w:t>х нормативам, для обучающихся и воспитанников в образовательных организациях.</w:t>
      </w:r>
    </w:p>
    <w:p w:rsidR="00C24507" w:rsidRDefault="00967097">
      <w:pPr>
        <w:pStyle w:val="1"/>
        <w:framePr w:w="9494" w:h="15190" w:hRule="exact" w:wrap="none" w:vAnchor="page" w:hAnchor="page" w:x="1864" w:y="1067"/>
        <w:shd w:val="clear" w:color="auto" w:fill="auto"/>
        <w:ind w:firstLine="580"/>
        <w:jc w:val="both"/>
      </w:pPr>
      <w:r>
        <w:t>По отрасли «Физическая культура и спорт» в целях укрепления здоровья населения планируется совершенствовать организацию спортивно-массовых и физкультурных мероприятий путем вовле</w:t>
      </w:r>
      <w:r>
        <w:t>чения большего количества населения, в том числе подростков, а также совершенствовать и развивать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05" w:y="647"/>
        <w:shd w:val="clear" w:color="auto" w:fill="auto"/>
      </w:pPr>
      <w:r>
        <w:t>10</w:t>
      </w:r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0"/>
        <w:jc w:val="both"/>
      </w:pPr>
      <w:r>
        <w:t>материально-техническую базу муниципальных учреждений, оказывающих услуги в области физической культуры и спорта.</w:t>
      </w:r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580"/>
        <w:jc w:val="both"/>
      </w:pPr>
      <w:proofErr w:type="gramStart"/>
      <w:r>
        <w:t>При формировании р</w:t>
      </w:r>
      <w:r>
        <w:t>асходов в области жилищного, коммунального хозяйства и благоустройства муниципального образования «Город Астрахань» необходимо обеспечить максимально эффективное использование бюджетных ресурсов, предусмотрев повышение ответственности за достоверность и ка</w:t>
      </w:r>
      <w:r>
        <w:t>чество их финансово-экономических обоснований, новые программы и проекты подготавливать в строгом соответствии с действующим законодательством Российской Федерации, Астраханской области и муниципальными правовыми актами органов местного самоуправления муни</w:t>
      </w:r>
      <w:r>
        <w:t>ципального образования «Город Астрахань».</w:t>
      </w:r>
      <w:proofErr w:type="gramEnd"/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580"/>
        <w:jc w:val="both"/>
      </w:pPr>
      <w:r>
        <w:t xml:space="preserve">Бюджетная политика по расходам городского жилищно-коммунального хозяйства должна исходить из условий дальнейшего реформирования отрасли на основе внедрения </w:t>
      </w:r>
      <w:proofErr w:type="spellStart"/>
      <w:r>
        <w:t>энергоэффективных</w:t>
      </w:r>
      <w:proofErr w:type="spellEnd"/>
      <w:r>
        <w:t xml:space="preserve"> и энергосберегающих мероприятий во все с</w:t>
      </w:r>
      <w:r>
        <w:t>феры хозяйственной деятельности, реализации мероприятий, направленных на эффективное использование энергетических ресурсов для сокращения расходов бюджета муниципального образования «Город Астрахань» по текущим статьям затрат.</w:t>
      </w:r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580"/>
        <w:jc w:val="both"/>
      </w:pPr>
      <w:r>
        <w:t>Планируется сохранить уровень</w:t>
      </w:r>
      <w:r>
        <w:t xml:space="preserve"> расходов, направленных на повышение благоустройства и улучшение внешнего облика города.</w:t>
      </w:r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580"/>
        <w:jc w:val="both"/>
      </w:pPr>
      <w:r>
        <w:t>Необходимо пересмотреть приоритеты финансирования в области национальной экономики (развитие дорожной и транспортной отраслей).</w:t>
      </w:r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580"/>
        <w:jc w:val="both"/>
      </w:pPr>
      <w:r>
        <w:t>В области расходов на дорожное хозяйств</w:t>
      </w:r>
      <w:r>
        <w:t>о бюджетная политика будет ориентирована на повышение эффективности и результативности бюджетных расходов, направляемых на строительство, реконструкцию, ремонт и содержание автодорог.</w:t>
      </w:r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580"/>
        <w:jc w:val="both"/>
      </w:pPr>
      <w:r>
        <w:t>Финансовое обеспечение дорожной деятельности в отношении автомобильных д</w:t>
      </w:r>
      <w:r>
        <w:t>орог общего пользования будет осуществляться за счет созданного муниципального дорожного фонда.</w:t>
      </w:r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580"/>
        <w:jc w:val="both"/>
      </w:pPr>
      <w:r>
        <w:t>Расходы на транспорт будут направлены на исполнение требований Федерального закона «Об организации регулярных перевозок пассажиров и багажа автомобильным трансп</w:t>
      </w:r>
      <w:r>
        <w:t>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 в целях повышения безопасности и качества транспортного обслуживания населения.</w:t>
      </w:r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580"/>
        <w:jc w:val="both"/>
      </w:pPr>
      <w:r>
        <w:t xml:space="preserve">В условиях жесткой </w:t>
      </w:r>
      <w:r>
        <w:t xml:space="preserve">экономии бюджетных средств необходимо четко определить первоочередные направления средств на капитальное строительство. </w:t>
      </w:r>
      <w:proofErr w:type="gramStart"/>
      <w:r>
        <w:t xml:space="preserve">В первоочередном порядке предлагается сконцентрировать бюджетные ассигнования на строительство объектов, </w:t>
      </w:r>
      <w:proofErr w:type="spellStart"/>
      <w:r>
        <w:t>софинансирование</w:t>
      </w:r>
      <w:proofErr w:type="spellEnd"/>
      <w:r>
        <w:t xml:space="preserve"> которых будет </w:t>
      </w:r>
      <w:r>
        <w:t>осуществляться за счет средств областного и федерального бюджетов.</w:t>
      </w:r>
      <w:proofErr w:type="gramEnd"/>
    </w:p>
    <w:p w:rsidR="00C24507" w:rsidRDefault="00967097">
      <w:pPr>
        <w:pStyle w:val="1"/>
        <w:framePr w:w="9494" w:h="14873" w:hRule="exact" w:wrap="none" w:vAnchor="page" w:hAnchor="page" w:x="1864" w:y="1064"/>
        <w:shd w:val="clear" w:color="auto" w:fill="auto"/>
        <w:ind w:firstLine="740"/>
        <w:jc w:val="both"/>
      </w:pPr>
      <w:r>
        <w:t xml:space="preserve">Приоритетом в развитии механизмов обеспечения открытости и прозрачности информации о местном бюджете станет дальнейшее обеспечение доступности, наглядности информации о бюджете, расширение </w:t>
      </w:r>
      <w:r>
        <w:t>участия граждан в бюджетном процессе. При этом существующие формы взаимодействия с гражданами в виде публичных слушаний и предоставление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D10444">
      <w:pPr>
        <w:pStyle w:val="a5"/>
        <w:framePr w:wrap="none" w:vAnchor="page" w:hAnchor="page" w:x="6417" w:y="647"/>
        <w:shd w:val="clear" w:color="auto" w:fill="auto"/>
      </w:pPr>
      <w:r>
        <w:t>11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spacing w:after="300"/>
        <w:ind w:firstLine="0"/>
        <w:jc w:val="both"/>
      </w:pPr>
      <w:r>
        <w:t>информации в формате «Бюджет для граждан» планируется использовать и в перспективе.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spacing w:after="300"/>
        <w:ind w:firstLine="0"/>
        <w:jc w:val="center"/>
      </w:pPr>
      <w:r>
        <w:t xml:space="preserve">Бюджетная </w:t>
      </w:r>
      <w:r>
        <w:t>политика в области управления муниципальным долгом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>Долговая политика муниципального образования «Город Астрахань» на 2020-2022 годы направлена на сокращение объема муниципального долга муниципального образования «Город Астрахань».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>В основу формирования и р</w:t>
      </w:r>
      <w:r>
        <w:t>еализации долговой политики на 2020-2022 годы заложено:</w:t>
      </w:r>
    </w:p>
    <w:p w:rsidR="00C24507" w:rsidRDefault="00967097">
      <w:pPr>
        <w:pStyle w:val="1"/>
        <w:framePr w:w="9682" w:h="15586" w:hRule="exact" w:wrap="none" w:vAnchor="page" w:hAnchor="page" w:x="1770" w:y="1069"/>
        <w:numPr>
          <w:ilvl w:val="0"/>
          <w:numId w:val="2"/>
        </w:numPr>
        <w:shd w:val="clear" w:color="auto" w:fill="auto"/>
        <w:tabs>
          <w:tab w:val="left" w:pos="787"/>
        </w:tabs>
        <w:ind w:firstLine="580"/>
        <w:jc w:val="both"/>
      </w:pPr>
      <w:r>
        <w:t>поддержание объема муниципального долга на экономически безопасном уровне, что позволит своевременно и в полном объеме выполнять долговые обязательства;</w:t>
      </w:r>
    </w:p>
    <w:p w:rsidR="00C24507" w:rsidRDefault="00967097">
      <w:pPr>
        <w:pStyle w:val="1"/>
        <w:framePr w:w="9682" w:h="15586" w:hRule="exact" w:wrap="none" w:vAnchor="page" w:hAnchor="page" w:x="1770" w:y="1069"/>
        <w:numPr>
          <w:ilvl w:val="0"/>
          <w:numId w:val="2"/>
        </w:numPr>
        <w:shd w:val="clear" w:color="auto" w:fill="auto"/>
        <w:tabs>
          <w:tab w:val="left" w:pos="787"/>
        </w:tabs>
        <w:ind w:firstLine="580"/>
        <w:jc w:val="both"/>
      </w:pPr>
      <w:r>
        <w:t xml:space="preserve">оптимизацию структуры муниципального долга </w:t>
      </w:r>
      <w:r>
        <w:t>путем привлечения кредитов с более низкими процентными ставками с целью минимизации стоимости его обслуживания;</w:t>
      </w:r>
    </w:p>
    <w:p w:rsidR="00C24507" w:rsidRDefault="00967097">
      <w:pPr>
        <w:pStyle w:val="1"/>
        <w:framePr w:w="9682" w:h="15586" w:hRule="exact" w:wrap="none" w:vAnchor="page" w:hAnchor="page" w:x="1770" w:y="1069"/>
        <w:numPr>
          <w:ilvl w:val="0"/>
          <w:numId w:val="2"/>
        </w:numPr>
        <w:shd w:val="clear" w:color="auto" w:fill="auto"/>
        <w:tabs>
          <w:tab w:val="left" w:pos="791"/>
        </w:tabs>
        <w:ind w:firstLine="580"/>
        <w:jc w:val="both"/>
      </w:pPr>
      <w:r>
        <w:t>использование среднесрочных и долгосрочных кредитов в портфеле долговых обязательств в целях обеспечения долгосрочной финансовой устойчивости бю</w:t>
      </w:r>
      <w:r>
        <w:t>джета города и равномерного распределения долговой нагрузки по годам;</w:t>
      </w:r>
    </w:p>
    <w:p w:rsidR="00C24507" w:rsidRDefault="00967097">
      <w:pPr>
        <w:pStyle w:val="1"/>
        <w:framePr w:w="9682" w:h="15586" w:hRule="exact" w:wrap="none" w:vAnchor="page" w:hAnchor="page" w:x="1770" w:y="1069"/>
        <w:numPr>
          <w:ilvl w:val="0"/>
          <w:numId w:val="2"/>
        </w:numPr>
        <w:shd w:val="clear" w:color="auto" w:fill="auto"/>
        <w:tabs>
          <w:tab w:val="left" w:pos="787"/>
        </w:tabs>
        <w:ind w:firstLine="580"/>
        <w:jc w:val="both"/>
      </w:pPr>
      <w:r>
        <w:t>своевременное исполнение принятых обязательств по погашению и обслуживанию муниципального долга; поддержание на высоком уровне деловой репутации муниципального образования «Город Астраха</w:t>
      </w:r>
      <w:r>
        <w:t>нь» как заемщика сре</w:t>
      </w:r>
      <w:proofErr w:type="gramStart"/>
      <w:r>
        <w:t>дств пр</w:t>
      </w:r>
      <w:proofErr w:type="gramEnd"/>
      <w:r>
        <w:t>и привлечении кредитных ресурсов;</w:t>
      </w:r>
    </w:p>
    <w:p w:rsidR="00C24507" w:rsidRDefault="00967097">
      <w:pPr>
        <w:pStyle w:val="1"/>
        <w:framePr w:w="9682" w:h="15586" w:hRule="exact" w:wrap="none" w:vAnchor="page" w:hAnchor="page" w:x="1770" w:y="1069"/>
        <w:numPr>
          <w:ilvl w:val="0"/>
          <w:numId w:val="2"/>
        </w:numPr>
        <w:shd w:val="clear" w:color="auto" w:fill="auto"/>
        <w:tabs>
          <w:tab w:val="left" w:pos="782"/>
        </w:tabs>
        <w:ind w:firstLine="580"/>
        <w:jc w:val="both"/>
      </w:pPr>
      <w:r>
        <w:t>гибкое реагирование на изменяющиеся условия финансовых рынков и использование наиболее благоприятных источников и форм заимствований;</w:t>
      </w:r>
    </w:p>
    <w:p w:rsidR="00C24507" w:rsidRDefault="00967097">
      <w:pPr>
        <w:pStyle w:val="1"/>
        <w:framePr w:w="9682" w:h="15586" w:hRule="exact" w:wrap="none" w:vAnchor="page" w:hAnchor="page" w:x="1770" w:y="1069"/>
        <w:numPr>
          <w:ilvl w:val="0"/>
          <w:numId w:val="2"/>
        </w:numPr>
        <w:shd w:val="clear" w:color="auto" w:fill="auto"/>
        <w:tabs>
          <w:tab w:val="left" w:pos="787"/>
        </w:tabs>
        <w:ind w:firstLine="580"/>
        <w:jc w:val="both"/>
      </w:pPr>
      <w:r>
        <w:t>мониторинг текущей ситуации по исполнению бюджета города с це</w:t>
      </w:r>
      <w:r>
        <w:t>лью определения возможности досрочного погашения долговых обязательств;</w:t>
      </w:r>
    </w:p>
    <w:p w:rsidR="00C24507" w:rsidRDefault="00967097">
      <w:pPr>
        <w:pStyle w:val="1"/>
        <w:framePr w:w="9682" w:h="15586" w:hRule="exact" w:wrap="none" w:vAnchor="page" w:hAnchor="page" w:x="1770" w:y="1069"/>
        <w:numPr>
          <w:ilvl w:val="0"/>
          <w:numId w:val="2"/>
        </w:numPr>
        <w:shd w:val="clear" w:color="auto" w:fill="auto"/>
        <w:tabs>
          <w:tab w:val="left" w:pos="787"/>
        </w:tabs>
        <w:ind w:firstLine="580"/>
        <w:jc w:val="both"/>
      </w:pPr>
      <w:r>
        <w:t>безусловное соблюдение требований бюджетного законодательства в части параметров дефицита и муниципального долга;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>-сокращение объёма муниципального внутреннего долга муниципального обр</w:t>
      </w:r>
      <w:r>
        <w:t>азования «Город Астрахань»;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>-сохранение структуры муниципального долга на уровне, позволяющем гарантированно выполнять обязательства по его погашению и обслуживанию.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 xml:space="preserve">Объем муниципального долга муниципального образования «Город Астрахань» в 2020-2022 годах </w:t>
      </w:r>
      <w:r>
        <w:t>не должен привести к нарушению установленных законодательством норм.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>Основными источниками финансирования погашения муниципальных долговых обязательств будут являться налоговые поступления и заемные средства.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 xml:space="preserve">Основу для формирования </w:t>
      </w:r>
      <w:proofErr w:type="gramStart"/>
      <w:r>
        <w:t>объемов источников фина</w:t>
      </w:r>
      <w:r>
        <w:t>нсирования дефицита местного бюджета</w:t>
      </w:r>
      <w:proofErr w:type="gramEnd"/>
      <w:r>
        <w:t xml:space="preserve"> составили показатели, соответствующие: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>-объему привлеченных заемных сре</w:t>
      </w:r>
      <w:proofErr w:type="gramStart"/>
      <w:r>
        <w:t>дств в с</w:t>
      </w:r>
      <w:proofErr w:type="gramEnd"/>
      <w:r>
        <w:t>оответствии с заключенными договорами;</w:t>
      </w:r>
    </w:p>
    <w:p w:rsidR="00C24507" w:rsidRDefault="00967097">
      <w:pPr>
        <w:pStyle w:val="1"/>
        <w:framePr w:w="9682" w:h="15586" w:hRule="exact" w:wrap="none" w:vAnchor="page" w:hAnchor="page" w:x="1770" w:y="1069"/>
        <w:shd w:val="clear" w:color="auto" w:fill="auto"/>
        <w:ind w:firstLine="580"/>
        <w:jc w:val="both"/>
      </w:pPr>
      <w:r>
        <w:t>-потребности в заемных средствах на покрытие дефицита в 2020-2022 годах.</w:t>
      </w:r>
    </w:p>
    <w:p w:rsidR="00C24507" w:rsidRDefault="00C24507">
      <w:pPr>
        <w:spacing w:line="1" w:lineRule="exact"/>
        <w:sectPr w:rsidR="00C2450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24507" w:rsidRDefault="00C24507">
      <w:pPr>
        <w:spacing w:line="1" w:lineRule="exact"/>
      </w:pPr>
    </w:p>
    <w:p w:rsidR="00C24507" w:rsidRDefault="00967097">
      <w:pPr>
        <w:pStyle w:val="a5"/>
        <w:framePr w:wrap="none" w:vAnchor="page" w:hAnchor="page" w:x="6505" w:y="647"/>
        <w:shd w:val="clear" w:color="auto" w:fill="auto"/>
      </w:pPr>
      <w:r>
        <w:t>12</w:t>
      </w:r>
    </w:p>
    <w:p w:rsidR="00C24507" w:rsidRDefault="00967097">
      <w:pPr>
        <w:pStyle w:val="1"/>
        <w:framePr w:w="9466" w:h="6154" w:hRule="exact" w:wrap="none" w:vAnchor="page" w:hAnchor="page" w:x="1878" w:y="1069"/>
        <w:shd w:val="clear" w:color="auto" w:fill="auto"/>
        <w:ind w:firstLine="580"/>
        <w:jc w:val="both"/>
      </w:pPr>
      <w:r>
        <w:t>Стоимость заемных сре</w:t>
      </w:r>
      <w:proofErr w:type="gramStart"/>
      <w:r>
        <w:t>дств пл</w:t>
      </w:r>
      <w:proofErr w:type="gramEnd"/>
      <w:r>
        <w:t>анируется сдерживать за счет проведения аукционов и расширения круга кредиторов (кредитных организаций).</w:t>
      </w:r>
    </w:p>
    <w:p w:rsidR="00C24507" w:rsidRDefault="00967097">
      <w:pPr>
        <w:pStyle w:val="1"/>
        <w:framePr w:w="9466" w:h="6154" w:hRule="exact" w:wrap="none" w:vAnchor="page" w:hAnchor="page" w:x="1878" w:y="1069"/>
        <w:shd w:val="clear" w:color="auto" w:fill="auto"/>
        <w:ind w:firstLine="580"/>
        <w:jc w:val="both"/>
      </w:pPr>
      <w:r>
        <w:t>Таким образом, основными направлениями бюджетной и налоговой политики администрации муниципального образования «Город Ас</w:t>
      </w:r>
      <w:r>
        <w:t>трахань» на 2020 год и на плановый период 2021 и 2022 годов станут:</w:t>
      </w:r>
    </w:p>
    <w:p w:rsidR="00C24507" w:rsidRDefault="00967097">
      <w:pPr>
        <w:pStyle w:val="1"/>
        <w:framePr w:w="9466" w:h="6154" w:hRule="exact" w:wrap="none" w:vAnchor="page" w:hAnchor="page" w:x="1878" w:y="1069"/>
        <w:shd w:val="clear" w:color="auto" w:fill="auto"/>
        <w:ind w:firstLine="580"/>
        <w:jc w:val="both"/>
      </w:pPr>
      <w:r>
        <w:t>-</w:t>
      </w:r>
      <w:r w:rsidR="00D10444">
        <w:t xml:space="preserve"> </w:t>
      </w:r>
      <w:r>
        <w:t>увеличение налоговых и неналоговых доходов;</w:t>
      </w:r>
    </w:p>
    <w:p w:rsidR="00C24507" w:rsidRDefault="00967097">
      <w:pPr>
        <w:pStyle w:val="1"/>
        <w:framePr w:w="9466" w:h="6154" w:hRule="exact" w:wrap="none" w:vAnchor="page" w:hAnchor="page" w:x="1878" w:y="1069"/>
        <w:shd w:val="clear" w:color="auto" w:fill="auto"/>
        <w:ind w:firstLine="580"/>
        <w:jc w:val="both"/>
      </w:pPr>
      <w:r>
        <w:t>-</w:t>
      </w:r>
      <w:r w:rsidR="00D10444">
        <w:t xml:space="preserve"> </w:t>
      </w:r>
      <w:r>
        <w:t>повышение эффективности расходов;</w:t>
      </w:r>
    </w:p>
    <w:p w:rsidR="00C24507" w:rsidRDefault="00967097">
      <w:pPr>
        <w:pStyle w:val="1"/>
        <w:framePr w:w="9466" w:h="6154" w:hRule="exact" w:wrap="none" w:vAnchor="page" w:hAnchor="page" w:x="1878" w:y="1069"/>
        <w:shd w:val="clear" w:color="auto" w:fill="auto"/>
        <w:ind w:firstLine="580"/>
        <w:jc w:val="both"/>
      </w:pPr>
      <w:r>
        <w:t>-</w:t>
      </w:r>
      <w:r w:rsidR="00D10444">
        <w:t xml:space="preserve"> </w:t>
      </w:r>
      <w:r>
        <w:t>взвешенная политика муниципальных заимствований.</w:t>
      </w:r>
    </w:p>
    <w:p w:rsidR="00C24507" w:rsidRDefault="00967097">
      <w:pPr>
        <w:pStyle w:val="1"/>
        <w:framePr w:w="9466" w:h="6154" w:hRule="exact" w:wrap="none" w:vAnchor="page" w:hAnchor="page" w:x="1878" w:y="1069"/>
        <w:shd w:val="clear" w:color="auto" w:fill="auto"/>
        <w:ind w:firstLine="580"/>
        <w:jc w:val="both"/>
      </w:pPr>
      <w:r>
        <w:t>Необходимо обеспечить режим экономного и рационального исп</w:t>
      </w:r>
      <w:r>
        <w:t>ользования бюджетных средств, оптимизацию расходов на содержание органов местного самоуправления, повышение эффективности деятельности муниципальных учреждений, а также усилить ответственность за качество и объемы предоставляемых муниципальных услуг.</w:t>
      </w:r>
    </w:p>
    <w:p w:rsidR="00C24507" w:rsidRDefault="00967097">
      <w:pPr>
        <w:pStyle w:val="1"/>
        <w:framePr w:w="9466" w:h="6154" w:hRule="exact" w:wrap="none" w:vAnchor="page" w:hAnchor="page" w:x="1878" w:y="1069"/>
        <w:shd w:val="clear" w:color="auto" w:fill="auto"/>
        <w:ind w:firstLine="580"/>
        <w:jc w:val="both"/>
      </w:pPr>
      <w:r>
        <w:t>Реали</w:t>
      </w:r>
      <w:r>
        <w:t>зация направлений бюджетной и налоговой политики окажет содействие устойчивому социально-экономическому развитию муниципального образования «Город Астрахань», обеспечению ключевых бюджетных приоритетов, поддержанию сбалансированности местного бюджета.</w:t>
      </w:r>
    </w:p>
    <w:p w:rsidR="00C24507" w:rsidRDefault="00C24507">
      <w:pPr>
        <w:spacing w:line="1" w:lineRule="exact"/>
      </w:pPr>
    </w:p>
    <w:sectPr w:rsidR="00C24507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097" w:rsidRDefault="00967097">
      <w:r>
        <w:separator/>
      </w:r>
    </w:p>
  </w:endnote>
  <w:endnote w:type="continuationSeparator" w:id="0">
    <w:p w:rsidR="00967097" w:rsidRDefault="00967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097" w:rsidRDefault="00967097"/>
  </w:footnote>
  <w:footnote w:type="continuationSeparator" w:id="0">
    <w:p w:rsidR="00967097" w:rsidRDefault="009670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015EF"/>
    <w:multiLevelType w:val="multilevel"/>
    <w:tmpl w:val="6BEE1C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62253F"/>
    <w:multiLevelType w:val="multilevel"/>
    <w:tmpl w:val="1400BC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4507"/>
    <w:rsid w:val="00463E43"/>
    <w:rsid w:val="00721DA0"/>
    <w:rsid w:val="00967097"/>
    <w:rsid w:val="00C24507"/>
    <w:rsid w:val="00D10444"/>
    <w:rsid w:val="00DA1A5E"/>
    <w:rsid w:val="00E4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1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11" w:lineRule="auto"/>
      <w:jc w:val="right"/>
      <w:outlineLvl w:val="0"/>
    </w:pPr>
    <w:rPr>
      <w:rFonts w:ascii="Cambria" w:eastAsia="Cambria" w:hAnsi="Cambria" w:cs="Cambria"/>
      <w:sz w:val="38"/>
      <w:szCs w:val="3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1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11" w:lineRule="auto"/>
      <w:jc w:val="right"/>
      <w:outlineLvl w:val="0"/>
    </w:pPr>
    <w:rPr>
      <w:rFonts w:ascii="Cambria" w:eastAsia="Cambria" w:hAnsi="Cambria" w:cs="Cambria"/>
      <w:sz w:val="38"/>
      <w:szCs w:val="3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4726</Words>
  <Characters>26939</Characters>
  <Application>Microsoft Office Word</Application>
  <DocSecurity>0</DocSecurity>
  <Lines>224</Lines>
  <Paragraphs>63</Paragraphs>
  <ScaleCrop>false</ScaleCrop>
  <Company/>
  <LinksUpToDate>false</LinksUpToDate>
  <CharactersWithSpaces>31602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2019-07-16T08:01:00Z</dcterms:created>
  <dcterms:modified xsi:type="dcterms:W3CDTF">2019-07-16T08:14:00Z</dcterms:modified>
</cp:coreProperties>
</file>