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954EA5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>16 января 2020 года № 12-р</w:t>
      </w:r>
    </w:p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  <w:r w:rsidRPr="003E5B46">
        <w:rPr>
          <w:spacing w:val="0"/>
        </w:rPr>
        <w:t xml:space="preserve"> </w:t>
      </w:r>
    </w:p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 xml:space="preserve">параметров разрешенного строительства, </w:t>
      </w:r>
    </w:p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 xml:space="preserve">реконструкции объекта капитального строительства </w:t>
      </w:r>
    </w:p>
    <w:p w:rsidR="00613876" w:rsidRPr="003E5B46" w:rsidRDefault="00613876" w:rsidP="00613876">
      <w:pPr>
        <w:pStyle w:val="3"/>
        <w:rPr>
          <w:spacing w:val="0"/>
        </w:rPr>
      </w:pPr>
      <w:r w:rsidRPr="003E5B46">
        <w:rPr>
          <w:spacing w:val="0"/>
        </w:rPr>
        <w:t xml:space="preserve">по ул. Стадионной/ ул. Промышленной, 2/21 в </w:t>
      </w:r>
      <w:proofErr w:type="spellStart"/>
      <w:r w:rsidRPr="003E5B46">
        <w:rPr>
          <w:spacing w:val="0"/>
        </w:rPr>
        <w:t>Трусовском</w:t>
      </w:r>
      <w:proofErr w:type="spellEnd"/>
      <w:r w:rsidRPr="003E5B46">
        <w:rPr>
          <w:spacing w:val="0"/>
        </w:rPr>
        <w:t xml:space="preserve"> районе г. Астрахани»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 xml:space="preserve">В связи с обращением </w:t>
      </w:r>
      <w:proofErr w:type="spellStart"/>
      <w:r w:rsidRPr="003E5B46">
        <w:rPr>
          <w:spacing w:val="0"/>
        </w:rPr>
        <w:t>Касимова</w:t>
      </w:r>
      <w:proofErr w:type="spellEnd"/>
      <w:r w:rsidRPr="003E5B46">
        <w:rPr>
          <w:spacing w:val="0"/>
        </w:rPr>
        <w:t xml:space="preserve"> А.В. от 11.10.2019 № 05-04-01-7309, действующего за Виноградову Н.П., Виноградова Е.О., Виноградова О.М.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3E5B46">
        <w:rPr>
          <w:spacing w:val="0"/>
        </w:rPr>
        <w:t>Котровой</w:t>
      </w:r>
      <w:proofErr w:type="spellEnd"/>
      <w:r w:rsidRPr="003E5B46">
        <w:rPr>
          <w:spacing w:val="0"/>
        </w:rPr>
        <w:t xml:space="preserve"> Т.В., зарегистрированной в реестре за № 30/13-н/30-2018-2-70 от 13.06.2018, в соответствии со ст. 40 Градостроительного кодекса Российской Федерации, ст. 28 Федерального закона «Об общи</w:t>
      </w:r>
      <w:bookmarkStart w:id="0" w:name="_GoBack"/>
      <w:bookmarkEnd w:id="0"/>
      <w:r w:rsidRPr="003E5B46">
        <w:rPr>
          <w:spacing w:val="0"/>
        </w:rPr>
        <w:t>х принципах организации</w:t>
      </w:r>
      <w:proofErr w:type="gramEnd"/>
      <w:r w:rsidRPr="003E5B46">
        <w:rPr>
          <w:spacing w:val="0"/>
        </w:rPr>
        <w:t xml:space="preserve"> </w:t>
      </w:r>
      <w:proofErr w:type="gramStart"/>
      <w:r w:rsidRPr="003E5B46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  <w:proofErr w:type="gramEnd"/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Стадионной/ ул. Промышленной, 2/21 в </w:t>
      </w:r>
      <w:proofErr w:type="spellStart"/>
      <w:r w:rsidRPr="003E5B46">
        <w:rPr>
          <w:spacing w:val="0"/>
        </w:rPr>
        <w:t>Трусовском</w:t>
      </w:r>
      <w:proofErr w:type="spellEnd"/>
      <w:r w:rsidRPr="003E5B46">
        <w:rPr>
          <w:spacing w:val="0"/>
        </w:rPr>
        <w:t xml:space="preserve"> районе г. Астрахани в отношении земельных участков площадью 370 кв. м и 370 кв. м, образуемых в результате раздела земельного участка площадью 740 кв. м (кадастровый номер 30:12:040110:163), что меньше установленной градостроительным регламентом минимальной площади</w:t>
      </w:r>
      <w:proofErr w:type="gramEnd"/>
      <w:r w:rsidRPr="003E5B46">
        <w:rPr>
          <w:spacing w:val="0"/>
        </w:rPr>
        <w:t xml:space="preserve"> участка для индивидуального жилищного строительства - 400 кв. м.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3876" w:rsidRPr="003E5B46" w:rsidRDefault="00613876" w:rsidP="00954E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3876" w:rsidRPr="003E5B46" w:rsidRDefault="00613876" w:rsidP="00613876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954E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876"/>
    <w:rsid w:val="001A38D9"/>
    <w:rsid w:val="00613876"/>
    <w:rsid w:val="0095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3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3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2020-01-21T07:53:00Z</dcterms:created>
  <dcterms:modified xsi:type="dcterms:W3CDTF">2020-01-21T07:53:00Z</dcterms:modified>
</cp:coreProperties>
</file>