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93B" w:rsidRPr="00981B84" w:rsidRDefault="007B693B" w:rsidP="007B693B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7017FA" w:rsidRDefault="007B693B" w:rsidP="007B693B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7B693B" w:rsidRPr="00981B84" w:rsidRDefault="007B693B" w:rsidP="007B693B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1310-р</w:t>
      </w:r>
    </w:p>
    <w:p w:rsidR="007B693B" w:rsidRPr="00981B84" w:rsidRDefault="007B693B" w:rsidP="007B693B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7B693B" w:rsidRPr="00981B84" w:rsidRDefault="007B693B" w:rsidP="007B693B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по ул. Космонавта В. Комарова, 67г в Ленинском районе г. Астрахани»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19.03.2019 № 01-10-02-2371/2019,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обсуждениях</w:t>
      </w:r>
      <w:proofErr w:type="gramEnd"/>
      <w:r w:rsidRPr="00981B84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Космонавта В. Комарова, 67г в Ленинском районе г. Астрахани в отношении земельных участков площадью 190 кв. м и 11 кв. м, образуемых в результате раздела земельного участка площадью 201 кв. м (кадастровый номер 30:12:020949:1920), что меньше установленной градостроительным регламентом минимальной площади участка</w:t>
      </w:r>
      <w:proofErr w:type="gramEnd"/>
      <w:r w:rsidRPr="00981B84">
        <w:rPr>
          <w:spacing w:val="0"/>
        </w:rPr>
        <w:t xml:space="preserve"> для объектов нежилого назначения - 400 кв. м, а ширина земельного участка - 7,5 м.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B693B" w:rsidRPr="00981B84" w:rsidRDefault="007B693B" w:rsidP="007017F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7B693B" w:rsidP="007017FA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7B69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3B"/>
    <w:rsid w:val="007017FA"/>
    <w:rsid w:val="007B693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9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69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69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9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69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69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2019-05-22T12:40:00Z</dcterms:created>
  <dcterms:modified xsi:type="dcterms:W3CDTF">2019-05-22T12:41:00Z</dcterms:modified>
</cp:coreProperties>
</file>