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A" w:rsidRPr="00B21D28" w:rsidRDefault="00447AF7" w:rsidP="00B21D28">
      <w:pPr>
        <w:jc w:val="center"/>
        <w:rPr>
          <w:rFonts w:ascii="Cambria" w:hAnsi="Cambria"/>
          <w:b/>
          <w:sz w:val="20"/>
          <w:szCs w:val="20"/>
        </w:rPr>
      </w:pPr>
      <w:r w:rsidRPr="00B21D2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21D28" w:rsidRPr="00B21D28" w:rsidRDefault="00573E9D" w:rsidP="00B21D2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21D28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4A0F0A" w:rsidRPr="00B21D28" w:rsidRDefault="00573E9D" w:rsidP="00B21D28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B21D28">
        <w:rPr>
          <w:rFonts w:ascii="Cambria" w:hAnsi="Cambria"/>
          <w:b/>
          <w:sz w:val="20"/>
          <w:szCs w:val="20"/>
        </w:rPr>
        <w:t>25 июня 2021 года</w:t>
      </w:r>
      <w:bookmarkEnd w:id="3"/>
      <w:bookmarkEnd w:id="4"/>
      <w:r w:rsidR="00447AF7" w:rsidRPr="00B21D28">
        <w:rPr>
          <w:rFonts w:ascii="Cambria" w:hAnsi="Cambria"/>
          <w:b/>
          <w:sz w:val="20"/>
          <w:szCs w:val="20"/>
        </w:rPr>
        <w:t xml:space="preserve"> № </w:t>
      </w:r>
      <w:r w:rsidRPr="00B21D28">
        <w:rPr>
          <w:rFonts w:ascii="Cambria" w:hAnsi="Cambria"/>
          <w:b/>
          <w:sz w:val="20"/>
          <w:szCs w:val="20"/>
        </w:rPr>
        <w:t>1100-р</w:t>
      </w:r>
    </w:p>
    <w:p w:rsidR="004A0F0A" w:rsidRPr="00B21D28" w:rsidRDefault="00447AF7" w:rsidP="00B21D28">
      <w:pPr>
        <w:jc w:val="center"/>
        <w:rPr>
          <w:rFonts w:ascii="Cambria" w:hAnsi="Cambria"/>
          <w:b/>
          <w:sz w:val="20"/>
          <w:szCs w:val="20"/>
        </w:rPr>
      </w:pPr>
      <w:r w:rsidRPr="00B21D28">
        <w:rPr>
          <w:rFonts w:ascii="Cambria" w:hAnsi="Cambria"/>
          <w:b/>
          <w:sz w:val="20"/>
          <w:szCs w:val="20"/>
        </w:rPr>
        <w:t xml:space="preserve">«О </w:t>
      </w:r>
      <w:r w:rsidR="00B21D28">
        <w:rPr>
          <w:rFonts w:ascii="Cambria" w:hAnsi="Cambria"/>
          <w:b/>
          <w:sz w:val="20"/>
          <w:szCs w:val="20"/>
        </w:rPr>
        <w:t xml:space="preserve">заключении долгосрочного </w:t>
      </w:r>
      <w:r w:rsidR="00573E9D" w:rsidRPr="00B21D28">
        <w:rPr>
          <w:rFonts w:ascii="Cambria" w:hAnsi="Cambria"/>
          <w:b/>
          <w:sz w:val="20"/>
          <w:szCs w:val="20"/>
        </w:rPr>
        <w:t xml:space="preserve">муниципального </w:t>
      </w:r>
      <w:proofErr w:type="spellStart"/>
      <w:r w:rsidR="00573E9D" w:rsidRPr="00B21D28">
        <w:rPr>
          <w:rFonts w:ascii="Cambria" w:hAnsi="Cambria"/>
          <w:b/>
          <w:sz w:val="20"/>
          <w:szCs w:val="20"/>
        </w:rPr>
        <w:t>энергосервисного</w:t>
      </w:r>
      <w:proofErr w:type="spellEnd"/>
      <w:r w:rsidR="00573E9D" w:rsidRPr="00B21D28">
        <w:rPr>
          <w:rFonts w:ascii="Cambria" w:hAnsi="Cambria"/>
          <w:b/>
          <w:sz w:val="20"/>
          <w:szCs w:val="20"/>
        </w:rPr>
        <w:t xml:space="preserve"> контракта, направленного на выполнение мероприятий по энергосбережению и повышению </w:t>
      </w:r>
      <w:r w:rsidR="00573E9D" w:rsidRPr="00B21D28">
        <w:rPr>
          <w:rFonts w:ascii="Cambria" w:hAnsi="Cambria"/>
          <w:b/>
          <w:sz w:val="20"/>
          <w:szCs w:val="20"/>
        </w:rPr>
        <w:t>энергетической эффективности использования энергетических ресурсов при эксплуатации системы уличного освещения муниципального образования «Город Астрахань»</w:t>
      </w:r>
    </w:p>
    <w:p w:rsidR="004A0F0A" w:rsidRPr="00B21D28" w:rsidRDefault="00573E9D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21D28">
        <w:rPr>
          <w:rFonts w:ascii="Arial" w:hAnsi="Arial" w:cs="Arial"/>
          <w:sz w:val="18"/>
          <w:szCs w:val="18"/>
        </w:rPr>
        <w:t>В соответствии с Федеральным законом «Об энергосбережении и о повышении энергетической эффективности</w:t>
      </w:r>
      <w:r w:rsidRPr="00B21D28">
        <w:rPr>
          <w:rFonts w:ascii="Arial" w:hAnsi="Arial" w:cs="Arial"/>
          <w:sz w:val="18"/>
          <w:szCs w:val="18"/>
        </w:rPr>
        <w:t xml:space="preserve"> и о внесении изменений в отдельные законодательные акты Российской Федерации», статьей 72 Бюджетного кодекса Российской Федерации, Федеральным законом «О контрактной системе в сфере закупок товаров, работ, услуг для обеспечения государственных и муниципал</w:t>
      </w:r>
      <w:r w:rsidRPr="00B21D28">
        <w:rPr>
          <w:rFonts w:ascii="Arial" w:hAnsi="Arial" w:cs="Arial"/>
          <w:sz w:val="18"/>
          <w:szCs w:val="18"/>
        </w:rPr>
        <w:t>ьных нужд», Уставом муниципального образования «Город Астрахань», постановлением администрации муниципального образования «Город Астрахань» от 18.11.2016 № 7953 «О</w:t>
      </w:r>
      <w:proofErr w:type="gramEnd"/>
      <w:r w:rsidRPr="00B21D28">
        <w:rPr>
          <w:rFonts w:ascii="Arial" w:hAnsi="Arial" w:cs="Arial"/>
          <w:sz w:val="18"/>
          <w:szCs w:val="18"/>
        </w:rPr>
        <w:t xml:space="preserve"> Порядке принятия решений о заключении иных муниципальных контрактов, заключаемых от имени му</w:t>
      </w:r>
      <w:r w:rsidRPr="00B21D28">
        <w:rPr>
          <w:rFonts w:ascii="Arial" w:hAnsi="Arial" w:cs="Arial"/>
          <w:sz w:val="18"/>
          <w:szCs w:val="18"/>
        </w:rPr>
        <w:t xml:space="preserve">ниципального образования «Город Астрахань», </w:t>
      </w:r>
      <w:proofErr w:type="gramStart"/>
      <w:r w:rsidRPr="00B21D28">
        <w:rPr>
          <w:rFonts w:ascii="Arial" w:hAnsi="Arial" w:cs="Arial"/>
          <w:sz w:val="18"/>
          <w:szCs w:val="18"/>
        </w:rPr>
        <w:t>предметами</w:t>
      </w:r>
      <w:proofErr w:type="gramEnd"/>
      <w:r w:rsidRPr="00B21D28">
        <w:rPr>
          <w:rFonts w:ascii="Arial" w:hAnsi="Arial" w:cs="Arial"/>
          <w:sz w:val="18"/>
          <w:szCs w:val="18"/>
        </w:rPr>
        <w:t xml:space="preserve">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обязательств», с изменением, </w:t>
      </w:r>
      <w:r w:rsidRPr="00B21D28">
        <w:rPr>
          <w:rFonts w:ascii="Arial" w:hAnsi="Arial" w:cs="Arial"/>
          <w:sz w:val="18"/>
          <w:szCs w:val="18"/>
        </w:rPr>
        <w:t>внесенным постановлением администрации муниципального образования «Город Астрахань» от 27.01.2017 №475.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1. </w:t>
      </w:r>
      <w:r w:rsidR="00573E9D" w:rsidRPr="00B21D28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подготовить постановление о внесе</w:t>
      </w:r>
      <w:r w:rsidR="00573E9D" w:rsidRPr="00B21D28">
        <w:rPr>
          <w:rFonts w:ascii="Arial" w:hAnsi="Arial" w:cs="Arial"/>
          <w:sz w:val="18"/>
          <w:szCs w:val="18"/>
        </w:rPr>
        <w:t>нии изменений в муниципальную программу «Энергосбережение и повышение энергетической эффективности в городе Астрахани», включающие мероприятия:</w:t>
      </w:r>
    </w:p>
    <w:p w:rsidR="004A0F0A" w:rsidRPr="00B21D28" w:rsidRDefault="00573E9D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>- оплата за потребленную установками наружного освещения города Астрахани электроэнергию;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73E9D" w:rsidRPr="00B21D28">
        <w:rPr>
          <w:rFonts w:ascii="Arial" w:hAnsi="Arial" w:cs="Arial"/>
          <w:sz w:val="18"/>
          <w:szCs w:val="18"/>
        </w:rPr>
        <w:t xml:space="preserve">мероприятия, направленные на энергосбережение и повышение энергетической эффективности в рамках реализации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энергосервисного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 контракта.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2. </w:t>
      </w:r>
      <w:r w:rsidR="00573E9D" w:rsidRPr="00B21D28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МО «Город Астрахань» подготовить техническую докум</w:t>
      </w:r>
      <w:r w:rsidR="00573E9D" w:rsidRPr="00B21D28">
        <w:rPr>
          <w:rFonts w:ascii="Arial" w:hAnsi="Arial" w:cs="Arial"/>
          <w:sz w:val="18"/>
          <w:szCs w:val="18"/>
        </w:rPr>
        <w:t xml:space="preserve">ентацию и объявить открытый конкурс в электронной форме на заключение муниципального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энергосервисного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 контракта, направленного на выполнение мероприятий по энергосбережению и повышению энергетической эффективности использования энергетических ресурсов при </w:t>
      </w:r>
      <w:r w:rsidR="00573E9D" w:rsidRPr="00B21D28">
        <w:rPr>
          <w:rFonts w:ascii="Arial" w:hAnsi="Arial" w:cs="Arial"/>
          <w:sz w:val="18"/>
          <w:szCs w:val="18"/>
        </w:rPr>
        <w:t>эксплуатации системы уличного освещения муниципального образования «Город Астрахань».</w:t>
      </w:r>
    </w:p>
    <w:p w:rsidR="004A0F0A" w:rsidRPr="00B21D28" w:rsidRDefault="00573E9D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>2. Утвердить: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2.1. </w:t>
      </w:r>
      <w:r w:rsidR="00573E9D" w:rsidRPr="00B21D28">
        <w:rPr>
          <w:rFonts w:ascii="Arial" w:hAnsi="Arial" w:cs="Arial"/>
          <w:sz w:val="18"/>
          <w:szCs w:val="18"/>
        </w:rPr>
        <w:t>Планируемые результаты выполнения работ: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73E9D" w:rsidRPr="00B21D28">
        <w:rPr>
          <w:rFonts w:ascii="Arial" w:hAnsi="Arial" w:cs="Arial"/>
          <w:sz w:val="18"/>
          <w:szCs w:val="18"/>
        </w:rPr>
        <w:t xml:space="preserve">сокращение годового объема потребления электрической энергии при эксплуатации системы уличного освещения </w:t>
      </w:r>
      <w:r w:rsidR="00573E9D" w:rsidRPr="00B21D28">
        <w:rPr>
          <w:rFonts w:ascii="Arial" w:hAnsi="Arial" w:cs="Arial"/>
          <w:sz w:val="18"/>
          <w:szCs w:val="18"/>
        </w:rPr>
        <w:t>муниципального образования «Астрахань» по отношению к потребленному объему электрической энергии в 2020 году в сопоставимых условиях. Минимальный годовой размер экономии в денежном выражении соответствующих расходов Заказчика на поставки энергетических рес</w:t>
      </w:r>
      <w:r w:rsidR="00573E9D" w:rsidRPr="00B21D28">
        <w:rPr>
          <w:rFonts w:ascii="Arial" w:hAnsi="Arial" w:cs="Arial"/>
          <w:sz w:val="18"/>
          <w:szCs w:val="18"/>
        </w:rPr>
        <w:t>урсов должен составлять не менее 62 694 711,68 рублей, что соответствует 50% от расходов на электроэнергию за 2020 год;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73E9D" w:rsidRPr="00B21D28">
        <w:rPr>
          <w:rFonts w:ascii="Arial" w:hAnsi="Arial" w:cs="Arial"/>
          <w:sz w:val="18"/>
          <w:szCs w:val="18"/>
        </w:rPr>
        <w:t xml:space="preserve">приведение уровня освещенности к нормативной в соответствии с ГОСТ </w:t>
      </w:r>
      <w:proofErr w:type="gramStart"/>
      <w:r w:rsidR="00573E9D" w:rsidRPr="00B21D28">
        <w:rPr>
          <w:rFonts w:ascii="Arial" w:hAnsi="Arial" w:cs="Arial"/>
          <w:sz w:val="18"/>
          <w:szCs w:val="18"/>
        </w:rPr>
        <w:t>Р</w:t>
      </w:r>
      <w:proofErr w:type="gramEnd"/>
      <w:r w:rsidR="00573E9D" w:rsidRPr="00B21D28">
        <w:rPr>
          <w:rFonts w:ascii="Arial" w:hAnsi="Arial" w:cs="Arial"/>
          <w:sz w:val="18"/>
          <w:szCs w:val="18"/>
        </w:rPr>
        <w:t xml:space="preserve"> 55706-2013 «Освещение наружное утилитарное. Классификация и нормы».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2.2. </w:t>
      </w:r>
      <w:r w:rsidR="00573E9D" w:rsidRPr="00B21D28">
        <w:rPr>
          <w:rFonts w:ascii="Arial" w:hAnsi="Arial" w:cs="Arial"/>
          <w:sz w:val="18"/>
          <w:szCs w:val="18"/>
        </w:rPr>
        <w:t>Описание состава работ - осуществление технических мероприятий, направленных на уменьшение потребления электрической энергии при эксплуатации системы наружного освещения муниципального образования «Город Астрахань».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2.3. </w:t>
      </w:r>
      <w:r w:rsidR="00573E9D" w:rsidRPr="00B21D28">
        <w:rPr>
          <w:rFonts w:ascii="Arial" w:hAnsi="Arial" w:cs="Arial"/>
          <w:sz w:val="18"/>
          <w:szCs w:val="18"/>
        </w:rPr>
        <w:t>Виды работ: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</w:t>
      </w:r>
      <w:r w:rsidR="00573E9D" w:rsidRPr="00B21D28">
        <w:rPr>
          <w:rFonts w:ascii="Arial" w:hAnsi="Arial" w:cs="Arial"/>
          <w:sz w:val="18"/>
          <w:szCs w:val="18"/>
        </w:rPr>
        <w:t xml:space="preserve">Обследование объекта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</w:t>
      </w:r>
      <w:r w:rsidR="00573E9D" w:rsidRPr="00B21D28">
        <w:rPr>
          <w:rFonts w:ascii="Arial" w:hAnsi="Arial" w:cs="Arial"/>
          <w:sz w:val="18"/>
          <w:szCs w:val="18"/>
        </w:rPr>
        <w:t>сервиса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 (системы уличного освещения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г</w:t>
      </w:r>
      <w:proofErr w:type="gramStart"/>
      <w:r w:rsidR="00573E9D" w:rsidRPr="00B21D28">
        <w:rPr>
          <w:rFonts w:ascii="Arial" w:hAnsi="Arial" w:cs="Arial"/>
          <w:sz w:val="18"/>
          <w:szCs w:val="18"/>
        </w:rPr>
        <w:t>.А</w:t>
      </w:r>
      <w:proofErr w:type="gramEnd"/>
      <w:r w:rsidR="00573E9D" w:rsidRPr="00B21D28">
        <w:rPr>
          <w:rFonts w:ascii="Arial" w:hAnsi="Arial" w:cs="Arial"/>
          <w:sz w:val="18"/>
          <w:szCs w:val="18"/>
        </w:rPr>
        <w:t>страхань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>);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73E9D" w:rsidRPr="00B21D28">
        <w:rPr>
          <w:rFonts w:ascii="Arial" w:hAnsi="Arial" w:cs="Arial"/>
          <w:sz w:val="18"/>
          <w:szCs w:val="18"/>
        </w:rPr>
        <w:t xml:space="preserve">Контрольные замеры параметров эксплуатации Объекта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энергосервиса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 (объемов потребления электрической энергии; мощности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энергопотребителей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, в том числе светильников, установленных на Объекте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энергосервиса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>);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 w:rsidR="00573E9D" w:rsidRPr="00B21D28">
        <w:rPr>
          <w:rFonts w:ascii="Arial" w:hAnsi="Arial" w:cs="Arial"/>
          <w:sz w:val="18"/>
          <w:szCs w:val="18"/>
        </w:rPr>
        <w:t>З</w:t>
      </w:r>
      <w:r w:rsidR="00573E9D" w:rsidRPr="00B21D28">
        <w:rPr>
          <w:rFonts w:ascii="Arial" w:hAnsi="Arial" w:cs="Arial"/>
          <w:sz w:val="18"/>
          <w:szCs w:val="18"/>
        </w:rPr>
        <w:t xml:space="preserve">амеры освещенности до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энергосервисных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 мероприятий. Не менее чем один замер по каждому классу объекта.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</w:t>
      </w:r>
      <w:r w:rsidR="00573E9D" w:rsidRPr="00B21D28">
        <w:rPr>
          <w:rFonts w:ascii="Arial" w:hAnsi="Arial" w:cs="Arial"/>
          <w:sz w:val="18"/>
          <w:szCs w:val="18"/>
        </w:rPr>
        <w:t xml:space="preserve">Демонтаж существующего осветительного оборудования и монтаж светодиодных уличных светильников различной мощности (в количестве не менее 28 650 штук) </w:t>
      </w:r>
      <w:r w:rsidR="00573E9D" w:rsidRPr="00B21D28">
        <w:rPr>
          <w:rFonts w:ascii="Arial" w:hAnsi="Arial" w:cs="Arial"/>
          <w:sz w:val="18"/>
          <w:szCs w:val="18"/>
        </w:rPr>
        <w:t xml:space="preserve">взамен существующего осветительного оборудования ЖКУ (РКУ) на объекте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энергосервиса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>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</w:t>
      </w:r>
      <w:r w:rsidR="00573E9D" w:rsidRPr="00B21D28">
        <w:rPr>
          <w:rFonts w:ascii="Arial" w:hAnsi="Arial" w:cs="Arial"/>
          <w:sz w:val="18"/>
          <w:szCs w:val="18"/>
        </w:rPr>
        <w:t>Монтаж и настройка контроллеров АСУНО и ТУЭ и установка ПК в диспетчерском пункте.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</w:t>
      </w:r>
      <w:r w:rsidR="00573E9D" w:rsidRPr="00B21D28">
        <w:rPr>
          <w:rFonts w:ascii="Arial" w:hAnsi="Arial" w:cs="Arial"/>
          <w:sz w:val="18"/>
          <w:szCs w:val="18"/>
        </w:rPr>
        <w:t>Ввод актуальных данных в систему управления.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</w:t>
      </w:r>
      <w:r w:rsidR="00573E9D" w:rsidRPr="00B21D28">
        <w:rPr>
          <w:rFonts w:ascii="Arial" w:hAnsi="Arial" w:cs="Arial"/>
          <w:sz w:val="18"/>
          <w:szCs w:val="18"/>
        </w:rPr>
        <w:t>Разработка схемы рас</w:t>
      </w:r>
      <w:r w:rsidR="00573E9D" w:rsidRPr="00B21D28">
        <w:rPr>
          <w:rFonts w:ascii="Arial" w:hAnsi="Arial" w:cs="Arial"/>
          <w:sz w:val="18"/>
          <w:szCs w:val="18"/>
        </w:rPr>
        <w:t>положения сетей уличного освещения.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</w:t>
      </w:r>
      <w:r w:rsidR="00573E9D" w:rsidRPr="00B21D28">
        <w:rPr>
          <w:rFonts w:ascii="Arial" w:hAnsi="Arial" w:cs="Arial"/>
          <w:sz w:val="18"/>
          <w:szCs w:val="18"/>
        </w:rPr>
        <w:t xml:space="preserve">Повторные Замеры освещенности после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энергосервисных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 мероприятий. На тех же </w:t>
      </w:r>
      <w:proofErr w:type="gramStart"/>
      <w:r w:rsidR="00573E9D" w:rsidRPr="00B21D28">
        <w:rPr>
          <w:rFonts w:ascii="Arial" w:hAnsi="Arial" w:cs="Arial"/>
          <w:sz w:val="18"/>
          <w:szCs w:val="18"/>
        </w:rPr>
        <w:t>участках</w:t>
      </w:r>
      <w:proofErr w:type="gramEnd"/>
      <w:r w:rsidR="00573E9D" w:rsidRPr="00B21D28">
        <w:rPr>
          <w:rFonts w:ascii="Arial" w:hAnsi="Arial" w:cs="Arial"/>
          <w:sz w:val="18"/>
          <w:szCs w:val="18"/>
        </w:rPr>
        <w:t xml:space="preserve"> на которых проводились замеры до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энергосервисных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 мероприятий.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</w:t>
      </w:r>
      <w:r w:rsidR="00573E9D" w:rsidRPr="00B21D28">
        <w:rPr>
          <w:rFonts w:ascii="Arial" w:hAnsi="Arial" w:cs="Arial"/>
          <w:sz w:val="18"/>
          <w:szCs w:val="18"/>
        </w:rPr>
        <w:t xml:space="preserve">Сдача-приемка выполненных работ и установленного оборудования </w:t>
      </w:r>
      <w:proofErr w:type="gramStart"/>
      <w:r w:rsidR="00573E9D" w:rsidRPr="00B21D28">
        <w:rPr>
          <w:rFonts w:ascii="Arial" w:hAnsi="Arial" w:cs="Arial"/>
          <w:sz w:val="18"/>
          <w:szCs w:val="18"/>
        </w:rPr>
        <w:t>в</w:t>
      </w:r>
      <w:proofErr w:type="gramEnd"/>
    </w:p>
    <w:p w:rsidR="004A0F0A" w:rsidRPr="00B21D28" w:rsidRDefault="00573E9D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21D28">
        <w:rPr>
          <w:rFonts w:ascii="Arial" w:hAnsi="Arial" w:cs="Arial"/>
          <w:sz w:val="18"/>
          <w:szCs w:val="18"/>
        </w:rPr>
        <w:t>порядке</w:t>
      </w:r>
      <w:proofErr w:type="gramEnd"/>
      <w:r w:rsidRPr="00B21D28">
        <w:rPr>
          <w:rFonts w:ascii="Arial" w:hAnsi="Arial" w:cs="Arial"/>
          <w:sz w:val="18"/>
          <w:szCs w:val="18"/>
        </w:rPr>
        <w:t xml:space="preserve">, </w:t>
      </w:r>
      <w:r w:rsidRPr="00B21D28">
        <w:rPr>
          <w:rFonts w:ascii="Arial" w:hAnsi="Arial" w:cs="Arial"/>
          <w:sz w:val="18"/>
          <w:szCs w:val="18"/>
        </w:rPr>
        <w:t xml:space="preserve">предусмотренном </w:t>
      </w:r>
      <w:proofErr w:type="spellStart"/>
      <w:r w:rsidRPr="00B21D28">
        <w:rPr>
          <w:rFonts w:ascii="Arial" w:hAnsi="Arial" w:cs="Arial"/>
          <w:sz w:val="18"/>
          <w:szCs w:val="18"/>
        </w:rPr>
        <w:t>энергосервисным</w:t>
      </w:r>
      <w:proofErr w:type="spellEnd"/>
      <w:r w:rsidRPr="00B21D28">
        <w:rPr>
          <w:rFonts w:ascii="Arial" w:hAnsi="Arial" w:cs="Arial"/>
          <w:sz w:val="18"/>
          <w:szCs w:val="18"/>
        </w:rPr>
        <w:t xml:space="preserve"> контрактом.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 w:rsidR="00573E9D" w:rsidRPr="00B21D28">
        <w:rPr>
          <w:rFonts w:ascii="Arial" w:hAnsi="Arial" w:cs="Arial"/>
          <w:sz w:val="18"/>
          <w:szCs w:val="18"/>
        </w:rPr>
        <w:t>Передача исключительного или неисключительного права на программное обеспечение Заказчику.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</w:t>
      </w:r>
      <w:r w:rsidR="00573E9D" w:rsidRPr="00B21D28">
        <w:rPr>
          <w:rFonts w:ascii="Arial" w:hAnsi="Arial" w:cs="Arial"/>
          <w:sz w:val="18"/>
          <w:szCs w:val="18"/>
        </w:rPr>
        <w:t>Предоставление исполнительной документации.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2.4. </w:t>
      </w:r>
      <w:r w:rsidR="00573E9D" w:rsidRPr="00B21D28">
        <w:rPr>
          <w:rFonts w:ascii="Arial" w:hAnsi="Arial" w:cs="Arial"/>
          <w:sz w:val="18"/>
          <w:szCs w:val="18"/>
        </w:rPr>
        <w:t>Предельный срок выполнения - в течение 7,5 лет (90 месяцев) с момента подписа</w:t>
      </w:r>
      <w:r w:rsidR="00573E9D" w:rsidRPr="00B21D28">
        <w:rPr>
          <w:rFonts w:ascii="Arial" w:hAnsi="Arial" w:cs="Arial"/>
          <w:sz w:val="18"/>
          <w:szCs w:val="18"/>
        </w:rPr>
        <w:t>ния контракта обеими сторонами.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2.5. </w:t>
      </w:r>
      <w:r w:rsidR="00573E9D" w:rsidRPr="00B21D28">
        <w:rPr>
          <w:rFonts w:ascii="Arial" w:hAnsi="Arial" w:cs="Arial"/>
          <w:sz w:val="18"/>
          <w:szCs w:val="18"/>
        </w:rPr>
        <w:t>Оплату объема подлежащих оказанию услуг определять исходя из начальной (максимальной) цены контракта:</w:t>
      </w:r>
    </w:p>
    <w:p w:rsidR="004A0F0A" w:rsidRPr="00B21D28" w:rsidRDefault="00573E9D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Для </w:t>
      </w:r>
      <w:proofErr w:type="spellStart"/>
      <w:r w:rsidRPr="00B21D28">
        <w:rPr>
          <w:rFonts w:ascii="Arial" w:hAnsi="Arial" w:cs="Arial"/>
          <w:sz w:val="18"/>
          <w:szCs w:val="18"/>
        </w:rPr>
        <w:t>энергосервисных</w:t>
      </w:r>
      <w:proofErr w:type="spellEnd"/>
      <w:r w:rsidRPr="00B21D28">
        <w:rPr>
          <w:rFonts w:ascii="Arial" w:hAnsi="Arial" w:cs="Arial"/>
          <w:sz w:val="18"/>
          <w:szCs w:val="18"/>
        </w:rPr>
        <w:t xml:space="preserve"> контрактов, срок исполнения которых составляет более одного года, начальная (максимальная) цена контра</w:t>
      </w:r>
      <w:r w:rsidRPr="00B21D28">
        <w:rPr>
          <w:rFonts w:ascii="Arial" w:hAnsi="Arial" w:cs="Arial"/>
          <w:sz w:val="18"/>
          <w:szCs w:val="18"/>
        </w:rPr>
        <w:t xml:space="preserve">кта определяется как произведение фактического объема потребления энергетического ресурса за прошлый год, стоимости энергетического ресурса на дату </w:t>
      </w:r>
      <w:r w:rsidRPr="00B21D28">
        <w:rPr>
          <w:rFonts w:ascii="Arial" w:hAnsi="Arial" w:cs="Arial"/>
          <w:sz w:val="18"/>
          <w:szCs w:val="18"/>
        </w:rPr>
        <w:lastRenderedPageBreak/>
        <w:t>объявления о проведении отбора и минимального целого количества лет, составляющих</w:t>
      </w:r>
      <w:r w:rsidR="00B21D28">
        <w:rPr>
          <w:rFonts w:ascii="Arial" w:hAnsi="Arial" w:cs="Arial"/>
          <w:sz w:val="18"/>
          <w:szCs w:val="18"/>
        </w:rPr>
        <w:t xml:space="preserve"> </w:t>
      </w:r>
      <w:r w:rsidRPr="00B21D28">
        <w:rPr>
          <w:rFonts w:ascii="Arial" w:hAnsi="Arial" w:cs="Arial"/>
          <w:sz w:val="18"/>
          <w:szCs w:val="18"/>
        </w:rPr>
        <w:t>срок исполнения контракта.</w:t>
      </w:r>
    </w:p>
    <w:p w:rsidR="004A0F0A" w:rsidRPr="00B21D28" w:rsidRDefault="00573E9D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>Фактическое потребление энергетического ресурса</w:t>
      </w:r>
      <w:r w:rsidR="00B21D28">
        <w:rPr>
          <w:rFonts w:ascii="Arial" w:hAnsi="Arial" w:cs="Arial"/>
          <w:sz w:val="18"/>
          <w:szCs w:val="18"/>
        </w:rPr>
        <w:t xml:space="preserve"> </w:t>
      </w:r>
      <w:r w:rsidR="00B21D28" w:rsidRPr="00B21D28">
        <w:rPr>
          <w:rFonts w:ascii="Arial" w:hAnsi="Arial" w:cs="Arial"/>
          <w:sz w:val="18"/>
          <w:szCs w:val="18"/>
        </w:rPr>
        <w:t>за 2020 год</w:t>
      </w:r>
      <w:r w:rsidR="00B21D28">
        <w:rPr>
          <w:rFonts w:ascii="Arial" w:hAnsi="Arial" w:cs="Arial"/>
          <w:sz w:val="18"/>
          <w:szCs w:val="18"/>
        </w:rPr>
        <w:t xml:space="preserve"> составило 19 502 </w:t>
      </w:r>
      <w:r w:rsidRPr="00B21D28">
        <w:rPr>
          <w:rFonts w:ascii="Arial" w:hAnsi="Arial" w:cs="Arial"/>
          <w:sz w:val="18"/>
          <w:szCs w:val="18"/>
        </w:rPr>
        <w:t>068,96 кВт/час; средневзвешенная</w:t>
      </w:r>
      <w:r w:rsidR="00B21D28">
        <w:rPr>
          <w:rFonts w:ascii="Arial" w:hAnsi="Arial" w:cs="Arial"/>
          <w:sz w:val="18"/>
          <w:szCs w:val="18"/>
        </w:rPr>
        <w:t xml:space="preserve"> </w:t>
      </w:r>
      <w:r w:rsidR="00B21D28" w:rsidRPr="00B21D28">
        <w:rPr>
          <w:rFonts w:ascii="Arial" w:hAnsi="Arial" w:cs="Arial"/>
          <w:sz w:val="18"/>
          <w:szCs w:val="18"/>
        </w:rPr>
        <w:t>(действующая)</w:t>
      </w:r>
      <w:r w:rsidR="00B21D28">
        <w:rPr>
          <w:rFonts w:ascii="Arial" w:hAnsi="Arial" w:cs="Arial"/>
          <w:sz w:val="18"/>
          <w:szCs w:val="18"/>
        </w:rPr>
        <w:t xml:space="preserve"> </w:t>
      </w:r>
      <w:r w:rsidRPr="00B21D28">
        <w:rPr>
          <w:rFonts w:ascii="Arial" w:hAnsi="Arial" w:cs="Arial"/>
          <w:sz w:val="18"/>
          <w:szCs w:val="18"/>
        </w:rPr>
        <w:t>стоимость энергетического ресурса составляет 6,42</w:t>
      </w:r>
      <w:r w:rsidR="00B21D28">
        <w:rPr>
          <w:rFonts w:ascii="Arial" w:hAnsi="Arial" w:cs="Arial"/>
          <w:sz w:val="18"/>
          <w:szCs w:val="18"/>
        </w:rPr>
        <w:t xml:space="preserve"> </w:t>
      </w:r>
      <w:r w:rsidRPr="00B21D28">
        <w:rPr>
          <w:rFonts w:ascii="Arial" w:hAnsi="Arial" w:cs="Arial"/>
          <w:sz w:val="18"/>
          <w:szCs w:val="18"/>
        </w:rPr>
        <w:t>руб.*кВт/час;</w:t>
      </w:r>
      <w:r w:rsidR="00B21D28">
        <w:rPr>
          <w:rFonts w:ascii="Arial" w:hAnsi="Arial" w:cs="Arial"/>
          <w:sz w:val="18"/>
          <w:szCs w:val="18"/>
        </w:rPr>
        <w:t xml:space="preserve"> </w:t>
      </w:r>
      <w:r w:rsidRPr="00B21D28">
        <w:rPr>
          <w:rFonts w:ascii="Arial" w:hAnsi="Arial" w:cs="Arial"/>
          <w:sz w:val="18"/>
          <w:szCs w:val="18"/>
        </w:rPr>
        <w:t>минимальное целое количество лет, составляющих срок исполнения ко</w:t>
      </w:r>
      <w:r w:rsidRPr="00B21D28">
        <w:rPr>
          <w:rFonts w:ascii="Arial" w:hAnsi="Arial" w:cs="Arial"/>
          <w:sz w:val="18"/>
          <w:szCs w:val="18"/>
        </w:rPr>
        <w:t>нтракта - 7 лет.</w:t>
      </w:r>
    </w:p>
    <w:p w:rsidR="004A0F0A" w:rsidRPr="00B21D28" w:rsidRDefault="00573E9D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>Итого: 876 422 979,04 руб. в том числе: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2021 </w:t>
      </w:r>
      <w:r w:rsidR="00573E9D" w:rsidRPr="00B21D28">
        <w:rPr>
          <w:rFonts w:ascii="Arial" w:hAnsi="Arial" w:cs="Arial"/>
          <w:sz w:val="18"/>
          <w:szCs w:val="18"/>
        </w:rPr>
        <w:t>год - 0 руб.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2022 </w:t>
      </w:r>
      <w:r w:rsidR="00573E9D" w:rsidRPr="00B21D28">
        <w:rPr>
          <w:rFonts w:ascii="Arial" w:hAnsi="Arial" w:cs="Arial"/>
          <w:sz w:val="18"/>
          <w:szCs w:val="18"/>
        </w:rPr>
        <w:t>год - 125 203 282,72 руб.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 </w:t>
      </w:r>
      <w:r w:rsidR="00573E9D" w:rsidRPr="00B21D28">
        <w:rPr>
          <w:rFonts w:ascii="Arial" w:hAnsi="Arial" w:cs="Arial"/>
          <w:sz w:val="18"/>
          <w:szCs w:val="18"/>
        </w:rPr>
        <w:t>год - 125 203 282,72 руб.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2024 </w:t>
      </w:r>
      <w:r w:rsidR="00573E9D" w:rsidRPr="00B21D28">
        <w:rPr>
          <w:rFonts w:ascii="Arial" w:hAnsi="Arial" w:cs="Arial"/>
          <w:sz w:val="18"/>
          <w:szCs w:val="18"/>
        </w:rPr>
        <w:t>год - 125 203 282,72 руб.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2025 </w:t>
      </w:r>
      <w:r w:rsidR="00573E9D" w:rsidRPr="00B21D28">
        <w:rPr>
          <w:rFonts w:ascii="Arial" w:hAnsi="Arial" w:cs="Arial"/>
          <w:sz w:val="18"/>
          <w:szCs w:val="18"/>
        </w:rPr>
        <w:t>год - 125 203 282,72 руб.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2026 </w:t>
      </w:r>
      <w:r w:rsidR="00573E9D" w:rsidRPr="00B21D28">
        <w:rPr>
          <w:rFonts w:ascii="Arial" w:hAnsi="Arial" w:cs="Arial"/>
          <w:sz w:val="18"/>
          <w:szCs w:val="18"/>
        </w:rPr>
        <w:t>год - 125 203 282,72 руб.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2027 </w:t>
      </w:r>
      <w:r w:rsidR="00573E9D" w:rsidRPr="00B21D28">
        <w:rPr>
          <w:rFonts w:ascii="Arial" w:hAnsi="Arial" w:cs="Arial"/>
          <w:sz w:val="18"/>
          <w:szCs w:val="18"/>
        </w:rPr>
        <w:t>год - 125 203 282,72 руб.</w:t>
      </w:r>
    </w:p>
    <w:p w:rsidR="004A0F0A" w:rsidRPr="00B21D28" w:rsidRDefault="00B21D28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2028 </w:t>
      </w:r>
      <w:r w:rsidR="00573E9D" w:rsidRPr="00B21D28">
        <w:rPr>
          <w:rFonts w:ascii="Arial" w:hAnsi="Arial" w:cs="Arial"/>
          <w:sz w:val="18"/>
          <w:szCs w:val="18"/>
        </w:rPr>
        <w:t>год - 125 203 282,72 руб.</w:t>
      </w:r>
    </w:p>
    <w:p w:rsidR="004A0F0A" w:rsidRPr="00B21D28" w:rsidRDefault="00573E9D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>Источник финансирования - средства бюджета муниципального образования «Город Астрахань».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2.6. </w:t>
      </w:r>
      <w:r w:rsidR="00573E9D" w:rsidRPr="00B21D28">
        <w:rPr>
          <w:rFonts w:ascii="Arial" w:hAnsi="Arial" w:cs="Arial"/>
          <w:sz w:val="18"/>
          <w:szCs w:val="18"/>
        </w:rPr>
        <w:t xml:space="preserve">Максимальный процент от размера (доли) экономии соответствующих расходов Заказчика на поставки энергетических ресурсов, который может быть уплачен победителю конкурса </w:t>
      </w:r>
      <w:r w:rsidR="00573E9D" w:rsidRPr="00B21D28">
        <w:rPr>
          <w:rFonts w:ascii="Arial" w:hAnsi="Arial" w:cs="Arial"/>
          <w:sz w:val="18"/>
          <w:szCs w:val="18"/>
        </w:rPr>
        <w:t>по контракту: 99 %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3. </w:t>
      </w:r>
      <w:r w:rsidR="00573E9D" w:rsidRPr="00B21D28">
        <w:rPr>
          <w:rFonts w:ascii="Arial" w:hAnsi="Arial" w:cs="Arial"/>
          <w:sz w:val="18"/>
          <w:szCs w:val="18"/>
        </w:rPr>
        <w:t>Планировать ежегодное финансирование долгосрочного</w:t>
      </w:r>
      <w:r w:rsidR="00B21D28">
        <w:rPr>
          <w:rFonts w:ascii="Arial" w:hAnsi="Arial" w:cs="Arial"/>
          <w:sz w:val="18"/>
          <w:szCs w:val="18"/>
        </w:rPr>
        <w:t xml:space="preserve"> </w:t>
      </w:r>
      <w:r w:rsidR="00573E9D" w:rsidRPr="00B21D28">
        <w:rPr>
          <w:rFonts w:ascii="Arial" w:hAnsi="Arial" w:cs="Arial"/>
          <w:sz w:val="18"/>
          <w:szCs w:val="18"/>
        </w:rPr>
        <w:t xml:space="preserve">муниципального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энергосервисного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 контракта, направленного на выполнение мероприятий по энергосбережению и повышению энергетической эффективности использования энергетических ресурсов при </w:t>
      </w:r>
      <w:r w:rsidR="00573E9D" w:rsidRPr="00B21D28">
        <w:rPr>
          <w:rFonts w:ascii="Arial" w:hAnsi="Arial" w:cs="Arial"/>
          <w:sz w:val="18"/>
          <w:szCs w:val="18"/>
        </w:rPr>
        <w:t>эксплуатации системы уличного освещения муниципального образования «Город</w:t>
      </w:r>
      <w:r w:rsidR="00B21D28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="00573E9D" w:rsidRPr="00B21D28">
        <w:rPr>
          <w:rFonts w:ascii="Arial" w:hAnsi="Arial" w:cs="Arial"/>
          <w:sz w:val="18"/>
          <w:szCs w:val="18"/>
        </w:rPr>
        <w:t>Астрахань», за счет ассигнований, предусмотренных в бюджете на оплату электрической энергии для нужд сетей уличного освещения , в том числе на реализацию мероп</w:t>
      </w:r>
      <w:r w:rsidR="00573E9D" w:rsidRPr="00B21D28">
        <w:rPr>
          <w:rFonts w:ascii="Arial" w:hAnsi="Arial" w:cs="Arial"/>
          <w:sz w:val="18"/>
          <w:szCs w:val="18"/>
        </w:rPr>
        <w:t xml:space="preserve">риятий, направленных на повышение энергетической эффективности, выполняемых в рамках </w:t>
      </w:r>
      <w:proofErr w:type="spellStart"/>
      <w:r w:rsidR="00573E9D" w:rsidRPr="00B21D28">
        <w:rPr>
          <w:rFonts w:ascii="Arial" w:hAnsi="Arial" w:cs="Arial"/>
          <w:sz w:val="18"/>
          <w:szCs w:val="18"/>
        </w:rPr>
        <w:t>энергосервисного</w:t>
      </w:r>
      <w:proofErr w:type="spellEnd"/>
      <w:r w:rsidR="00573E9D" w:rsidRPr="00B21D28">
        <w:rPr>
          <w:rFonts w:ascii="Arial" w:hAnsi="Arial" w:cs="Arial"/>
          <w:sz w:val="18"/>
          <w:szCs w:val="18"/>
        </w:rPr>
        <w:t xml:space="preserve"> договора (контракта).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4. </w:t>
      </w:r>
      <w:r w:rsidR="00573E9D" w:rsidRPr="00B21D2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573E9D" w:rsidRPr="00B21D28">
        <w:rPr>
          <w:rFonts w:ascii="Arial" w:hAnsi="Arial" w:cs="Arial"/>
          <w:sz w:val="18"/>
          <w:szCs w:val="18"/>
        </w:rPr>
        <w:t>разместить</w:t>
      </w:r>
      <w:proofErr w:type="gramEnd"/>
      <w:r w:rsidR="00573E9D" w:rsidRPr="00B21D28">
        <w:rPr>
          <w:rFonts w:ascii="Arial" w:hAnsi="Arial" w:cs="Arial"/>
          <w:sz w:val="18"/>
          <w:szCs w:val="18"/>
        </w:rPr>
        <w:t xml:space="preserve"> настоящее распоряжение адми</w:t>
      </w:r>
      <w:r w:rsidR="00573E9D" w:rsidRPr="00B21D28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5. </w:t>
      </w:r>
      <w:r w:rsidR="00573E9D" w:rsidRPr="00B21D28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 вступает в силу со дня его подписания.</w:t>
      </w:r>
    </w:p>
    <w:p w:rsidR="004A0F0A" w:rsidRPr="00B21D28" w:rsidRDefault="00447AF7" w:rsidP="00B21D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21D28">
        <w:rPr>
          <w:rFonts w:ascii="Arial" w:hAnsi="Arial" w:cs="Arial"/>
          <w:sz w:val="18"/>
          <w:szCs w:val="18"/>
        </w:rPr>
        <w:t xml:space="preserve">6. </w:t>
      </w:r>
      <w:r w:rsidR="00573E9D" w:rsidRPr="00B21D28">
        <w:rPr>
          <w:rFonts w:ascii="Arial" w:hAnsi="Arial" w:cs="Arial"/>
          <w:sz w:val="18"/>
          <w:szCs w:val="18"/>
        </w:rPr>
        <w:t>Контроль, за исполнением настоящего распоряжения администрации муниципального образования «Город Астрахань» оставляю за собой.</w:t>
      </w:r>
    </w:p>
    <w:p w:rsidR="004A0F0A" w:rsidRPr="00B21D28" w:rsidRDefault="00573E9D" w:rsidP="00B21D28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B21D28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B21D28" w:rsidRPr="00B21D28">
        <w:rPr>
          <w:rFonts w:ascii="Arial" w:hAnsi="Arial" w:cs="Arial"/>
          <w:b/>
          <w:sz w:val="18"/>
          <w:szCs w:val="18"/>
        </w:rPr>
        <w:t xml:space="preserve"> </w:t>
      </w:r>
      <w:r w:rsidRPr="00B21D28">
        <w:rPr>
          <w:rFonts w:ascii="Arial" w:hAnsi="Arial" w:cs="Arial"/>
          <w:b/>
          <w:sz w:val="18"/>
          <w:szCs w:val="18"/>
        </w:rPr>
        <w:t>«Город Астрахань»</w:t>
      </w:r>
    </w:p>
    <w:p w:rsidR="004A0F0A" w:rsidRPr="00B21D28" w:rsidRDefault="00573E9D" w:rsidP="00B21D28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B21D28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B21D28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4A0F0A" w:rsidRPr="00447AF7" w:rsidRDefault="004A0F0A" w:rsidP="00447AF7"/>
    <w:sectPr w:rsidR="004A0F0A" w:rsidRPr="00447AF7" w:rsidSect="00B21D2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9D" w:rsidRDefault="00573E9D">
      <w:r>
        <w:separator/>
      </w:r>
    </w:p>
  </w:endnote>
  <w:endnote w:type="continuationSeparator" w:id="0">
    <w:p w:rsidR="00573E9D" w:rsidRDefault="0057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9D" w:rsidRDefault="00573E9D"/>
  </w:footnote>
  <w:footnote w:type="continuationSeparator" w:id="0">
    <w:p w:rsidR="00573E9D" w:rsidRDefault="00573E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4EC"/>
    <w:multiLevelType w:val="multilevel"/>
    <w:tmpl w:val="B2C6E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47AF4"/>
    <w:multiLevelType w:val="multilevel"/>
    <w:tmpl w:val="7C7AC55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E4858"/>
    <w:multiLevelType w:val="multilevel"/>
    <w:tmpl w:val="441899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0F0A"/>
    <w:rsid w:val="00447AF7"/>
    <w:rsid w:val="004A0F0A"/>
    <w:rsid w:val="00573E9D"/>
    <w:rsid w:val="00B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7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7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2021-06-25T12:57:00Z</dcterms:created>
  <dcterms:modified xsi:type="dcterms:W3CDTF">2021-06-25T13:05:00Z</dcterms:modified>
</cp:coreProperties>
</file>