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612D2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1859-р</w:t>
      </w:r>
    </w:p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«Об отказе в предоставлении разрешения на отклонение</w:t>
      </w:r>
    </w:p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от предельных параметров разрешенного строительства,</w:t>
      </w:r>
    </w:p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реконструкции объекта капитального строительства</w:t>
      </w:r>
    </w:p>
    <w:p w:rsidR="00612D2D" w:rsidRPr="0059427D" w:rsidRDefault="00612D2D" w:rsidP="00612D2D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по ул. </w:t>
      </w:r>
      <w:proofErr w:type="spellStart"/>
      <w:r w:rsidRPr="0059427D">
        <w:rPr>
          <w:spacing w:val="0"/>
        </w:rPr>
        <w:t>Староверова</w:t>
      </w:r>
      <w:proofErr w:type="spellEnd"/>
      <w:r w:rsidRPr="0059427D">
        <w:rPr>
          <w:spacing w:val="0"/>
        </w:rPr>
        <w:t xml:space="preserve"> в Ленинском районе г. Астрахани»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>В связи с обращением Моисеевой Ю.Б. от 01.09.2021 № 03-04-01-5813, действующей за ООО «Технология чистоты» по доверенности от 14.04.2021,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 w:rsidRPr="0059427D">
        <w:rPr>
          <w:spacing w:val="0"/>
        </w:rPr>
        <w:t xml:space="preserve"> «</w:t>
      </w:r>
      <w:proofErr w:type="gramStart"/>
      <w:r w:rsidRPr="0059427D">
        <w:rPr>
          <w:spacing w:val="0"/>
        </w:rPr>
        <w:t>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08.10.2021, ввиду того что конфигурация и иные характеристики земельного участка благоприятны для застройки с соблюдением установленных предельных параметров, а также ввиду того</w:t>
      </w:r>
      <w:proofErr w:type="gramEnd"/>
      <w:r w:rsidRPr="0059427D">
        <w:rPr>
          <w:spacing w:val="0"/>
        </w:rPr>
        <w:t xml:space="preserve"> что в проектном обосновании необходимости получения разрешения на отклонение от предельных параметров земельного участка по адресу: ул. </w:t>
      </w:r>
      <w:proofErr w:type="spellStart"/>
      <w:r w:rsidRPr="0059427D">
        <w:rPr>
          <w:spacing w:val="0"/>
        </w:rPr>
        <w:t>Староверова</w:t>
      </w:r>
      <w:proofErr w:type="spellEnd"/>
      <w:r w:rsidRPr="0059427D">
        <w:rPr>
          <w:spacing w:val="0"/>
        </w:rPr>
        <w:t xml:space="preserve"> в Ленинском районе г. Астрахани,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о соответствии требованиям технических регламентов: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59427D">
        <w:rPr>
          <w:spacing w:val="0"/>
        </w:rPr>
        <w:t>Староверова</w:t>
      </w:r>
      <w:proofErr w:type="spellEnd"/>
      <w:r w:rsidRPr="0059427D">
        <w:rPr>
          <w:spacing w:val="0"/>
        </w:rPr>
        <w:t xml:space="preserve"> в Ленинском районе г. Астрахани в отношении земельного участка площадью 2956 кв. м (кадастровый номер 30:12:020634:18): процент озеленения - 10% от площади земельного участка, площадь территорий, предназначенных для хранения транспортных средств, - 5% от площади земельного участка.</w:t>
      </w:r>
      <w:proofErr w:type="gramEnd"/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2D2D" w:rsidRPr="0059427D" w:rsidRDefault="00612D2D" w:rsidP="00612D2D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2D2D" w:rsidRPr="0059427D" w:rsidRDefault="00612D2D" w:rsidP="00612D2D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9427D">
        <w:rPr>
          <w:b/>
          <w:bCs/>
          <w:spacing w:val="0"/>
        </w:rPr>
        <w:t>М.Н. ПЕРМЯКОВА</w:t>
      </w:r>
    </w:p>
    <w:p w:rsidR="00FF4A14" w:rsidRDefault="00612D2D"/>
    <w:sectPr w:rsidR="00FF4A14" w:rsidSect="00612D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D2D"/>
    <w:rsid w:val="00612D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2D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2D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2D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2D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2021-10-28T04:35:00Z</dcterms:created>
  <dcterms:modified xsi:type="dcterms:W3CDTF">2021-10-28T04:35:00Z</dcterms:modified>
</cp:coreProperties>
</file>