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CB5" w:rsidRPr="000B16A8" w:rsidRDefault="00A62E7F" w:rsidP="000B16A8">
      <w:pPr>
        <w:jc w:val="center"/>
        <w:rPr>
          <w:rFonts w:asciiTheme="majorHAnsi" w:hAnsiTheme="majorHAnsi"/>
          <w:b/>
          <w:sz w:val="20"/>
          <w:szCs w:val="20"/>
        </w:rPr>
      </w:pPr>
      <w:r w:rsidRPr="000B16A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62E7F" w:rsidRPr="000B16A8" w:rsidRDefault="000C14EE" w:rsidP="000B16A8">
      <w:pPr>
        <w:pStyle w:val="4"/>
        <w:shd w:val="clear" w:color="auto" w:fill="auto"/>
        <w:spacing w:line="280" w:lineRule="exact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B16A8">
        <w:rPr>
          <w:rFonts w:asciiTheme="majorHAnsi" w:hAnsiTheme="majorHAnsi"/>
          <w:b/>
          <w:sz w:val="20"/>
          <w:szCs w:val="20"/>
        </w:rPr>
        <w:t xml:space="preserve">РАСПОРЯЖЕНИЕ </w:t>
      </w:r>
      <w:r w:rsidR="000B16A8" w:rsidRPr="000B16A8">
        <w:rPr>
          <w:rFonts w:asciiTheme="majorHAnsi" w:hAnsiTheme="majorHAnsi"/>
          <w:b/>
          <w:sz w:val="20"/>
          <w:szCs w:val="20"/>
        </w:rPr>
        <w:br/>
      </w:r>
      <w:r w:rsidRPr="000B16A8">
        <w:rPr>
          <w:rFonts w:asciiTheme="majorHAnsi" w:hAnsiTheme="majorHAnsi"/>
          <w:b/>
          <w:sz w:val="20"/>
          <w:szCs w:val="20"/>
        </w:rPr>
        <w:t>30 декабря 2022 года</w:t>
      </w:r>
      <w:bookmarkEnd w:id="0"/>
      <w:r w:rsidR="00A62E7F" w:rsidRPr="000B16A8">
        <w:rPr>
          <w:rFonts w:asciiTheme="majorHAnsi" w:hAnsiTheme="majorHAnsi"/>
          <w:b/>
          <w:sz w:val="20"/>
          <w:szCs w:val="20"/>
        </w:rPr>
        <w:t xml:space="preserve"> № </w:t>
      </w:r>
      <w:r w:rsidR="00A62E7F" w:rsidRPr="000B16A8">
        <w:rPr>
          <w:rFonts w:asciiTheme="majorHAnsi" w:hAnsiTheme="majorHAnsi"/>
          <w:b/>
          <w:sz w:val="20"/>
          <w:szCs w:val="20"/>
        </w:rPr>
        <w:t>2548-р</w:t>
      </w:r>
    </w:p>
    <w:p w:rsidR="00E63CB5" w:rsidRPr="000B16A8" w:rsidRDefault="000B16A8" w:rsidP="000B16A8">
      <w:pPr>
        <w:jc w:val="center"/>
        <w:rPr>
          <w:rFonts w:asciiTheme="majorHAnsi" w:hAnsiTheme="majorHAnsi"/>
          <w:b/>
          <w:sz w:val="20"/>
          <w:szCs w:val="20"/>
        </w:rPr>
      </w:pPr>
      <w:r w:rsidRPr="000B16A8">
        <w:rPr>
          <w:rFonts w:asciiTheme="majorHAnsi" w:hAnsiTheme="majorHAnsi"/>
          <w:b/>
          <w:sz w:val="20"/>
          <w:szCs w:val="20"/>
        </w:rPr>
        <w:t>«</w:t>
      </w:r>
      <w:r w:rsidR="00A62E7F" w:rsidRPr="000B16A8">
        <w:rPr>
          <w:rFonts w:asciiTheme="majorHAnsi" w:hAnsiTheme="majorHAnsi"/>
          <w:b/>
          <w:sz w:val="20"/>
          <w:szCs w:val="20"/>
        </w:rPr>
        <w:t>О</w:t>
      </w:r>
      <w:r w:rsidR="000C14EE" w:rsidRPr="000B16A8">
        <w:rPr>
          <w:rFonts w:asciiTheme="majorHAnsi" w:hAnsiTheme="majorHAnsi"/>
          <w:b/>
          <w:sz w:val="20"/>
          <w:szCs w:val="20"/>
        </w:rPr>
        <w:t xml:space="preserve"> принятии решения о внесении </w:t>
      </w:r>
      <w:r w:rsidR="000C14EE" w:rsidRPr="000B16A8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2022 год и на плановый </w:t>
      </w:r>
      <w:r>
        <w:rPr>
          <w:rFonts w:asciiTheme="majorHAnsi" w:hAnsiTheme="majorHAnsi"/>
          <w:b/>
          <w:sz w:val="20"/>
          <w:szCs w:val="20"/>
        </w:rPr>
        <w:br/>
      </w:r>
      <w:r w:rsidR="000C14EE" w:rsidRPr="000B16A8">
        <w:rPr>
          <w:rFonts w:asciiTheme="majorHAnsi" w:hAnsiTheme="majorHAnsi"/>
          <w:b/>
          <w:sz w:val="20"/>
          <w:szCs w:val="20"/>
        </w:rPr>
        <w:t>период 2023 и 2024 годов</w:t>
      </w:r>
      <w:r w:rsidRPr="000B16A8">
        <w:rPr>
          <w:rFonts w:asciiTheme="majorHAnsi" w:hAnsiTheme="majorHAnsi"/>
          <w:b/>
          <w:sz w:val="20"/>
          <w:szCs w:val="20"/>
        </w:rPr>
        <w:t>»</w:t>
      </w:r>
    </w:p>
    <w:p w:rsidR="00E63CB5" w:rsidRPr="000B16A8" w:rsidRDefault="000C14EE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16A8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</w:t>
      </w:r>
      <w:r w:rsidRPr="000B16A8">
        <w:rPr>
          <w:rFonts w:ascii="Arial" w:hAnsi="Arial" w:cs="Arial"/>
          <w:sz w:val="18"/>
          <w:szCs w:val="18"/>
        </w:rPr>
        <w:t>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</w:t>
      </w:r>
      <w:r w:rsidRPr="000B16A8">
        <w:rPr>
          <w:rFonts w:ascii="Arial" w:hAnsi="Arial" w:cs="Arial"/>
          <w:sz w:val="18"/>
          <w:szCs w:val="18"/>
        </w:rPr>
        <w:t>ами, подразделами, целевыми статьями</w:t>
      </w:r>
      <w:proofErr w:type="gramEnd"/>
      <w:r w:rsidRPr="000B16A8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0B16A8">
        <w:rPr>
          <w:rFonts w:ascii="Arial" w:hAnsi="Arial" w:cs="Arial"/>
          <w:sz w:val="18"/>
          <w:szCs w:val="18"/>
        </w:rPr>
        <w:t>дств в р</w:t>
      </w:r>
      <w:proofErr w:type="gramEnd"/>
      <w:r w:rsidRPr="000B16A8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</w:t>
      </w:r>
      <w:r w:rsidRPr="000B16A8">
        <w:rPr>
          <w:rFonts w:ascii="Arial" w:hAnsi="Arial" w:cs="Arial"/>
          <w:sz w:val="18"/>
          <w:szCs w:val="18"/>
        </w:rPr>
        <w:t>нь»:</w:t>
      </w:r>
    </w:p>
    <w:p w:rsidR="00E63CB5" w:rsidRPr="000B16A8" w:rsidRDefault="00A62E7F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6A8">
        <w:rPr>
          <w:rFonts w:ascii="Arial" w:hAnsi="Arial" w:cs="Arial"/>
          <w:sz w:val="18"/>
          <w:szCs w:val="18"/>
        </w:rPr>
        <w:t xml:space="preserve">1. </w:t>
      </w:r>
      <w:r w:rsidR="000C14EE" w:rsidRPr="000B16A8">
        <w:rPr>
          <w:rFonts w:ascii="Arial" w:hAnsi="Arial" w:cs="Arial"/>
          <w:sz w:val="18"/>
          <w:szCs w:val="18"/>
        </w:rPr>
        <w:t xml:space="preserve">Утвердить перечень предложений главных </w:t>
      </w:r>
      <w:r w:rsidR="000C14EE" w:rsidRPr="000B16A8">
        <w:rPr>
          <w:rFonts w:ascii="Arial" w:hAnsi="Arial" w:cs="Arial"/>
          <w:sz w:val="18"/>
          <w:szCs w:val="18"/>
        </w:rPr>
        <w:t>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</w:t>
      </w:r>
      <w:r w:rsidR="000C14EE" w:rsidRPr="000B16A8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 (далее - предложения ГРБС, распоряжение).</w:t>
      </w:r>
    </w:p>
    <w:p w:rsidR="00E63CB5" w:rsidRPr="000B16A8" w:rsidRDefault="00A62E7F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6A8">
        <w:rPr>
          <w:rFonts w:ascii="Arial" w:hAnsi="Arial" w:cs="Arial"/>
          <w:sz w:val="18"/>
          <w:szCs w:val="18"/>
        </w:rPr>
        <w:t xml:space="preserve">2. </w:t>
      </w:r>
      <w:r w:rsidR="000C14EE" w:rsidRPr="000B16A8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</w:t>
      </w:r>
      <w:r w:rsidR="000C14EE" w:rsidRPr="000B16A8">
        <w:rPr>
          <w:rFonts w:ascii="Arial" w:hAnsi="Arial" w:cs="Arial"/>
          <w:sz w:val="18"/>
          <w:szCs w:val="18"/>
        </w:rPr>
        <w:t>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E63CB5" w:rsidRPr="000B16A8" w:rsidRDefault="00A62E7F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6A8">
        <w:rPr>
          <w:rFonts w:ascii="Arial" w:hAnsi="Arial" w:cs="Arial"/>
          <w:sz w:val="18"/>
          <w:szCs w:val="18"/>
        </w:rPr>
        <w:t xml:space="preserve">3. </w:t>
      </w:r>
      <w:r w:rsidR="000C14EE" w:rsidRPr="000B16A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 Г</w:t>
      </w:r>
      <w:r w:rsidR="000C14EE" w:rsidRPr="000B16A8">
        <w:rPr>
          <w:rFonts w:ascii="Arial" w:hAnsi="Arial" w:cs="Arial"/>
          <w:sz w:val="18"/>
          <w:szCs w:val="18"/>
        </w:rPr>
        <w:t>ород Астрахань на 2022 год и на плановый период 2023 и</w:t>
      </w:r>
      <w:r w:rsidRPr="000B16A8">
        <w:rPr>
          <w:rFonts w:ascii="Arial" w:hAnsi="Arial" w:cs="Arial"/>
          <w:sz w:val="18"/>
          <w:szCs w:val="18"/>
        </w:rPr>
        <w:t xml:space="preserve"> </w:t>
      </w:r>
      <w:r w:rsidR="000C14EE" w:rsidRPr="000B16A8">
        <w:rPr>
          <w:rFonts w:ascii="Arial" w:hAnsi="Arial" w:cs="Arial"/>
          <w:sz w:val="18"/>
          <w:szCs w:val="18"/>
        </w:rPr>
        <w:t>2024 го</w:t>
      </w:r>
      <w:r w:rsidR="000C14EE" w:rsidRPr="000B16A8">
        <w:rPr>
          <w:rFonts w:ascii="Arial" w:hAnsi="Arial" w:cs="Arial"/>
          <w:sz w:val="18"/>
          <w:szCs w:val="18"/>
        </w:rPr>
        <w:t>дов, в части перераспределения бюджетных ассигнований согласно приложению 2 к настоящему распоряжению.</w:t>
      </w:r>
    </w:p>
    <w:p w:rsidR="00E63CB5" w:rsidRPr="000B16A8" w:rsidRDefault="00A62E7F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6A8">
        <w:rPr>
          <w:rFonts w:ascii="Arial" w:hAnsi="Arial" w:cs="Arial"/>
          <w:sz w:val="18"/>
          <w:szCs w:val="18"/>
        </w:rPr>
        <w:t xml:space="preserve">4. </w:t>
      </w:r>
      <w:r w:rsidR="000C14EE" w:rsidRPr="000B16A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C14EE" w:rsidRPr="000B16A8">
        <w:rPr>
          <w:rFonts w:ascii="Arial" w:hAnsi="Arial" w:cs="Arial"/>
          <w:sz w:val="18"/>
          <w:szCs w:val="18"/>
        </w:rPr>
        <w:t>разместить</w:t>
      </w:r>
      <w:proofErr w:type="gramEnd"/>
      <w:r w:rsidR="000C14EE" w:rsidRPr="000B16A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</w:t>
      </w:r>
      <w:r w:rsidR="000C14EE" w:rsidRPr="000B16A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E63CB5" w:rsidRPr="000B16A8" w:rsidRDefault="00A62E7F" w:rsidP="000B16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6A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C14EE" w:rsidRPr="000B16A8">
        <w:rPr>
          <w:rFonts w:ascii="Arial" w:hAnsi="Arial" w:cs="Arial"/>
          <w:sz w:val="18"/>
          <w:szCs w:val="18"/>
        </w:rPr>
        <w:t>Контроль за</w:t>
      </w:r>
      <w:proofErr w:type="gramEnd"/>
      <w:r w:rsidR="000C14EE" w:rsidRPr="000B16A8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0B16A8" w:rsidRDefault="000C14EE" w:rsidP="000B16A8">
      <w:pPr>
        <w:pStyle w:val="20"/>
        <w:shd w:val="clear" w:color="auto" w:fill="auto"/>
        <w:spacing w:before="0" w:after="0" w:line="260" w:lineRule="exact"/>
        <w:jc w:val="right"/>
        <w:rPr>
          <w:rStyle w:val="2Exact"/>
          <w:rFonts w:ascii="Arial" w:hAnsi="Arial" w:cs="Arial"/>
          <w:b/>
          <w:sz w:val="18"/>
          <w:szCs w:val="18"/>
        </w:rPr>
        <w:sectPr w:rsidR="000B16A8" w:rsidSect="000B16A8">
          <w:pgSz w:w="11900" w:h="16840"/>
          <w:pgMar w:top="1135" w:right="1127" w:bottom="1172" w:left="1985" w:header="0" w:footer="3" w:gutter="0"/>
          <w:cols w:space="720"/>
          <w:noEndnote/>
          <w:docGrid w:linePitch="360"/>
        </w:sectPr>
      </w:pPr>
      <w:r w:rsidRPr="000B16A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A62E7F" w:rsidRPr="000B16A8">
        <w:rPr>
          <w:rFonts w:ascii="Arial" w:hAnsi="Arial" w:cs="Arial"/>
          <w:b/>
          <w:sz w:val="18"/>
          <w:szCs w:val="18"/>
        </w:rPr>
        <w:t xml:space="preserve"> </w:t>
      </w:r>
      <w:r w:rsidR="00A62E7F" w:rsidRPr="000B16A8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A62E7F" w:rsidRPr="000B16A8" w:rsidRDefault="00A62E7F" w:rsidP="000B16A8">
      <w:pPr>
        <w:pStyle w:val="20"/>
        <w:shd w:val="clear" w:color="auto" w:fill="auto"/>
        <w:spacing w:before="0" w:after="0" w:line="260" w:lineRule="exact"/>
        <w:jc w:val="right"/>
        <w:rPr>
          <w:rFonts w:ascii="Arial" w:hAnsi="Arial" w:cs="Arial"/>
          <w:b/>
          <w:sz w:val="18"/>
          <w:szCs w:val="18"/>
        </w:rPr>
      </w:pPr>
    </w:p>
    <w:p w:rsidR="00E63CB5" w:rsidRPr="00A62E7F" w:rsidRDefault="000B16A8" w:rsidP="00A62E7F">
      <w:r>
        <w:rPr>
          <w:noProof/>
          <w:lang w:bidi="ar-SA"/>
        </w:rPr>
        <w:drawing>
          <wp:inline distT="0" distB="0" distL="0" distR="0" wp14:anchorId="47DFC0AF" wp14:editId="25DBCC2E">
            <wp:extent cx="5580380" cy="785652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6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4F69" w:rsidRPr="00F14F69">
        <w:rPr>
          <w:noProof/>
          <w:lang w:bidi="ar-SA"/>
        </w:rPr>
        <w:t xml:space="preserve"> </w:t>
      </w:r>
      <w:r w:rsidR="00F14F69">
        <w:rPr>
          <w:noProof/>
          <w:lang w:bidi="ar-SA"/>
        </w:rPr>
        <w:lastRenderedPageBreak/>
        <w:drawing>
          <wp:inline distT="0" distB="0" distL="0" distR="0" wp14:anchorId="50C63FEE" wp14:editId="6DB76D89">
            <wp:extent cx="5580380" cy="7729250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63CB5" w:rsidRPr="00A62E7F" w:rsidSect="000B16A8">
      <w:pgSz w:w="11900" w:h="16840"/>
      <w:pgMar w:top="1135" w:right="1127" w:bottom="117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4EE" w:rsidRDefault="000C14EE">
      <w:r>
        <w:separator/>
      </w:r>
    </w:p>
  </w:endnote>
  <w:endnote w:type="continuationSeparator" w:id="0">
    <w:p w:rsidR="000C14EE" w:rsidRDefault="000C1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4EE" w:rsidRDefault="000C14EE"/>
  </w:footnote>
  <w:footnote w:type="continuationSeparator" w:id="0">
    <w:p w:rsidR="000C14EE" w:rsidRDefault="000C14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30B94"/>
    <w:multiLevelType w:val="multilevel"/>
    <w:tmpl w:val="C8B4496A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E5495A"/>
    <w:multiLevelType w:val="multilevel"/>
    <w:tmpl w:val="943EB93C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CB5"/>
    <w:rsid w:val="000B16A8"/>
    <w:rsid w:val="000C14EE"/>
    <w:rsid w:val="00A62E7F"/>
    <w:rsid w:val="00E63CB5"/>
    <w:rsid w:val="00F1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Sylfaen16pt4pt">
    <w:name w:val="Заголовок №1 + Sylfaen;16 pt;Полужирный;Интервал 4 pt"/>
    <w:basedOn w:val="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w w:val="100"/>
      <w:sz w:val="38"/>
      <w:szCs w:val="38"/>
      <w:u w:val="none"/>
    </w:rPr>
  </w:style>
  <w:style w:type="character" w:customStyle="1" w:styleId="a6">
    <w:name w:val="Колонтитул"/>
    <w:basedOn w:val="a4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ylfaen" w:eastAsia="Sylfaen" w:hAnsi="Sylfaen" w:cs="Sylfae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Sylfaen" w:eastAsia="Sylfaen" w:hAnsi="Sylfaen" w:cs="Sylfae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355" w:lineRule="exact"/>
      <w:ind w:firstLine="2500"/>
      <w:outlineLvl w:val="0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80" w:after="600" w:line="322" w:lineRule="exact"/>
    </w:pPr>
    <w:rPr>
      <w:rFonts w:ascii="Sylfaen" w:eastAsia="Sylfaen" w:hAnsi="Sylfaen" w:cs="Sylfae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sz w:val="38"/>
      <w:szCs w:val="38"/>
    </w:rPr>
  </w:style>
  <w:style w:type="paragraph" w:styleId="a7">
    <w:name w:val="header"/>
    <w:basedOn w:val="a"/>
    <w:link w:val="a8"/>
    <w:uiPriority w:val="99"/>
    <w:unhideWhenUsed/>
    <w:rsid w:val="00A62E7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62E7F"/>
    <w:rPr>
      <w:color w:val="000000"/>
    </w:rPr>
  </w:style>
  <w:style w:type="paragraph" w:styleId="a9">
    <w:name w:val="footer"/>
    <w:basedOn w:val="a"/>
    <w:link w:val="aa"/>
    <w:uiPriority w:val="99"/>
    <w:unhideWhenUsed/>
    <w:rsid w:val="00A62E7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62E7F"/>
    <w:rPr>
      <w:color w:val="000000"/>
    </w:rPr>
  </w:style>
  <w:style w:type="paragraph" w:styleId="ab">
    <w:name w:val="List Paragraph"/>
    <w:basedOn w:val="a"/>
    <w:uiPriority w:val="34"/>
    <w:qFormat/>
    <w:rsid w:val="000B16A8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0B16A8"/>
    <w:rPr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B16A8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Sylfaen16pt4pt">
    <w:name w:val="Заголовок №1 + Sylfaen;16 pt;Полужирный;Интервал 4 pt"/>
    <w:basedOn w:val="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w w:val="100"/>
      <w:sz w:val="38"/>
      <w:szCs w:val="38"/>
      <w:u w:val="none"/>
    </w:rPr>
  </w:style>
  <w:style w:type="character" w:customStyle="1" w:styleId="a6">
    <w:name w:val="Колонтитул"/>
    <w:basedOn w:val="a4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ylfaen" w:eastAsia="Sylfaen" w:hAnsi="Sylfaen" w:cs="Sylfae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Sylfaen" w:eastAsia="Sylfaen" w:hAnsi="Sylfaen" w:cs="Sylfae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355" w:lineRule="exact"/>
      <w:ind w:firstLine="2500"/>
      <w:outlineLvl w:val="0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80" w:after="600" w:line="322" w:lineRule="exact"/>
    </w:pPr>
    <w:rPr>
      <w:rFonts w:ascii="Sylfaen" w:eastAsia="Sylfaen" w:hAnsi="Sylfaen" w:cs="Sylfae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sz w:val="38"/>
      <w:szCs w:val="38"/>
    </w:rPr>
  </w:style>
  <w:style w:type="paragraph" w:styleId="a7">
    <w:name w:val="header"/>
    <w:basedOn w:val="a"/>
    <w:link w:val="a8"/>
    <w:uiPriority w:val="99"/>
    <w:unhideWhenUsed/>
    <w:rsid w:val="00A62E7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62E7F"/>
    <w:rPr>
      <w:color w:val="000000"/>
    </w:rPr>
  </w:style>
  <w:style w:type="paragraph" w:styleId="a9">
    <w:name w:val="footer"/>
    <w:basedOn w:val="a"/>
    <w:link w:val="aa"/>
    <w:uiPriority w:val="99"/>
    <w:unhideWhenUsed/>
    <w:rsid w:val="00A62E7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62E7F"/>
    <w:rPr>
      <w:color w:val="000000"/>
    </w:rPr>
  </w:style>
  <w:style w:type="paragraph" w:styleId="ab">
    <w:name w:val="List Paragraph"/>
    <w:basedOn w:val="a"/>
    <w:uiPriority w:val="34"/>
    <w:qFormat/>
    <w:rsid w:val="000B16A8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0B16A8"/>
    <w:rPr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B16A8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2023-01-17T08:20:00Z</dcterms:created>
  <dcterms:modified xsi:type="dcterms:W3CDTF">2023-01-17T08:26:00Z</dcterms:modified>
</cp:coreProperties>
</file>