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DE2" w:rsidRDefault="00BE4DE2" w:rsidP="00BE4DE2">
      <w:pPr>
        <w:pStyle w:val="3"/>
      </w:pPr>
      <w:r>
        <w:t>Администрация муниципального образования «Город Астрахань»</w:t>
      </w:r>
    </w:p>
    <w:p w:rsidR="00BE4DE2" w:rsidRDefault="00BE4DE2" w:rsidP="00BE4DE2">
      <w:pPr>
        <w:pStyle w:val="3"/>
      </w:pPr>
      <w:r>
        <w:t>РАСПОРЯЖЕНИЕ</w:t>
      </w:r>
    </w:p>
    <w:p w:rsidR="00BE4DE2" w:rsidRDefault="00BE4DE2" w:rsidP="00BE4DE2">
      <w:pPr>
        <w:pStyle w:val="3"/>
      </w:pPr>
      <w:r>
        <w:t>14 сентября 2018 года № 4132-р</w:t>
      </w:r>
    </w:p>
    <w:p w:rsidR="00BE4DE2" w:rsidRDefault="00BE4DE2" w:rsidP="00BE4DE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BE4DE2" w:rsidRDefault="00BE4DE2" w:rsidP="00BE4DE2">
      <w:pPr>
        <w:pStyle w:val="3"/>
      </w:pPr>
      <w:r>
        <w:t>пара</w:t>
      </w:r>
      <w:bookmarkStart w:id="0" w:name="_GoBack"/>
      <w:bookmarkEnd w:id="0"/>
      <w:r>
        <w:t xml:space="preserve">метров разрешенного строитель­ства, реконструкции объекта </w:t>
      </w:r>
    </w:p>
    <w:p w:rsidR="00BE4DE2" w:rsidRDefault="00BE4DE2" w:rsidP="00BE4DE2">
      <w:pPr>
        <w:pStyle w:val="3"/>
      </w:pPr>
      <w:r>
        <w:t xml:space="preserve">капитального строительства в ГСК «Взлет» по ул. Каштановой, 2 </w:t>
      </w:r>
    </w:p>
    <w:p w:rsidR="00BE4DE2" w:rsidRDefault="00BE4DE2" w:rsidP="00BE4DE2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(блок VI, бокс 13)»</w:t>
      </w:r>
    </w:p>
    <w:p w:rsidR="00BE4DE2" w:rsidRDefault="00BE4DE2" w:rsidP="00BE4DE2">
      <w:pPr>
        <w:pStyle w:val="a3"/>
      </w:pPr>
      <w:proofErr w:type="gramStart"/>
      <w:r>
        <w:t>В связи с обращением Скрипкина Е.В. от 02.07.2018 № 05-04-01-3566,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BE4DE2" w:rsidRDefault="00BE4DE2" w:rsidP="00BE4DE2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ГСК «Взлет» по ул. Каштановой, 2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земельного участка (условный номер 30:12:040072:1:</w:t>
      </w:r>
      <w:proofErr w:type="gramEnd"/>
      <w:r>
        <w:rPr>
          <w:spacing w:val="7"/>
        </w:rPr>
        <w:t>ЗУ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), площадь которого 26 кв. м, что меньше установленной градостроительным регламентом минимальной площади участка для объектов нежилого назначения - 300 кв. м</w:t>
      </w:r>
    </w:p>
    <w:p w:rsidR="00BE4DE2" w:rsidRDefault="00BE4DE2" w:rsidP="00BE4DE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E4DE2" w:rsidRDefault="00BE4DE2" w:rsidP="00BE4DE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4DE2" w:rsidRDefault="00BE4DE2" w:rsidP="00BE4DE2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E4DE2" w:rsidRDefault="00BE4DE2" w:rsidP="00BE4DE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4DE2" w:rsidRDefault="00BE4DE2" w:rsidP="00BE4DE2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3A8"/>
    <w:rsid w:val="003133A8"/>
    <w:rsid w:val="00984FF0"/>
    <w:rsid w:val="00BE4DE2"/>
    <w:rsid w:val="00ED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2018-09-20T05:36:00Z</dcterms:created>
  <dcterms:modified xsi:type="dcterms:W3CDTF">2018-09-20T05:36:00Z</dcterms:modified>
</cp:coreProperties>
</file>